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320"/>
        <w:jc w:val="center"/>
      </w:pPr>
      <w:r>
        <w:drawing>
          <wp:inline xmlns:a="http://schemas.openxmlformats.org/drawingml/2006/main" xmlns:pic="http://schemas.openxmlformats.org/drawingml/2006/picture">
            <wp:extent cx="1170432" cy="1054054"/>
            <wp:docPr id="1" name="Picture 1" descr="Log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105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20" w:line="240" w:lineRule="auto"/>
        <w:jc w:val="center"/>
      </w:pPr>
      <w:r>
        <w:rPr>
          <w:rFonts w:ascii="Calibri" w:hAnsi="Calibri"/>
          <w:b/>
          <w:color w:val="14989A"/>
          <w:sz w:val="20"/>
        </w:rPr>
        <w:t>INFORME TÉCNICO · GATE DE CONTROL</w:t>
      </w:r>
    </w:p>
    <w:p>
      <w:pPr>
        <w:pStyle w:val="Title"/>
        <w:jc w:val="center"/>
      </w:pPr>
      <w:r>
        <w:t>P&amp;Pmis Construction AI</w:t>
      </w:r>
    </w:p>
    <w:p>
      <w:pPr>
        <w:pStyle w:val="Subtitle"/>
        <w:jc w:val="center"/>
      </w:pPr>
      <w:r>
        <w:rPr>
          <w:rFonts w:ascii="Calibri" w:hAnsi="Calibri"/>
          <w:b w:val="0"/>
          <w:i/>
          <w:color w:val="657586"/>
          <w:sz w:val="30"/>
        </w:rPr>
        <w:t>Nivel 2B Core Correction — Gate 00</w:t>
      </w:r>
    </w:p>
    <w:p>
      <w:pPr>
        <w:spacing w:before="0" w:after="560" w:line="240" w:lineRule="auto"/>
        <w:jc w:val="center"/>
      </w:pPr>
      <w:r>
        <w:rPr>
          <w:rFonts w:ascii="Calibri" w:hAnsi="Calibri"/>
          <w:b w:val="0"/>
          <w:i/>
          <w:color w:val="1F4D78"/>
          <w:sz w:val="23"/>
        </w:rPr>
        <w:t>Revisión ADMIN preparada · publicación pendiente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6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57347"/>
                <w:sz w:val="18"/>
              </w:rPr>
              <w:t>RESULTADO ACTUAL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21"/>
              </w:rPr>
              <w:t>GATE 00 COMPLETO · responsible-area revisión 2 en DRAFT · validación sin errores · sin publicación.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Control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Fecha de corte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6 de agosto de 2026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Repositorio / rama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pypmis-ia-sas / main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Commit revisado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54c668f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Release propuesta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433"/>
                <w:sz w:val="19"/>
              </w:rPr>
              <w:t>ES-PYP-CORE-SIMPLIFIED-20260806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Tenant candidato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demo-energy · requiere confirmación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Clasificación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433"/>
                <w:sz w:val="19"/>
              </w:rPr>
              <w:t>Uso interno · aprobación ADMIN pendiente</w:t>
            </w:r>
          </w:p>
        </w:tc>
      </w:tr>
    </w:tbl>
    <w:p>
      <w:pPr>
        <w:spacing w:after="40"/>
      </w:pPr>
    </w:p>
    <w:p>
      <w:pPr>
        <w:spacing w:before="320"/>
        <w:jc w:val="center"/>
      </w:pPr>
      <w:r>
        <w:rPr>
          <w:rFonts w:ascii="Calibri" w:hAnsi="Calibri"/>
          <w:i/>
          <w:color w:val="657586"/>
          <w:sz w:val="20"/>
        </w:rPr>
        <w:t>Configuración progresiva, trazable y sin duplicación funcional</w:t>
      </w:r>
    </w:p>
    <w:p>
      <w:pPr>
        <w:pStyle w:val="Heading1"/>
        <w:pageBreakBefore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Sección</w:t>
            </w:r>
          </w:p>
        </w:tc>
        <w:tc>
          <w:tcPr>
            <w:tcW w:type="dxa" w:w="8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Tema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01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Resumen ejecutivo y alcance del gate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02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Estado acumulado de la plataforma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03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Organization &amp; Security y ADMIN MODE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04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Fundación Enterprise Structure Nivel 2B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05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Paquete PYP Fase 2 y propuesta CORE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06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Resolución de tenant y comparación de catálogos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07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Resultados del dry-run y prueba de no mutación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08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Calidad, operación local y trazabilidad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09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Decisiones requeridas y siguiente fase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3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2E74B5"/>
                <w:sz w:val="18"/>
              </w:rPr>
              <w:t>LECTURA DEL ESTADO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El documento diferencia capacidades ya implementadas, datos actualmente persistidos y propuestas aún no autorizadas. Los valores PYP de este paquete pertenecen a la tercera categoría.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1. Resumen ejecutivo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Se completó el Prompt 01 del paquete PPMIS_Codex_Nivel_2B_Fase2_PYP_v1_0: revisión integral de fuentes, lectura de la plantilla Excel, resolución del tenant candidato, comparación de catálogos y validación dry-run. La plataforma funcionó correctamente y detuvo la carga antes de persistir datos porque la propuesta no cumple dos reglas publicadas de clasificación.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Dimensión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Resultado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Interpretación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Ejecución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Prompt 01 completo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Revisión y dry-run cerrados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Validación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BLOCKED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24 errores; debe corregirse la propuesta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Persistencia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Conteos antes/después idénticos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Apply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No ejecutado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Requiere dry-run válido y aprobación explícita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Publish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No ejecutado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Fase separada; prohibida en este gate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Lotes opcionales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tocar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EXPERIENCE y PROPERTY_FACILITY reservados</w:t>
            </w:r>
          </w:p>
        </w:tc>
      </w:tr>
    </w:tbl>
    <w:p>
      <w:pPr>
        <w:spacing w:after="40"/>
      </w:pPr>
    </w:p>
    <w:p>
      <w:pPr>
        <w:pStyle w:val="Heading2"/>
      </w:pPr>
      <w:r>
        <w:t>Principios preservados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"/>
        <w:gridCol w:w="9220"/>
      </w:tblGrid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Reutilización del dominio Enterprise Structure, catálogos, permisos y eventos existentes; no se creó una segunda implementación.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Ningún dato faltante fue inventado: solicitante, responsables, aprobaciones y unidades siguen pendientes.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No se creó un segundo tenant ni una segunda raíz empresarial.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Los catálogos nuevos permanecen como propuestas ADMIN; no fueron sembrados ni publicados.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La publicación se mantiene separada, explícita e inmutable, conforme al paquete.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9A6700"/>
                <w:sz w:val="18"/>
              </w:rPr>
              <w:t>CONCLUSIÓN DEL GATE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La siguiente acción correcta no es forzar la carga. Es resolver las decisiones funcionales indicadas en la sección 11, ajustar el YAML y repetir el dry-run hasta obtener cero errores.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Estado acumulado de la plataforma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P&amp;Pmis Construction AI funciona como una aplicación web multitenant para gobierno y control de proyectos y activos. El frontend React/Vite consume una API FastAPI; PostgreSQL conserva la información transaccional, Redis soporta tareas y caché, y Celery ejecuta trabajo asíncrono. Docker Compose orquesta seis servicios locales.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Capa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Tecnología / componente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Experiencia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React + TypeScript + Vite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USER MODE, ADMIN MODE, navegación y pantallas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FastAPI + SQLAlchemy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Contratos, validación, RBAC y servicios de dominio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Datos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PostgreSQL 16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Persistencia tenant-scoped y migraciones Alembic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Trabajo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Redis + Celery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Colas, worker y scheduler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Entrega local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Docker Compose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Frontend, API, DB, Redis, worker y beat</w:t>
            </w:r>
          </w:p>
        </w:tc>
      </w:tr>
    </w:tbl>
    <w:p>
      <w:pPr>
        <w:spacing w:after="40"/>
      </w:pPr>
    </w:p>
    <w:p>
      <w:pPr>
        <w:pStyle w:val="Heading2"/>
      </w:pPr>
      <w:r>
        <w:t>Navegación y experiencia configuradas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"/>
        <w:gridCol w:w="9220"/>
      </w:tblGrid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Selector superior entre USER MODE y ADMIN MODE; la cinta izquierda cambia según el modo activo.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Jerarquía de macroprocesos, módulos y submódulos alimentada por la plantilla de navegación; los módulos existentes conservan sus pantallas.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Cinta lateral plegable con control flotante disponible durante el desplazamiento.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Scope Manager agrupa BIM Manager como primer submódulo y conserva la integración directa con cantidades y APU.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BIM Manager incorpora carga IFC/Excel, cinta superior, renderizado 3D, Object Explorer jerárquico y panel Properties activables.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Facility Manager y Property Manager existen en la navegación según la plantilla, con pantallas vacías controladas donde aún no hay funcionalidad aprobada.</w:t>
            </w:r>
          </w:p>
        </w:tc>
      </w:tr>
    </w:tbl>
    <w:p>
      <w:pPr>
        <w:spacing w:after="40"/>
      </w:pPr>
    </w:p>
    <w:p>
      <w:pPr>
        <w:pStyle w:val="Heading2"/>
      </w:pPr>
      <w:r>
        <w:t>Módulos funcionales reutilizados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Área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Capacidad preservada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Control de proyectos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Dashboard EVM, diagnóstico, cronograma, costos y flujo guiado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Scope / BIM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IFC, cantidades, trazabilidad WBS/CBS/FBS, paquetes y APU Colombia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Administración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Organización, usuarios, grupos, permisos, roles y acceso efectivo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Configuración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Tipos, catálogos, defaults, activaciones, numeración y procesos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Árbol empresarial, clasificaciones, vínculos, USER Explorer y validador de importación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3. Organization &amp; Security y ADMIN MODE</w:t>
      </w:r>
    </w:p>
    <w:p>
      <w:pPr>
        <w:pStyle w:val="Heading2"/>
      </w:pPr>
      <w:r>
        <w:t>Organization &amp; Security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La configuración administrativa reutiliza el tenant y las cuentas existentes. El dominio cubre organización, unidades, grupos, membresías, permisos atómicos, roles y asignaciones con alcance. SecurityEvent conserva evidencia de acciones administrativas.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Capacidad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Empresa y moneda base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Implementada sobre el tenant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Unidades organizacionales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CRUD y jerarquía disponibles; 0 unidades persistidas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Usuarios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Creación y mantenimiento reutilizando user_accounts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Grupos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Creación y membresías; 0 grupos persistidos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Permisos y roles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43 permisos; 6 roles; 1 asignación activa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Acceso efectivo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Resolución por usuario, grupo, vigencia y alcance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Auditoría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SecurityEvent reutilizado; 1 evento presente</w:t>
            </w:r>
          </w:p>
        </w:tc>
      </w:tr>
    </w:tbl>
    <w:p>
      <w:pPr>
        <w:spacing w:after="40"/>
      </w:pPr>
    </w:p>
    <w:p>
      <w:pPr>
        <w:pStyle w:val="Heading2"/>
      </w:pPr>
      <w:r>
        <w:t>ADMIN MODE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"/>
        <w:gridCol w:w="9220"/>
      </w:tblGrid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Configuraciones versionadas en estado draft/published con hash de contenido y publicación inmutable.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Tipos de workspace y reglas de composición para Enterprise, Business Unit, Portfolio, Program, Project, Property y Facility.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Catálogos maestros publicados, reglas de numeración y definiciones de proceso.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Enterprise Workspace Structure reutiliza enterprise_workspaces y evita ciclos o padres incompatibles.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Defaults heredables y activación de módulos por workspace sin duplicar definiciones funcionales.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cantSplit/>
        </w:trPr>
        <w:tc>
          <w:tcPr>
            <w:tcW w:type="dxa" w:w="6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Configuración persistida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Cantidad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Workspace types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Catálogos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Module definitions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Numbering rules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Process definitions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Total publicadas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21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Fundación Enterprise Structure Nivel 2B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La Fase 1 del Nivel 2B ya dispone de un importador de solo lectura orientado a revisión previa. Su entrada canónica es YAML y su salida incluye hallazgos, orden topológico, diff y hash SHA-256 reproducible.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Componente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Comportamiento implementado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Parser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YAML seguro y contrato tipado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Normalización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Convenciones técnicas sin alterar significado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Estructura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Padres, tipos, composición, ciclos y orden topológico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Clasificaciones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Categorías publicadas, aplicabilidad y obligatoriedad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Links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Referencias y compatibilidad entre nodos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Diff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create / update / unchanged / conflict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Evidencia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Reporte humano, JSON y SHA-256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Mutación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Ninguna durante validate</w:t>
            </w:r>
          </w:p>
        </w:tc>
      </w:tr>
    </w:tbl>
    <w:p>
      <w:pPr>
        <w:spacing w:after="40"/>
      </w:pPr>
    </w:p>
    <w:p>
      <w:pPr>
        <w:pStyle w:val="Heading2"/>
      </w:pPr>
      <w:r>
        <w:t>Controles de gobierno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"/>
        <w:gridCol w:w="9220"/>
      </w:tblGrid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Tenant requerido y validado contra la base; no existe selección silenciosa de otro tenant.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expected_hash previsto para operaciones mutadoras y conflictos no resueltos silenciosamente.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CORE debe preceder a EXPERIENCE y PROPERTY_FACILITY.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Apply debe ser atómico, idempotente y protegido por RBAC; publish es una operación separada.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Una segunda ejecución de apply deberá converger en unchanged antes de publicación.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3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2E74B5"/>
                <w:sz w:val="18"/>
              </w:rPr>
              <w:t>LÍMITE DELIBERADO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La rama actual implementa validate/schema. Las operaciones apply y publish no se ampliaron durante este turno porque el paquete obliga a detenerse después del Prompt 01 y el dry-run todavía tiene errores.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5. Paquete PYP Fase 2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Se revisaron de forma completa AGENTS.md, la especificación funcional, fuentes y supuestos, checklist de aprobación, runbook, tres prompts, cuatro YAML, el libro Excel, el brochure corporativo y el informe técnico de referencia. La propuesta traduce el portafolio de servicios de P&amp;P Ingeniería y Proyectos a una estructura empresarial gobernada.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Fuente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Uso en la revisión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Brochure 2026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Líneas de servicio, experiencia y ubicación corporativa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Especificación Nivel 2B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Alcance, lotes, secuencia y controles obligatorios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Excel de propuesta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Filas, decisiones, objetivos, clasificaciones y catálogos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YAML CORE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Entrada canónica del primer dry-run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YAML EXPERIENCE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Lote histórico opcional, no aplicado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YAML PROPERTY_FACILITY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Lote opcional pendiente de confirmaciones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ADMIN catalog proposals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Ítems propuestos sin publicación</w:t>
            </w:r>
          </w:p>
        </w:tc>
      </w:tr>
    </w:tbl>
    <w:p>
      <w:pPr>
        <w:spacing w:after="40"/>
      </w:pPr>
    </w:p>
    <w:p>
      <w:pPr>
        <w:pStyle w:val="Heading2"/>
      </w:pPr>
      <w:r>
        <w:t>Lotes y decisiones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800"/>
        <w:gridCol w:w="30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Lote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Volumen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CORE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24 nodos · 7 objetivos · 60 clasificaciones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Revisado; BLOCKED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EXPERIENCE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17 proyectos · 47 clasificaciones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No aplicado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PROPERTY_FACILITY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 nodos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No aplicado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Catálogos ADMIN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11 propuestas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9A6700"/>
                <w:sz w:val="19"/>
              </w:rPr>
              <w:t>PENDIENTE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9A6700"/>
                <w:sz w:val="18"/>
              </w:rPr>
              <w:t>ESTADO DE LA PLANTILLA EXCEL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Todas las decisiones de las filas analizadas permanecen en PENDIENTE. La revisión no convirtió ninguna propuesta en dato aprobado.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6. Propuesta CORE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La estructura propuesta tiene una sola raíz y una jerarquía topológicamente válida. El archivo revisado conserva todos los nodos de negocio originales y cambia únicamente el código de tenant a DEMO-ENERGY para ejecutar la validación contra el entorno real candidato.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400"/>
        <w:gridCol w:w="57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Nivel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Cantidad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P&amp;P Ingeniería y Proyectos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Business Unit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Consultoría; PMO aaS; Tecnología; Construcción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Portfolio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15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Capacidades y líneas de servicio por unidad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Program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3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Programas de minería, implementación y P&amp;Pmis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Project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Desarrollo P&amp;Pmis Construction AI</w:t>
            </w:r>
          </w:p>
        </w:tc>
      </w:tr>
    </w:tbl>
    <w:p>
      <w:pPr>
        <w:spacing w:after="40"/>
      </w:pPr>
    </w:p>
    <w:p>
      <w:pPr>
        <w:pStyle w:val="Heading2"/>
      </w:pPr>
      <w:r>
        <w:t>Business Units propuestas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Código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Nombre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Fundamento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BU-CONS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Consultoría en Gestión de Proyectos y Activos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Servicio directo del brochure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BU-PMO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PMO como Servicio (PMO aaS)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Servicio directo del brochure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BU-TEC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Tecnología e Innovación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Servicio directo del brochure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BU-CONST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Gerencia de Construcción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Servicio directo del brochure</w:t>
            </w:r>
          </w:p>
        </w:tc>
      </w:tr>
    </w:tbl>
    <w:p>
      <w:pPr>
        <w:spacing w:after="40"/>
      </w:pPr>
    </w:p>
    <w:p>
      <w:pPr>
        <w:pStyle w:val="Heading2"/>
      </w:pPr>
      <w:r>
        <w:t>Objetivos estratégicos propuestos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Código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Objetivo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Convertir proyectos complejos en resultados previsibles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Proteger plazo, costo, alcance y valor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Fortalecer el gobierno y la toma de decisiones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Conectar estrategia, control y ejecución mediante tecnología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OBJ-PYP-05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Transformar diseños en activos operativos confiables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OBJ-PYP-06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Maximizar el desempeño y valor del ciclo de vida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OBJ-PYP-07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Consolidar capacidades para minería e infraestructura compleja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7. Tenant y catálogos</w:t>
      </w:r>
    </w:p>
    <w:p>
      <w:pPr>
        <w:pStyle w:val="Heading2"/>
      </w:pPr>
      <w:r>
        <w:t>Resolución del tenant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La base local contiene un único tenant: ID 1, slug demo-energy, nombre Demo Energy Infrastructure y moneda COP. El nombre no coincide con P&amp;P Ingeniería y Proyectos. Se usó como candidato técnico para el dry-run; esto no confirma que sea el tenant de destino.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Campo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Valor observado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Decisión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Tenant slug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demo-energy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Confirmar o reemplazar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Código de importación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DEMO-ENERGY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Usado solo en dry-run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Nombre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Demo Energy Infrastructure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No coincide con la propuesta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 root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 nodo existente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Reutilizar; no duplicar</w:t>
            </w:r>
          </w:p>
        </w:tc>
      </w:tr>
    </w:tbl>
    <w:p>
      <w:pPr>
        <w:spacing w:after="40"/>
      </w:pPr>
    </w:p>
    <w:p>
      <w:pPr>
        <w:pStyle w:val="Heading2"/>
      </w:pPr>
      <w:r>
        <w:t>Responsible Area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000"/>
        <w:gridCol w:w="3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Propuesta PYP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Publicados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CONSULTORIA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capital-projects / corporate / operations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Sin equivalencia exacta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PMO_AAS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capital-projects / corporate / operations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Sin equivalencia exacta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TECNOLOGIA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capital-projects / corporate / operations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Sin equivalencia exacta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CONSTRUCCION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capital-projects / corporate / operations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capital-projects es solo candidato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CEB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B42318"/>
                <w:sz w:val="18"/>
              </w:rPr>
              <w:t>BLOQUEO DE OBLIGATORIEDAD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Cada Business Unit exige una clasificación responsible-area publicada. Como la propuesta no asigna ninguna, se generan cuatro errores REQUIRED_CLASSIFICATION_MISSING.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t>Mapeo de catálogos complementarios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500"/>
        <w:gridCol w:w="316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Propuesta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Catálogo actual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Recomendación controlada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TECH_IMPLEMENTATION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project-type: technology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Candidato razonable; aprobar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CONSTRUCTION_PROJECT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project-type: capital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Candidato razonable; aprobar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INTERNAL_PRODUCT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project-type: technology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Candidato parcial; revisar semántica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CONSULTING_ASSIGNMENT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 / operational / technology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Sin equivalencia exacta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PMO_ASSIGNMENT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 / operational / technology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Sin equivalencia exacta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CORPORATE_OFFICE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property-type: owned / leased / concession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No mapear: uso ≠ tenencia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OFFICE_SPACE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facility-type: building / plant / infrastructure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building es candidato parcial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Los siete objetivos estratégicos PYP son nuevos. La categoría publicada strategic-objective admite Portfolio, Program y Project, pero no Enterprise ni Business Unit. No se amplió su aplicabilidad porque hacerlo cambiaría una regla de gobierno publicada sin aprobación.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3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2E74B5"/>
                <w:sz w:val="18"/>
              </w:rPr>
              <w:t>PROPERTY / FACILITY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El brochure identifica Bogotá, Torre 2, Oficina 304. Antes de crear Property y Facility deben confirmarse régimen de tenencia, dirección definitiva y denominación. El lote continúa fuera de CORE.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Resultado del dry-run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00"/>
        <w:gridCol w:w="4060"/>
      </w:tblGrid>
      <w:tr>
        <w:trPr>
          <w:tblHeader w:val="true"/>
          <w:cantSplit/>
        </w:trPr>
        <w:tc>
          <w:tcPr>
            <w:tcW w:type="dxa" w:w="5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Métrica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Estado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BLOCKED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Nodos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Objetivos estratégicos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Clasificaciones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Links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Errores / warnings / info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24 / 0 / 0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Diff create / update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90 / 1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Diff unchanged / conflict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0 / 0</w:t>
            </w:r>
          </w:p>
        </w:tc>
      </w:tr>
    </w:tbl>
    <w:p>
      <w:pPr>
        <w:spacing w:after="40"/>
      </w:pPr>
    </w:p>
    <w:p>
      <w:pPr>
        <w:pStyle w:val="Heading2"/>
      </w:pPr>
      <w:r>
        <w:t>Hallazgos bloqueantes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"/>
        <w:gridCol w:w="9220"/>
      </w:tblGrid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4 × REQUIRED_CLASSIFICATION_MISSING: BU-CONS, BU-PMO, BU-TEC y BU-CONST carecen de responsible-area.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20 × CATEGORY_NOT_APPLICABLE: 7 asignaciones en Enterprise y 13 asignaciones en Business Units usan strategic-objective donde el catálogo no lo permite.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0 errores de jerarquía: el orden topológico de los 24 nodos es válido y no hay ciclos.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0 conflictos: la validación no encontró claves duplicadas o colisiones irreconciliables.</w:t>
            </w:r>
          </w:p>
        </w:tc>
      </w:tr>
    </w:tbl>
    <w:p>
      <w:pPr>
        <w:spacing w:after="40"/>
      </w:pPr>
    </w:p>
    <w:p>
      <w:pPr>
        <w:pStyle w:val="Heading2"/>
      </w:pPr>
      <w:r>
        <w:t>Interpretación del diff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600"/>
        <w:gridCol w:w="52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Acción potencial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Cantidad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update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Adopción controlada de la raíz existente como ENT-PYP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create · nodos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23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 BU, 15 Portfolio, 3 Program y 1 Project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create · objetivos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7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Objetivos estratégicos PYP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create · clasificaciones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60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Asignaciones propuestas</w:t>
            </w:r>
          </w:p>
        </w:tc>
      </w:tr>
    </w:tbl>
    <w:p>
      <w:pPr>
        <w:spacing w:after="40"/>
      </w:pPr>
    </w:p>
    <w:p>
      <w:pPr>
        <w:pStyle w:val="Heading2"/>
      </w:pPr>
      <w:r>
        <w:t>Hash reproducible</w:t>
      </w:r>
    </w:p>
    <w:p>
      <w:pPr>
        <w:pStyle w:val="CodeBlock"/>
        <w:keepLines/>
      </w:pPr>
      <w:r>
        <w:rPr>
          <w:rFonts w:ascii="Consolas" w:hAnsi="Consolas"/>
          <w:color w:val="123449"/>
          <w:sz w:val="17"/>
        </w:rPr>
        <w:t>10c47aee1d159de7582c45a25a5d4be5acc04929d653fbad4287e3852513beb6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La segunda ejecución del comando validate produjo el mismo hash, los mismos 24 errores y el mismo diff. Esta repetibilidad confirma que el insumo revisado y la lectura del snapshot son estables.</w:t>
      </w:r>
    </w:p>
    <w:p>
      <w:pPr>
        <w:pStyle w:val="Heading1"/>
        <w:pageBreakBefore/>
      </w:pPr>
      <w:r>
        <w:t>9. No mutación y calidad</w:t>
      </w:r>
    </w:p>
    <w:p>
      <w:pPr>
        <w:pStyle w:val="Heading2"/>
      </w:pPr>
      <w:r>
        <w:t>Prueba de no mutación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300"/>
        <w:gridCol w:w="1300"/>
        <w:gridCol w:w="3160"/>
      </w:tblGrid>
      <w:tr>
        <w:trPr>
          <w:tblHeader w:val="true"/>
          <w:cantSplit/>
        </w:trPr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Entidad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Antes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Después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EnterpriseWorkspace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Clasificaciones enterprise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Links enterprise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AdminConfiguration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SecurityEvent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</w:t>
            </w:r>
          </w:p>
        </w:tc>
      </w:tr>
    </w:tbl>
    <w:p>
      <w:pPr>
        <w:spacing w:after="40"/>
      </w:pPr>
    </w:p>
    <w:p>
      <w:pPr>
        <w:pStyle w:val="Heading2"/>
      </w:pPr>
      <w:r>
        <w:t>Pruebas ejecutadas en este corte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  <w:cantSplit/>
        </w:trPr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Validación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 Structure backend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12 pruebas aprobadas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Frontend Vitest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23 archivos · 136 pruebas aprobadas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Dry-run repetido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Mismo hash, conteos y 24 hallazgos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Frontend HTTP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200 en http://127.0.0.1:5173/app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API readiness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ready; API, PostgreSQL y Redis OK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6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57347"/>
                <w:sz w:val="18"/>
              </w:rPr>
              <w:t>LECTURA CORRECTA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BLOCKED es un resultado funcional esperado del validador. No representa caída del sistema: las pruebas y servicios están saludables, pero los datos no están autorizados ni alineados con los catálogos publicados.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10. Estado operativo local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800"/>
        <w:gridCol w:w="49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Servicio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Estado</w:t>
            </w:r>
          </w:p>
        </w:tc>
        <w:tc>
          <w:tcPr>
            <w:tcW w:type="dxa" w:w="4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Acceso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Frontend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Up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http://127.0.0.1:5173/app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Healthy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http://127.0.0.1:8000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PostgreSQL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Healthy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localhost:5432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Redis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Healthy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localhost:6379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Celery worker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Up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Red interna Docker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Celery beat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Up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Red interna Docker</w:t>
            </w:r>
          </w:p>
        </w:tc>
      </w:tr>
    </w:tbl>
    <w:p>
      <w:pPr>
        <w:spacing w:after="40"/>
      </w:pPr>
    </w:p>
    <w:p>
      <w:pPr>
        <w:pStyle w:val="Heading2"/>
      </w:pPr>
      <w:r>
        <w:t>Snapshot de datos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0"/>
        <w:gridCol w:w="3760"/>
      </w:tblGrid>
      <w:tr>
        <w:trPr>
          <w:tblHeader w:val="true"/>
          <w:cantSplit/>
        </w:trPr>
        <w:tc>
          <w:tcPr>
            <w:tcW w:type="dxa" w:w="5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Indicador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Tenants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Usuarios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Unidades / grupos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Permisos / roles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43 / 6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Asignaciones activas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Admin configurations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21 publicadas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 workspaces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Clasificaciones / links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Migración Alembic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20260806_0028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El endpoint de readiness reportó API, database y redis en estado ok. El contenedor API informa la versión 0.1.0; el workspace revisado está en commit 54c668f.</w:t>
      </w:r>
    </w:p>
    <w:p>
      <w:pPr>
        <w:pStyle w:val="Heading1"/>
        <w:pageBreakBefore/>
      </w:pPr>
      <w:r>
        <w:t>11. Decisiones requeridas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Para continuar con Prompt 02 no basta una aprobación genérica. Deben quedar resueltas las decisiones que cambian identidad, catálogos y clasificación. La siguiente lista constituye el checklist de entrada para un nuevo dry-run.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0"/>
        <w:gridCol w:w="8800"/>
      </w:tblGrid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1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Confirmar si demo-energy es el tenant real de P&amp;P Ingeniería y Proyectos; en caso contrario, indicar el tenant correcto.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2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Aprobar, ajustar o excluir los 24 nodos CORE y los 7 objetivos estratégicos de la plantilla.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3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Asignar cada Business Unit a un responsible-area publicado o autorizar ítems ADMIN nuevos en borrador.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4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Decidir si se retiran las 20 asignaciones strategic-objective inválidas o se redefine formalmente la aplicabilidad del catálogo.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5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Identificar el usuario solicitante, responsables y aprobadores; no se aceptan identidades inventadas.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6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Mantener EXPERIENCE y PROPERTY_FACILITY fuera del primer apply, salvo autorización específica posterior.</w:t>
            </w:r>
          </w:p>
        </w:tc>
      </w:tr>
    </w:tbl>
    <w:p>
      <w:pPr>
        <w:spacing w:after="40"/>
      </w:pPr>
    </w:p>
    <w:p>
      <w:pPr>
        <w:pStyle w:val="Heading2"/>
      </w:pPr>
      <w:r>
        <w:t>Secuencia posterior autorizable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Paso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Condición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1. Ajustar YAML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Decisiones completas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Propuesta revisada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2. Repetir validate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Catálogos coherentes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 errores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3. Aprobar apply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Aprobación explícita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Borrador atómico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4. Repetir apply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Mismo hash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Todo unchanged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5. QA y aprobación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Evidencia completa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Candidato a publicar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6. Publish CORE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Aprobación explícita separada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Release inmutable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9A6700"/>
                <w:sz w:val="18"/>
              </w:rPr>
              <w:t>GATE VIGENTE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Prompt 01 está completo. Prompt 02 y Prompt 03 no han comenzado. Esta pausa es una obligación del paquete y protege la configuración publicada.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12. Trazabilidad y conclusión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Evidencia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Ruta en el repositorio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YAML revisado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backend/config/enterprise_structure.pyp_core_reviewed.yaml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Dry-run humano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artifacts/enterprise_structure/pyp_core/pyp_core_dry_run.txt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Dry-run JSON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artifacts/enterprise_structure/pyp_core/pyp_core_dry_run.json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Checksum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artifacts/enterprise_structure/pyp_core/pyp_core_dry_run.sha256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Registro del gate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docs/36-pyp-core-dry-run-gate.md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Importador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backend/app/modules/enterprise_structure/importer/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Configuración ADMIN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backend/app/modules/enterprise_structure/</w:t>
            </w:r>
          </w:p>
        </w:tc>
      </w:tr>
    </w:tbl>
    <w:p>
      <w:pPr>
        <w:spacing w:after="40"/>
      </w:pPr>
    </w:p>
    <w:p>
      <w:pPr>
        <w:pStyle w:val="Heading2"/>
      </w:pPr>
      <w:r>
        <w:t>Conclusión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P&amp;Pmis Construction AI conserva las capacidades desarrolladas en USER MODE, BIM Manager, Organization &amp; Security, ADMIN MODE y Enterprise Structure. El paquete PYP Fase 2 fue integrado hasta el punto permitido: sus fuentes quedaron revisadas, el CORE fue adaptado al tenant candidato sin inventar datos y el dry-run dejó evidencia reproducible. El sistema está operativo, las pruebas pasan y la base permanece intacta. La carga PYP no debe continuar hasta que se confirmen el tenant y las decisiones de catálogo y clasificación.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6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57347"/>
                <w:sz w:val="18"/>
              </w:rPr>
              <w:t>ESTADO FINAL DE ESTA ENTREGA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Evidencia preparada · plataforma saludable · configuración PYP no aplicada · aprobación funcional pendiente.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13. Core Correction — Gate 00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El paquete PPMIS_Codex_Nivel_2B_Core_Correction_v1_0 corrige el gate anterior sin forzar datos. En este corte se ejecutó únicamente Prompt 00: inspección, clonación y actualización de una revisión draft del catálogo responsible-area. La revisión publicada, el tenant y la raíz permanecieron intactos.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  <w:cantSplit/>
        </w:trPr>
        <w:tc>
          <w:tcPr>
            <w:tcW w:type="dxa" w:w="3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Control</w:t>
            </w:r>
          </w:p>
        </w:tc>
        <w:tc>
          <w:tcPr>
            <w:tcW w:type="dxa" w:w="5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Gate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G0 · READY_FOR_ADMIN_PUBLISH_APPROVAL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Tenant observado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ID 1 · demo-energy · identidad P&amp;P no confirmada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Raíz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1 · Enterprise Workspace · sin cambio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Actor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admin@demo.local · usuario existente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RBAC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admin.enterprise_category.manage · alcance organization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Publicación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No ejecutada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CORE validate/apply/publish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No / no / no</w:t>
            </w:r>
          </w:p>
        </w:tc>
      </w:tr>
    </w:tbl>
    <w:p>
      <w:pPr>
        <w:spacing w:after="40"/>
      </w:pPr>
    </w:p>
    <w:p>
      <w:pPr>
        <w:pStyle w:val="Heading2"/>
      </w:pPr>
      <w:r>
        <w:t>Corrección funcional propuesta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2400"/>
        <w:gridCol w:w="2860"/>
      </w:tblGrid>
      <w:tr>
        <w:trPr>
          <w:tblHeader w:val="true"/>
          <w:cantSplit/>
        </w:trPr>
        <w:tc>
          <w:tcPr>
            <w:tcW w:type="dxa" w:w="4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Métrica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Gate anterior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CORE simplificado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Nodos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24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Portfolios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15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Objetivos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7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Clasificaciones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60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Responsible-area faltantes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 esperado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Strategic-objective no aplicables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20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 esperado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9A6700"/>
                <w:sz w:val="18"/>
              </w:rPr>
              <w:t>ESTADO DE APROBACIÓN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El Excel adjunto mantiene las decisiones en PENDIENTE. La preparación técnica del borrador no equivale a aprobación funcional del catálogo ni de los 14 nodos CORE.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14. Revisión ADMIN responsible-area</w:t>
      </w:r>
    </w:p>
    <w:p>
      <w:pPr>
        <w:pStyle w:val="Heading2"/>
      </w:pPr>
      <w:r>
        <w:t>Fuente publicada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Campo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ID / revisión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18 / 1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Estado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published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Hash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8cfcc66700593a8f38b63a27e4ee9d2cebadd10198e8d528652d138a359c08be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Ítems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corporate · capital-projects · operations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Resultado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Intacta</w:t>
            </w:r>
          </w:p>
        </w:tc>
      </w:tr>
    </w:tbl>
    <w:p>
      <w:pPr>
        <w:spacing w:after="40"/>
      </w:pPr>
    </w:p>
    <w:p>
      <w:pPr>
        <w:pStyle w:val="Heading2"/>
      </w:pPr>
      <w:r>
        <w:t>Borrador candidato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Campo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ID / revisión / versión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22 / 2 / 2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Estado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draft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Hash candidato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ccfdccd6367a3d9de68e7e5d2b38c521e92ef90a1971236da5b4fe16f4d3ddb7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Preservados / agregados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3 / 4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Eliminados / modificados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Aplicabilidad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cambio; incluye business-unit</w:t>
            </w:r>
          </w:p>
        </w:tc>
      </w:tr>
    </w:tbl>
    <w:p>
      <w:pPr>
        <w:spacing w:after="40"/>
      </w:pPr>
    </w:p>
    <w:p>
      <w:pPr>
        <w:pStyle w:val="Heading2"/>
      </w:pPr>
      <w:r>
        <w:t>Valores agregados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Código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Nombre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consulting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Consultoría en Gestión de Proyectos y Activos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pmo-aas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PMO como Servicio (PMO aaS)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technology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Tecnología e Innovación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construction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Gerencia de Construcción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15. Validación, evidencia y siguiente gate</w:t>
      </w:r>
    </w:p>
    <w:p>
      <w:pPr>
        <w:pStyle w:val="Heading2"/>
      </w:pPr>
      <w:r>
        <w:t>Controles aprobados técnicamente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"/>
        <w:gridCol w:w="9220"/>
      </w:tblGrid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Hash de la revisión publicada verificado antes de mutar: coincide con el valor esperado.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Los tres ítems publicados fueron preservados; no existen códigos duplicados.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La aplicabilidad publicada se conservó y ya incluye business-unit.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Validación del borrador: valid=true, 0 issues y 0 warnings.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SecurityEvent registró la clonación y la actualización con usuario ID 1.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Tenant, raíz y Enterprise Workspaces no cambiaron.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2180"/>
        <w:gridCol w:w="2180"/>
      </w:tblGrid>
      <w:tr>
        <w:trPr>
          <w:tblHeader w:val="true"/>
          <w:cantSplit/>
        </w:trPr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Entidad</w:t>
            </w:r>
          </w:p>
        </w:tc>
        <w:tc>
          <w:tcPr>
            <w:tcW w:type="dxa" w:w="2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Antes</w:t>
            </w:r>
          </w:p>
        </w:tc>
        <w:tc>
          <w:tcPr>
            <w:tcW w:type="dxa" w:w="2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Después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Tenants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Raíces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 workspaces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Admin configurations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21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Responsible-area published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Responsible-area draft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Security events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Heading2"/>
      </w:pPr>
      <w:r>
        <w:t>Pruebas de regresión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00"/>
        <w:gridCol w:w="3660"/>
      </w:tblGrid>
      <w:tr>
        <w:trPr>
          <w:tblHeader w:val="true"/>
          <w:cantSplit/>
        </w:trPr>
        <w:tc>
          <w:tcPr>
            <w:tcW w:type="dxa" w:w="5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Suite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Backend Enterprise Structure + importer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12 aprobadas</w:t>
            </w:r>
          </w:p>
        </w:tc>
      </w:tr>
      <w:tr>
        <w:trPr>
          <w:cantSplit/>
        </w:trPr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Frontend Enterprise Structure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 aprobadas</w:t>
            </w:r>
          </w:p>
        </w:tc>
      </w:tr>
    </w:tbl>
    <w:p>
      <w:pPr>
        <w:spacing w:after="40"/>
      </w:pPr>
    </w:p>
    <w:p>
      <w:pPr>
        <w:pStyle w:val="Heading2"/>
      </w:pPr>
      <w:r>
        <w:t>Aprobación requerida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0"/>
        <w:gridCol w:w="8800"/>
      </w:tblGrid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1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Autorizar la publicación de responsible-area revisión 2 usando el hash candidato documentado.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2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Aprobar los cuatro nuevos valores del catálogo.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3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Aprobar los 14 nodos CORE simplificados y los 7 objetivos estratégicos.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4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Autorizar demo-energy para el siguiente validate o indicar el tenant correcto.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9A6700"/>
                <w:sz w:val="18"/>
              </w:rPr>
              <w:t>PAUSA OBLIGATORIA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Prompt 00 está completo. Prompt 01 no se ejecutará hasta recibir aprobación explícita. Aun con esa aprobación, el siguiente gate solo publica el catálogo y repite el dry-run; no ejecuta apply CORE.</w:t>
            </w:r>
          </w:p>
        </w:tc>
      </w:tr>
    </w:tbl>
    <w:p>
      <w:pPr>
        <w:spacing w:after="40"/>
      </w:pPr>
    </w:p>
    <w:p>
      <w:pPr>
        <w:pStyle w:val="Heading2"/>
      </w:pPr>
      <w:r>
        <w:t>Evidencias nuevas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Evidencia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Ruta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Patch canónico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backend/config/admin_responsible_area.pyp_patch.yaml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CORE de revisión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backend/config/enterprise_structure.pyp_core_simplified_review.yaml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Reporte JSON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artifacts/enterprise_structure/pyp_core_correction/gate00_admin_responsible_area_draft.json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Reporte humano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artifacts/enterprise_structure/pyp_core_correction/gate00_admin_responsible_area_draft.txt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Hash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artifacts/enterprise_structure/pyp_core_correction/gate00_admin_responsible_area_draft.sha256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Registro del gate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docs/37-pyp-core-correction-gate00.md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pgSz w:w="12240" w:h="15840"/>
      <w:pgMar w:top="1224" w:right="1440" w:bottom="1224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657586"/>
        <w:sz w:val="16"/>
      </w:rPr>
      <w:t xml:space="preserve">P&amp;Pmis · 6 de agosto de 2026  |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color w:val="657586"/>
        <w:sz w:val="16"/>
      </w:rPr>
      <w:t>P&amp;Pmis Construction AI  |  Nivel 2B Fase 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color w:val="14989A"/>
        <w:sz w:val="16"/>
      </w:rPr>
      <w:t>DOCUMENTO TÉCNICO · CONTROLADO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44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52" w:lineRule="auto"/>
    </w:pPr>
    <w:rPr>
      <w:rFonts w:asciiTheme="majorHAnsi" w:eastAsiaTheme="majorEastAsia" w:hAnsiTheme="majorHAnsi" w:cstheme="majorBidi" w:ascii="Calibri" w:hAnsi="Calibri"/>
      <w:i/>
      <w:iCs/>
      <w:color w:val="65758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 w:right="360"/>
    </w:pPr>
    <w:rPr>
      <w:rFonts w:ascii="Consolas" w:hAnsi="Consolas"/>
      <w:color w:val="12344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P&amp;Pmis Core Correction Gate 00</dc:title>
  <dc:subject>Revisión draft de responsible-area y gate de aprobación</dc:subject>
  <dc:creator>P&amp;Pmis Construction AI</dc:creator>
  <cp:keywords>P&amp;Pmis, Enterprise Structure, PYP, dry-run,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