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713232" cy="642314"/>
            <wp:docPr id="1" name="Picture 1" title="Logo P&amp;Pmis Construction AI" descr="Logotipo circular azul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642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hAnsi="Calibri"/>
          <w:b/>
          <w:color w:val="129A9A"/>
          <w:sz w:val="20"/>
        </w:rPr>
        <w:t>INFORME TÉCNICO</w:t>
      </w:r>
    </w:p>
    <w:p>
      <w:pPr>
        <w:spacing w:after="60"/>
      </w:pPr>
      <w:r>
        <w:rPr>
          <w:rFonts w:ascii="Calibri" w:hAnsi="Calibri"/>
          <w:b/>
          <w:color w:val="0B2545"/>
          <w:sz w:val="46"/>
        </w:rPr>
        <w:t>Gate 05B — Project Creation Process</w:t>
      </w:r>
    </w:p>
    <w:p>
      <w:pPr>
        <w:spacing w:after="0"/>
      </w:pPr>
      <w:r>
        <w:rPr>
          <w:rFonts w:ascii="Calibri" w:hAnsi="Calibri"/>
          <w:color w:val="5E6B78"/>
          <w:sz w:val="26"/>
        </w:rPr>
        <w:t>P&amp;Pmis Construction AI</w:t>
      </w:r>
    </w:p>
    <w:p>
      <w:pPr>
        <w:spacing w:before="120" w:after="240"/>
        <w:pBdr>
          <w:bottom w:val="single" w:sz="16" w:space="4" w:color="129A9A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232"/>
        <w:gridCol w:w="7128"/>
      </w:tblGrid>
      <w:tr>
        <w:trPr>
          <w:trHeight w:hRule="atLeast"/>
          <w:tblHeader w:val="true"/>
          <w:cantSplit/>
        </w:trPr>
        <w:tc>
          <w:tcPr>
            <w:tcW w:type="dxa" w:w="223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9"/>
              </w:rPr>
              <w:t>Campo</w:t>
            </w:r>
          </w:p>
        </w:tc>
        <w:tc>
          <w:tcPr>
            <w:tcW w:type="dxa" w:w="712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9"/>
              </w:rPr>
              <w:t>Detalle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Fecha de corte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12 de agosto de 2026 — America/Bogota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Repositorio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pypmis-ia-sas — rama main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Fuente funcional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PROMPT_05B_PROJECT_CREATION_PROCESS.md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Alcance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Configuración, pruebas, migración y despliegue local del Gate 05B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Estado final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READY_FOR_PROJECT_WORKSPACE_INITIALIZATION</w:t>
            </w:r>
          </w:p>
        </w:tc>
      </w:tr>
    </w:tbl>
    <w:p>
      <w:pPr>
        <w:spacing w:after="0"/>
      </w:pPr>
    </w:p>
    <w:p>
      <w:pPr>
        <w:spacing w:before="80" w:after="200" w:line="264" w:lineRule="auto"/>
        <w:ind w:left="115" w:right="115"/>
        <w:shd w:val="clear" w:color="auto" w:fill="EAF7F5"/>
        <w:pBdr>
          <w:left w:val="single" w:sz="20" w:space="8" w:color="129A9A"/>
        </w:pBdr>
      </w:pPr>
      <w:r>
        <w:rPr>
          <w:rFonts w:ascii="Calibri" w:hAnsi="Calibri"/>
          <w:b/>
          <w:color w:val="129A9A"/>
          <w:sz w:val="22"/>
        </w:rPr>
        <w:t>Resultado ejecutivo</w:t>
        <w:br/>
      </w:r>
      <w:r>
        <w:rPr>
          <w:rFonts w:ascii="Calibri" w:hAnsi="Calibri"/>
          <w:color w:val="111827"/>
          <w:sz w:val="20"/>
        </w:rPr>
        <w:t>Se implementó el flujo gobernado Request → Draft → Submit → Review → Approval → Materialization → Project Workspace Created. La materialización utiliza la identidad canónica enterprise_workspaces, aplica control de versión y Four-Eyes, y fue validada de extremo a extremo en PostgreSQL efímero. El tenant persistente de P&amp;P se mantuvo sin nuevos proyectos, sin publicación de templates y sin consumo de Project Number.</w:t>
      </w:r>
    </w:p>
    <w:p>
      <w:pPr>
        <w:pStyle w:val="Heading1"/>
        <w:keepNext/>
      </w:pPr>
      <w:r>
        <w:t>Decisión de cierre</w:t>
      </w:r>
    </w:p>
    <w:p>
      <w:pPr>
        <w:spacing w:before="0" w:after="120" w:line="264" w:lineRule="auto"/>
      </w:pPr>
      <w:r>
        <w:rPr>
          <w:rFonts w:ascii="Calibri" w:hAnsi="Calibri"/>
          <w:b/>
          <w:color w:val="111827"/>
          <w:sz w:val="22"/>
        </w:rPr>
        <w:t xml:space="preserve">Gate 05B: </w:t>
      </w:r>
      <w:r>
        <w:rPr>
          <w:rFonts w:ascii="Calibri" w:hAnsi="Calibri"/>
          <w:b/>
          <w:color w:val="157347"/>
          <w:sz w:val="22"/>
        </w:rPr>
        <w:t>COMPLETO</w:t>
      </w:r>
      <w:r>
        <w:rPr>
          <w:rFonts w:ascii="Calibri" w:hAnsi="Calibri"/>
          <w:color w:val="111827"/>
          <w:sz w:val="22"/>
        </w:rPr>
        <w:t xml:space="preserve">. Estado exclusivo: </w:t>
      </w:r>
      <w:r>
        <w:rPr>
          <w:rFonts w:ascii="Calibri" w:hAnsi="Calibri"/>
          <w:b/>
          <w:color w:val="0B2545"/>
          <w:sz w:val="22"/>
        </w:rPr>
        <w:t>READY_FOR_PROJECT_WORKSPACE_INITIALIZATION</w:t>
      </w:r>
      <w:r>
        <w:rPr>
          <w:rFonts w:ascii="Calibri" w:hAnsi="Calibri"/>
          <w:color w:val="111827"/>
          <w:sz w:val="22"/>
        </w:rPr>
        <w:t>. No se inició Gate 05C.</w:t>
      </w:r>
    </w:p>
    <w:p>
      <w:pPr>
        <w:spacing w:before="0" w:after="0" w:line="264" w:lineRule="auto"/>
      </w:pPr>
      <w:r>
        <w:rPr>
          <w:rFonts w:ascii="Calibri" w:hAnsi="Calibri"/>
          <w:b w:val="0"/>
          <w:i/>
          <w:color w:val="5E6B78"/>
          <w:sz w:val="19"/>
        </w:rPr>
        <w:t>Documento técnico actualizado • Versión 1.0</w:t>
      </w:r>
    </w:p>
    <w:p>
      <w:r>
        <w:br w:type="page"/>
      </w:r>
    </w:p>
    <w:p>
      <w:pPr>
        <w:pStyle w:val="Heading1"/>
        <w:keepNext/>
      </w:pPr>
      <w:r>
        <w:t>1. Alcance, criterios y trazabilidad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La implementación conserva la arquitectura abierta vigente y aplica REUSE BEFORE CREATE. ProjectCreationRequest es una entidad de proceso; el Project materializado sigue siendo un Workspace Instance de tipo PROJECT en Enterprise Structure.</w:t>
      </w:r>
    </w:p>
    <w:p>
      <w:pPr>
        <w:pStyle w:val="Heading2"/>
        <w:keepNext/>
      </w:pPr>
      <w:r>
        <w:t>1.1 Principios aplicados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No se creó una entidad Project paralela ni se insertaron filas en la tabla legacy Project.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Request Number y Project Number usan secuencias separadas; el preview no consume numeración final.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Solo se aceptan templates PUBLISHED, vigentes, del mismo tenant y aplicables al Workspace Location.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La aprobación exige segregación de funciones y la materialización opera en una transacción PostgreSQL.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El Workspace nuevo queda PENDING; la inicialización y activación avanzada permanecen fuera de 05B.</w:t>
      </w:r>
    </w:p>
    <w:p>
      <w:pPr>
        <w:pStyle w:val="Heading2"/>
        <w:keepNext/>
      </w:pPr>
      <w:r>
        <w:t>1.2 Matriz de aceptación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240"/>
        <w:gridCol w:w="1080"/>
        <w:gridCol w:w="5040"/>
      </w:tblGrid>
      <w:tr>
        <w:trPr>
          <w:trHeight w:hRule="atLeast"/>
          <w:tblHeader w:val="true"/>
          <w:cantSplit/>
        </w:trPr>
        <w:tc>
          <w:tcPr>
            <w:tcW w:type="dxa" w:w="32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Capacidad</w:t>
            </w:r>
          </w:p>
        </w:tc>
        <w:tc>
          <w:tcPr>
            <w:tcW w:type="dxa" w:w="10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Resultado</w:t>
            </w:r>
          </w:p>
        </w:tc>
        <w:tc>
          <w:tcPr>
            <w:tcW w:type="dxa" w:w="50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Evidencia principal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Solicitud y máquina de estados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Entidad, API y 40 pruebas PostgreSQL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Location / Template Picker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Árbol vigente; DRAFT excluido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Intake y preview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Validación; preview no persistente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Review / Return / Reject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Transiciones y razones obligatorias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Approval / Four-Eyes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Requestor y último editor no aprueban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ETag / If-Match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409 REQUEST_VERSION_CONFLICT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Materialización atómica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Locks, rollback, idempotencia y concurrencia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Atributos / clasificaciones / módulos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Persistencia en infraestructura canónica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Project Manager / acceso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Asignación mínima workspace-scoped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Explorer / Project Overview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Integración USER MODE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RBAC / auditoría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Permisos, roles y SecurityEvent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Baseline persistente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14 workspaces; 1 Project Workspace; 0 requests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Exclusiones respetadas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No se desarrollaron activación 05C, inicialización avanzada, P6/CPM, setup profundo de Scope/Schedule/Cost/BIM, PROPERTY, FACILITY, Asset Manager, motor genérico de workflows ni microservicios.</w:t>
      </w:r>
    </w:p>
    <w:p>
      <w:pPr>
        <w:pStyle w:val="Heading1"/>
        <w:keepNext/>
      </w:pPr>
      <w:r>
        <w:t>2. Arquitectura y modelo de dominio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El flujo se implementó como un módulo de dominio desacoplado que orquesta componentes existentes de Enterprise Structure, configuración PROJECT, seguridad y auditoría.</w:t>
      </w:r>
    </w:p>
    <w:p>
      <w:pPr>
        <w:pStyle w:val="Heading2"/>
        <w:keepNext/>
      </w:pPr>
      <w:r>
        <w:t>2.1 Flujo lógico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944"/>
        <w:gridCol w:w="2376"/>
        <w:gridCol w:w="5040"/>
      </w:tblGrid>
      <w:tr>
        <w:trPr>
          <w:trHeight w:hRule="atLeast"/>
          <w:tblHeader w:val="true"/>
          <w:cantSplit/>
        </w:trPr>
        <w:tc>
          <w:tcPr>
            <w:tcW w:type="dxa" w:w="194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Etapa</w:t>
            </w:r>
          </w:p>
        </w:tc>
        <w:tc>
          <w:tcPr>
            <w:tcW w:type="dxa" w:w="23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Responsable</w:t>
            </w:r>
          </w:p>
        </w:tc>
        <w:tc>
          <w:tcPr>
            <w:tcW w:type="dxa" w:w="50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Persistencia / control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1. Request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Project Requestor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project_creation_requests; PCR-00001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2. Draft / Preview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Project Requestor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Validación; no Workspace ni Project Number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3. Submit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Project Requestor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Snapshot lógico; versión conocida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4. Review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Project Reviewer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UNDER_REVIEW / RETURNED / REJECTED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5. Approval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Project Approver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Four-Eyes; approval hash congelado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6. Materialization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Servicio restringido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Transacción única; locks; numeración final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7. Created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Enterprise Explorer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enterprise_workspaces + overview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ProjectCreationRequest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La migración 20260812_0034 crea project_creation_requests con identidad tenant-scoped, estado, actor solicitante, parent, template, atributos de intake, objetivos, snapshots y hashes, aprobación, vínculo al Workspace materializado, revision_version y timestamps.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088"/>
        <w:gridCol w:w="7272"/>
      </w:tblGrid>
      <w:tr>
        <w:trPr>
          <w:trHeight w:hRule="atLeast"/>
          <w:tblHeader w:val="true"/>
          <w:cantSplit/>
        </w:trPr>
        <w:tc>
          <w:tcPr>
            <w:tcW w:type="dxa" w:w="208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Grupo</w:t>
            </w:r>
          </w:p>
        </w:tc>
        <w:tc>
          <w:tcPr>
            <w:tcW w:type="dxa" w:w="727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Campos / comportamiento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Identidad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id, tenant_id, request_number; unicidad por tenant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Solicitud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requestor, parent, template, name, description, manager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Atributos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fechas, moneda, presupuesto, tipo, fase, prioridad, país, región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Gobierno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strategic_objective_codes, snapshots, approval_hash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Resultado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workspace_id, project_number, record_code, materialized_at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Concurrencia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revision_version + last_modified_by_user_id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Reutilización y no duplicación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enterprise_workspaces continúa siendo la fuente canónica de Project Workspace.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reserve_project_number reutiliza la regla project-workspace y posterga el commit hasta la transacción de materialización.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Las clasificaciones, module settings, roles, assignments y SecurityEvent usan las tablas y servicios existentes.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Enterprise Explorer combina CORE publicado y Workspaces operacionales sin incluir requests como nodos.</w:t>
      </w:r>
    </w:p>
    <w:p>
      <w:pPr>
        <w:pStyle w:val="Heading1"/>
        <w:keepNext/>
      </w:pPr>
      <w:r>
        <w:t>3. Estados, numeración y preview</w:t>
      </w:r>
    </w:p>
    <w:p>
      <w:pPr>
        <w:pStyle w:val="Heading2"/>
        <w:keepNext/>
      </w:pPr>
      <w:r>
        <w:t>3.1 Máquina de estados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016"/>
        <w:gridCol w:w="3240"/>
        <w:gridCol w:w="4104"/>
      </w:tblGrid>
      <w:tr>
        <w:trPr>
          <w:trHeight w:hRule="atLeast"/>
          <w:tblHeader w:val="true"/>
          <w:cantSplit/>
        </w:trPr>
        <w:tc>
          <w:tcPr>
            <w:tcW w:type="dxa" w:w="201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Estado origen</w:t>
            </w:r>
          </w:p>
        </w:tc>
        <w:tc>
          <w:tcPr>
            <w:tcW w:type="dxa" w:w="32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Transiciones válidas</w:t>
            </w:r>
          </w:p>
        </w:tc>
        <w:tc>
          <w:tcPr>
            <w:tcW w:type="dxa" w:w="410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Control</w:t>
            </w:r>
          </w:p>
        </w:tc>
      </w:tr>
      <w:tr>
        <w:trPr>
          <w:trHeight w:hRule="atLeast"/>
          <w:cantSplit/>
        </w:trP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DRAFT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SUBMITTED | CANCELLED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Edición propia y validación completa al submit</w:t>
            </w:r>
          </w:p>
        </w:tc>
      </w:tr>
      <w:tr>
        <w:trPr>
          <w:trHeight w:hRule="atLeast"/>
          <w:cantSplit/>
        </w:trP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SUBMITTED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UNDER_REVIEW | RETURNED | CANCELLED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Contenido sometido congelado lógicamente</w:t>
            </w:r>
          </w:p>
        </w:tc>
      </w:tr>
      <w:tr>
        <w:trPr>
          <w:trHeight w:hRule="atLeast"/>
          <w:cantSplit/>
        </w:trP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UNDER_REVIEW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APPROVED | RETURNED | REJECTED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Review / approve por roles separados</w:t>
            </w:r>
          </w:p>
        </w:tc>
      </w:tr>
      <w:tr>
        <w:trPr>
          <w:trHeight w:hRule="atLeast"/>
          <w:cantSplit/>
        </w:trP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RETURNED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DRAFT | CANCELLED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Razón obligatoria; vuelve a edición</w:t>
            </w:r>
          </w:p>
        </w:tc>
      </w:tr>
      <w:tr>
        <w:trPr>
          <w:trHeight w:hRule="atLeast"/>
          <w:cantSplit/>
        </w:trP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APPROVED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MATERIALIZING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Approval hash válido</w:t>
            </w:r>
          </w:p>
        </w:tc>
      </w:tr>
      <w:tr>
        <w:trPr>
          <w:trHeight w:hRule="atLeast"/>
          <w:cantSplit/>
        </w:trP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MATERIALIZING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CREATED | FAILED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No queda indefinido; commit o rollback</w:t>
            </w:r>
          </w:p>
        </w:tc>
      </w:tr>
      <w:tr>
        <w:trPr>
          <w:trHeight w:hRule="atLeast"/>
          <w:cantSplit/>
        </w:trP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CREATED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—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Materialización idempotente</w:t>
            </w:r>
          </w:p>
        </w:tc>
      </w:tr>
    </w:tbl>
    <w:p>
      <w:pPr>
        <w:spacing w:after="0"/>
      </w:pPr>
    </w:p>
    <w:p>
      <w:pPr>
        <w:spacing w:before="80" w:after="200" w:line="264" w:lineRule="auto"/>
        <w:ind w:left="115" w:right="115"/>
        <w:shd w:val="clear" w:color="auto" w:fill="EAF7F5"/>
        <w:pBdr>
          <w:left w:val="single" w:sz="20" w:space="8" w:color="129A9A"/>
        </w:pBdr>
      </w:pPr>
      <w:r>
        <w:rPr>
          <w:rFonts w:ascii="Calibri" w:hAnsi="Calibri"/>
          <w:b/>
          <w:color w:val="129A9A"/>
          <w:sz w:val="22"/>
        </w:rPr>
        <w:t>Invariante</w:t>
        <w:br/>
      </w:r>
      <w:r>
        <w:rPr>
          <w:rFonts w:ascii="Calibri" w:hAnsi="Calibri"/>
          <w:color w:val="111827"/>
          <w:sz w:val="20"/>
        </w:rPr>
        <w:t>No existe transición directa a CREATED. Una solicitud no es visible en Enterprise Explorer y no crea Workspace hasta completar aprobación y materialización.</w:t>
      </w:r>
    </w:p>
    <w:p>
      <w:pPr>
        <w:pStyle w:val="Heading2"/>
        <w:keepNext/>
      </w:pPr>
      <w:r>
        <w:t>3.2 Request Number y Project Number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520"/>
        <w:gridCol w:w="2232"/>
        <w:gridCol w:w="4608"/>
      </w:tblGrid>
      <w:tr>
        <w:trPr>
          <w:trHeight w:hRule="atLeast"/>
          <w:tblHeader w:val="true"/>
          <w:cantSplit/>
        </w:trPr>
        <w:tc>
          <w:tcPr>
            <w:tcW w:type="dxa" w:w="25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Identificador</w:t>
            </w:r>
          </w:p>
        </w:tc>
        <w:tc>
          <w:tcPr>
            <w:tcW w:type="dxa" w:w="223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Momento</w:t>
            </w:r>
          </w:p>
        </w:tc>
        <w:tc>
          <w:tcPr>
            <w:tcW w:type="dxa" w:w="460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Regla</w:t>
            </w:r>
          </w:p>
        </w:tc>
      </w:tr>
      <w:tr>
        <w:trPr>
          <w:trHeight w:hRule="atLeast"/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Request Number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Creación del request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PCR-00001; secuencia propia</w:t>
            </w:r>
          </w:p>
        </w:tc>
      </w:tr>
      <w:tr>
        <w:trPr>
          <w:trHeight w:hRule="atLeast"/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Projected Project Number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Preview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Informativo y repetible; no consume secuencia</w:t>
            </w:r>
          </w:p>
        </w:tc>
      </w:tr>
      <w:tr>
        <w:trPr>
          <w:trHeight w:hRule="atLeast"/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Final Project Number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Materialización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PYP-PRJ-00001; reservado bajo lock</w:t>
            </w:r>
          </w:p>
        </w:tc>
      </w:tr>
      <w:tr>
        <w:trPr>
          <w:trHeight w:hRule="atLeast"/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Final Record Code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Materialización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Siguiente hijo jerárquico del parent bajo lock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Preview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El endpoint de preview devuelve allowed, issues, parent record code, projected record code/number, clasificaciones heredadas y seleccionadas, módulos, estado inicial, template y policy. El contrato fija persisted=false y muestra la advertencia: “Preview only — final number assigned at creation”.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No crea filas en enterprise_workspaces.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No actualiza la secuencia de Project Number.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Puede repetirse con el mismo resultado mientras no cambie la configuración concurrente.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El backend revalida parent, composition rules, template, manager y Strategic Objective.</w:t>
      </w:r>
    </w:p>
    <w:p>
      <w:pPr>
        <w:pStyle w:val="Heading1"/>
        <w:keepNext/>
      </w:pPr>
      <w:r>
        <w:t>4. Gobierno, RBAC y concurrencia</w:t>
      </w:r>
    </w:p>
    <w:p>
      <w:pPr>
        <w:pStyle w:val="Heading2"/>
        <w:keepNext/>
      </w:pPr>
      <w:r>
        <w:t>4.1 Permisos y roles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664"/>
        <w:gridCol w:w="3240"/>
        <w:gridCol w:w="3456"/>
      </w:tblGrid>
      <w:tr>
        <w:trPr>
          <w:trHeight w:hRule="atLeast"/>
          <w:tblHeader w:val="true"/>
          <w:cantSplit/>
        </w:trPr>
        <w:tc>
          <w:tcPr>
            <w:tcW w:type="dxa" w:w="266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Rol</w:t>
            </w:r>
          </w:p>
        </w:tc>
        <w:tc>
          <w:tcPr>
            <w:tcW w:type="dxa" w:w="32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Permisos principales</w:t>
            </w:r>
          </w:p>
        </w:tc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Restricción</w:t>
            </w:r>
          </w:p>
        </w:tc>
      </w:tr>
      <w:tr>
        <w:trPr>
          <w:trHeight w:hRule="atLeast"/>
          <w:cantSplit/>
        </w:trP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project_requestor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create, edit, submit, read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Propias solicitudes; no aprueba ni materializa</w:t>
            </w:r>
          </w:p>
        </w:tc>
      </w:tr>
      <w:tr>
        <w:trPr>
          <w:trHeight w:hRule="atLeast"/>
          <w:cantSplit/>
        </w:trP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project_reviewer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read, review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Start Review, Return y Reject</w:t>
            </w:r>
          </w:p>
        </w:tc>
      </w:tr>
      <w:tr>
        <w:trPr>
          <w:trHeight w:hRule="atLeast"/>
          <w:cantSplit/>
        </w:trP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project_approver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read, approve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No edita contenido aprobado</w:t>
            </w:r>
          </w:p>
        </w:tc>
      </w:tr>
      <w:tr>
        <w:trPr>
          <w:trHeight w:hRule="atLeast"/>
          <w:cantSplit/>
        </w:trP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project_materialization_service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materialize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Permiso altamente restringido</w:t>
            </w:r>
          </w:p>
        </w:tc>
      </w:tr>
      <w:tr>
        <w:trPr>
          <w:trHeight w:hRule="atLeast"/>
          <w:cantSplit/>
        </w:trP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project_manager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acceso al Workspace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Asignación mínima workspace-scoped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Se agregaron únicamente los siete permisos solicitados: create, edit, submit, read, review, approve y materialize. La resolución de nodos autorizados reconoce assignments acotados al workspace y sus ancestros.</w:t>
      </w:r>
    </w:p>
    <w:p>
      <w:pPr>
        <w:pStyle w:val="Heading2"/>
        <w:keepNext/>
      </w:pPr>
      <w:r>
        <w:t>4.2 Four-Eyes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La aprobación bloquea al requestor y también al último usuario que modificó la solicitud. No existe bypass administrativo para este control crítico. El actor y el timestamp de aprobación quedan persistidos junto con un approval hash del contenido gobernado.</w:t>
      </w:r>
    </w:p>
    <w:p>
      <w:pPr>
        <w:spacing w:before="80" w:after="200" w:line="264" w:lineRule="auto"/>
        <w:ind w:left="115" w:right="115"/>
        <w:shd w:val="clear" w:color="auto" w:fill="FFF6DB"/>
        <w:pBdr>
          <w:left w:val="single" w:sz="20" w:space="8" w:color="7A5A00"/>
        </w:pBdr>
      </w:pPr>
      <w:r>
        <w:rPr>
          <w:rFonts w:ascii="Calibri" w:hAnsi="Calibri"/>
          <w:b/>
          <w:color w:val="7A5A00"/>
          <w:sz w:val="22"/>
        </w:rPr>
        <w:t>Regla efectiva</w:t>
        <w:br/>
      </w:r>
      <w:r>
        <w:rPr>
          <w:rFonts w:ascii="Calibri" w:hAnsi="Calibri"/>
          <w:color w:val="111827"/>
          <w:sz w:val="20"/>
        </w:rPr>
        <w:t>requestor_user_id ≠ approved_by_user_id y last_modified_by_user_id ≠ approved_by_user_id.</w:t>
      </w:r>
    </w:p>
    <w:p>
      <w:pPr>
        <w:pStyle w:val="Heading2"/>
        <w:keepNext/>
      </w:pPr>
      <w:r>
        <w:t>4.3 Optimistic concurrency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Toda mutación requiere If-Match/revision_version. Si la solicitud cambió desde que el usuario la abrió, el backend responde 409 REQUEST_VERSION_CONFLICT. La UI solicita recargar la versión vigente y no hace merge silencioso.</w:t>
      </w:r>
    </w:p>
    <w:p>
      <w:pPr>
        <w:pStyle w:val="Heading2"/>
        <w:keepNext/>
      </w:pPr>
      <w:r>
        <w:t>4.4 Seguridad tenant-scoped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Parent, template, clasificaciones, usuarios y request se validan contra el tenant activo.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Los templates DRAFT o no aplicables son rechazados por backend, independientemente de la UI.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La materialización vuelve a validar todo el contexto aprobado antes de reservar identificadores.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Los ensayos cross-tenant y de RBAC están incluidos en el set PostgreSQL de aceptación.</w:t>
      </w:r>
    </w:p>
    <w:p>
      <w:pPr>
        <w:pStyle w:val="Heading1"/>
        <w:keepNext/>
      </w:pPr>
      <w:r>
        <w:t>5. Materialización transaccional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La materialización solo acepta APPROVED. El servicio ejecuta el siguiente flujo dentro de una única transacción PostgreSQL y emite el resultado canónico después del commit.</w:t>
      </w:r>
    </w:p>
    <w:p>
      <w:pPr>
        <w:pStyle w:val="ReportNumber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Bloquear request y validar APPROVED, tenant y approval hash.</w:t>
      </w:r>
    </w:p>
    <w:p>
      <w:pPr>
        <w:pStyle w:val="ReportNumber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Bloquear y validar parent Workspace, tipo y Composition Rules.</w:t>
      </w:r>
    </w:p>
    <w:p>
      <w:pPr>
        <w:pStyle w:val="ReportNumber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Bloquear y validar Project Template PUBLISHED, vigencia y applicability.</w:t>
      </w:r>
    </w:p>
    <w:p>
      <w:pPr>
        <w:pStyle w:val="ReportNumber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Revalidar Creation Policy, manager, Strategic Objective, clasificaciones y módulos.</w:t>
      </w:r>
    </w:p>
    <w:p>
      <w:pPr>
        <w:pStyle w:val="ReportNumber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Reservar Project Number y calcular el siguiente Record Code jerárquico.</w:t>
      </w:r>
    </w:p>
    <w:p>
      <w:pPr>
        <w:pStyle w:val="ReportNumber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Generar external_key estable y crear enterprise_workspace con Workspace Type PROJECT y estado PENDING.</w:t>
      </w:r>
    </w:p>
    <w:p>
      <w:pPr>
        <w:pStyle w:val="ReportNumber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Persistir atributos gobernados, clasificaciones y workspace_module_settings.</w:t>
      </w:r>
    </w:p>
    <w:p>
      <w:pPr>
        <w:pStyle w:val="ReportNumber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Crear la asignación mínima del Project Manager usando la seguridad existente.</w:t>
      </w:r>
    </w:p>
    <w:p>
      <w:pPr>
        <w:pStyle w:val="ReportNumber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Emitir SecurityEvent, vincular el request y persistir número, código y timestamps finales.</w:t>
      </w:r>
    </w:p>
    <w:p>
      <w:pPr>
        <w:pStyle w:val="ReportNumber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Cambiar a CREATED y confirmar la transacción.</w:t>
      </w:r>
    </w:p>
    <w:p>
      <w:pPr>
        <w:pStyle w:val="Heading2"/>
        <w:keepNext/>
      </w:pPr>
      <w:r>
        <w:t>5.1 Atomicidad, recuperación e idempotencia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312"/>
        <w:gridCol w:w="6048"/>
      </w:tblGrid>
      <w:tr>
        <w:trPr>
          <w:trHeight w:hRule="atLeast"/>
          <w:tblHeader w:val="true"/>
          <w:cantSplit/>
        </w:trPr>
        <w:tc>
          <w:tcPr>
            <w:tcW w:type="dxa" w:w="331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Escenario</w:t>
            </w:r>
          </w:p>
        </w:tc>
        <w:tc>
          <w:tcPr>
            <w:tcW w:type="dxa" w:w="604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Resultado garantizado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Error antes de commit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ROLLBACK; no queda Workspace parcial ni número consumido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Error transitorio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Solicitud permanece recuperable; intento auditado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Error de integridad/configuración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FAILED con razón y recuperación controlada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Segundo materialize sobre CREATED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ALREADY_CREATED; workspace existente; mutation_count=0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Dos creaciones concurrentes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Project Numbers y Record Codes finales distintos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Resultado del Workspace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El nuevo Project Workspace se integra bajo Portfolio o Program en Enterprise Explorer sin crear ni publicar una revisión CORE. El estado inicial es PENDING. Project Overview expone identidad, parent, manager, template, objetivo estratégico, fechas, moneda, presupuesto y módulos habilitados.</w:t>
      </w:r>
    </w:p>
    <w:p>
      <w:pPr>
        <w:pStyle w:val="Heading1"/>
        <w:keepNext/>
      </w:pPr>
      <w:r>
        <w:t>6. API y auditoría</w:t>
      </w:r>
    </w:p>
    <w:p>
      <w:pPr>
        <w:pStyle w:val="Heading2"/>
        <w:keepNext/>
      </w:pPr>
      <w:r>
        <w:t>6.1 Contrato REST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296"/>
        <w:gridCol w:w="4680"/>
        <w:gridCol w:w="3384"/>
      </w:tblGrid>
      <w:tr>
        <w:trPr>
          <w:trHeight w:hRule="atLeast"/>
          <w:tblHeader w:val="true"/>
          <w:cantSplit/>
        </w:trPr>
        <w:tc>
          <w:tcPr>
            <w:tcW w:type="dxa" w:w="129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Método</w:t>
            </w:r>
          </w:p>
        </w:tc>
        <w:tc>
          <w:tcPr>
            <w:tcW w:type="dxa" w:w="46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Ruta</w:t>
            </w:r>
          </w:p>
        </w:tc>
        <w:tc>
          <w:tcPr>
            <w:tcW w:type="dxa" w:w="338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Propósito</w:t>
            </w:r>
          </w:p>
        </w:tc>
      </w:tr>
      <w:tr>
        <w:trPr>
          <w:trHeight w:hRule="atLeast"/>
          <w:cantSplit/>
        </w:trP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GET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/project-creation-requests/options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Parents, templates y opciones aplicables</w:t>
            </w:r>
          </w:p>
        </w:tc>
      </w:tr>
      <w:tr>
        <w:trPr>
          <w:trHeight w:hRule="atLeast"/>
          <w:cantSplit/>
        </w:trP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POST / GET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/project-creation-requests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Crear o listar solicitudes</w:t>
            </w:r>
          </w:p>
        </w:tc>
      </w:tr>
      <w:tr>
        <w:trPr>
          <w:trHeight w:hRule="atLeast"/>
          <w:cantSplit/>
        </w:trP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GET / PUT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/project-creation-requests/{id}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Leer o editar con ETag</w:t>
            </w:r>
          </w:p>
        </w:tc>
      </w:tr>
      <w:tr>
        <w:trPr>
          <w:trHeight w:hRule="atLeast"/>
          <w:cantSplit/>
        </w:trP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POST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/{id}/preview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Preview no persistente</w:t>
            </w:r>
          </w:p>
        </w:tc>
      </w:tr>
      <w:tr>
        <w:trPr>
          <w:trHeight w:hRule="atLeast"/>
          <w:cantSplit/>
        </w:trP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POST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/{id}/submit | cancel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Acciones del requestor</w:t>
            </w:r>
          </w:p>
        </w:tc>
      </w:tr>
      <w:tr>
        <w:trPr>
          <w:trHeight w:hRule="atLeast"/>
          <w:cantSplit/>
        </w:trP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POST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/{id}/start-review | return | reject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Acciones del reviewer</w:t>
            </w:r>
          </w:p>
        </w:tc>
      </w:tr>
      <w:tr>
        <w:trPr>
          <w:trHeight w:hRule="atLeast"/>
          <w:cantSplit/>
        </w:trP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POST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/{id}/approve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Aprobación con Four-Eyes</w:t>
            </w:r>
          </w:p>
        </w:tc>
      </w:tr>
      <w:tr>
        <w:trPr>
          <w:trHeight w:hRule="atLeast"/>
          <w:cantSplit/>
        </w:trP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POST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/{id}/materialize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Orquestación restringida e idempotente</w:t>
            </w:r>
          </w:p>
        </w:tc>
      </w:tr>
      <w:tr>
        <w:trPr>
          <w:trHeight w:hRule="atLeast"/>
          <w:cantSplit/>
        </w:trPr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GET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/project-workspaces/{workspace_id}/overview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Landing del Project Workspace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Las mutaciones usan If-Match y devuelven ETag/revision_version. Los errores de dominio emplean códigos explícitos, entre ellos NO_PUBLISHED_PROJECT_TEMPLATE, REQUEST_VERSION_CONFLICT y ALREADY_CREATED.</w:t>
      </w:r>
    </w:p>
    <w:p>
      <w:pPr>
        <w:pStyle w:val="Heading2"/>
        <w:keepNext/>
      </w:pPr>
      <w:r>
        <w:t>6.2 SecurityEvent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Se reutiliza la auditoría existente para request_created, request_updated, request_submitted, review_started, request_returned, request_rejected, request_approved, materialization_started, workspace_created, materialization_failed y request_cancelled.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520"/>
        <w:gridCol w:w="6840"/>
      </w:tblGrid>
      <w:tr>
        <w:trPr>
          <w:trHeight w:hRule="atLeast"/>
          <w:tblHeader w:val="true"/>
          <w:cantSplit/>
        </w:trPr>
        <w:tc>
          <w:tcPr>
            <w:tcW w:type="dxa" w:w="25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Metadata mínima</w:t>
            </w:r>
          </w:p>
        </w:tc>
        <w:tc>
          <w:tcPr>
            <w:tcW w:type="dxa" w:w="68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Contenido</w:t>
            </w:r>
          </w:p>
        </w:tc>
      </w:tr>
      <w:tr>
        <w:trPr>
          <w:trHeight w:hRule="atLeast"/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Contexto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tenant, request_id, request_number, actor</w:t>
            </w:r>
          </w:p>
        </w:tc>
      </w:tr>
      <w:tr>
        <w:trPr>
          <w:trHeight w:hRule="atLeast"/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Configuración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parent_workspace, template</w:t>
            </w:r>
          </w:p>
        </w:tc>
      </w:tr>
      <w:tr>
        <w:trPr>
          <w:trHeight w:hRule="atLeast"/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Transición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state_before, state_after, timestamp, result</w:t>
            </w:r>
          </w:p>
        </w:tc>
      </w:tr>
      <w:tr>
        <w:trPr>
          <w:trHeight w:hRule="atLeast"/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Materialización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project_number, record_code, workspace_id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Migración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Alembic 20260812_0034 agrega project_creation_requests y amplía SecurityAccessAssignment con workspace_id, foreign key e índice. Se verificó upgrade a head y el ciclo downgrade 0034→0033→upgrade head sobre PostgreSQL efímero.</w:t>
      </w:r>
    </w:p>
    <w:p>
      <w:pPr>
        <w:pStyle w:val="Heading1"/>
        <w:keepNext/>
      </w:pPr>
      <w:r>
        <w:t>7. Frontend — USER MODE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La experiencia se integró en USER MODE → Enterprise Strategy Manager → Enterprise Structure &amp; Workspace Manager → Enterprise Explorer, reutilizando un único ProjectCreationWorkspace para acceso global y contextual.</w:t>
      </w:r>
    </w:p>
    <w:p>
      <w:pPr>
        <w:pStyle w:val="Heading2"/>
        <w:keepNext/>
      </w:pPr>
      <w:r>
        <w:t>7.1 Puntos de entrada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232"/>
        <w:gridCol w:w="2376"/>
        <w:gridCol w:w="4752"/>
      </w:tblGrid>
      <w:tr>
        <w:trPr>
          <w:trHeight w:hRule="atLeast"/>
          <w:tblHeader w:val="true"/>
          <w:cantSplit/>
        </w:trPr>
        <w:tc>
          <w:tcPr>
            <w:tcW w:type="dxa" w:w="223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Acción</w:t>
            </w:r>
          </w:p>
        </w:tc>
        <w:tc>
          <w:tcPr>
            <w:tcW w:type="dxa" w:w="23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Ubicación</w:t>
            </w:r>
          </w:p>
        </w:tc>
        <w:tc>
          <w:tcPr>
            <w:tcW w:type="dxa" w:w="475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Comportamiento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Create Project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Barra global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Abre el intake común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Create Project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Portfolio / Program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Preselecciona contexto elegible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My Project Requests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Barra global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Lista y acciones por estado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Review Queue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Barra global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Cola de Reviewer / Approver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Project Overview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Nodo PROJECT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Abre el landing canónico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Intake y pickers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Workspace Location Picker jerárquico; solo Portfolio y Program son seleccionables.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Template Picker alimentado por backend; no reconstruye applicability en el navegador.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Project Manager y Strategic Objective son obligatorios.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Request Number, Projected Record Code y Projected Project Number son readonly.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Cuando no hay template publicado, la pantalla presenta un bloqueo controlado y no crea requests.</w:t>
      </w:r>
    </w:p>
    <w:p>
      <w:pPr>
        <w:pStyle w:val="Heading2"/>
        <w:keepNext/>
      </w:pPr>
      <w:r>
        <w:t>7.3 Estados y recuperación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My Requests ofrece Edit/Preview/Submit/Cancel según estado; Review Queue ofrece revisión, devolución, rechazo y aprobación. La colisión 409 muestra el mensaje de recarga de versión. CREATED permite abrir el Project Workspace.</w:t>
      </w:r>
    </w:p>
    <w:p>
      <w:pPr>
        <w:pStyle w:val="Heading2"/>
        <w:keepNext/>
      </w:pPr>
      <w:r>
        <w:t>7.4 Verificación visual local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En http://127.0.0.1:5173/app se comprobó la navegación real: 14 nodos, un Project Workspace, botones globales, bloqueo por ausencia de template publicado, listas vacías de requests/review y Project Overview del proyecto P&amp;Pmis. La consola del navegador quedó sin errores.</w:t>
      </w:r>
    </w:p>
    <w:p>
      <w:pPr>
        <w:pStyle w:val="Heading1"/>
        <w:keepNext/>
      </w:pPr>
      <w:r>
        <w:t>8. Estrategia de pruebas y resultados</w:t>
      </w:r>
    </w:p>
    <w:p>
      <w:pPr>
        <w:pStyle w:val="Heading2"/>
        <w:keepNext/>
      </w:pPr>
      <w:r>
        <w:t>8.1 Resultado consolidado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76"/>
        <w:gridCol w:w="1728"/>
        <w:gridCol w:w="5256"/>
      </w:tblGrid>
      <w:tr>
        <w:trPr>
          <w:trHeight w:hRule="atLeast"/>
          <w:tblHeader w:val="true"/>
          <w:cantSplit/>
        </w:trPr>
        <w:tc>
          <w:tcPr>
            <w:tcW w:type="dxa" w:w="23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Capa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Resultado</w:t>
            </w:r>
          </w:p>
        </w:tc>
        <w:tc>
          <w:tcPr>
            <w:tcW w:type="dxa" w:w="52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Cobertura / observación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Gate 05B PostgreSQL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40/40 PASS</w:t>
            </w:r>
          </w:p>
        </w:tc>
        <w:tc>
          <w:tcPr>
            <w:tcW w:type="dxa" w:w="52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Ciclo completo, rollback, concurrencia, RBAC, auditoría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Regresión Gate 05A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25/25 PASS</w:t>
            </w:r>
          </w:p>
        </w:tc>
        <w:tc>
          <w:tcPr>
            <w:tcW w:type="dxa" w:w="52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Configuración PROJECT preservada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Frontend unitario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8/8 PASS</w:t>
            </w:r>
          </w:p>
        </w:tc>
        <w:tc>
          <w:tcPr>
            <w:tcW w:type="dxa" w:w="52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Intake, listas, review, 409, overview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Frontend build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2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TypeScript + Vite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ESLint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2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Changed frontend; modo --quiet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Prettier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2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Archivos frontend modificados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Ruff focalizado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2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Backend modificado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Python compileall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2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Sintaxis backend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Alembic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2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Upgrade, downgrade y re-upgrade en PostgreSQL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Browser local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  <w:tc>
          <w:tcPr>
            <w:tcW w:type="dxa" w:w="52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USER MODE y Project Overview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Cobertura backend 05B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Las 40 pruebas cubren creación y unicidad de request, edición, preview, submit, parent/template inválidos, manager/objetivo faltantes, review/return/resubmit/reject/approve, Four-Eyes, stale If-Match, approval hash, atomicidad, numeración, Record Code, concurrencia, clasificaciones, módulos, manager assignment, vínculo request↔Workspace, idempotencia, Explorer, ausencia de revisión CORE, cross-tenant, RBAC, auditoría, rollback e intento posterior.</w:t>
      </w:r>
    </w:p>
    <w:p>
      <w:pPr>
        <w:pStyle w:val="Heading2"/>
        <w:keepNext/>
      </w:pPr>
      <w:r>
        <w:t>8.3 Observaciones de regresión ampliada</w:t>
      </w:r>
    </w:p>
    <w:p>
      <w:pPr>
        <w:spacing w:before="80" w:after="200" w:line="264" w:lineRule="auto"/>
        <w:ind w:left="115" w:right="115"/>
        <w:shd w:val="clear" w:color="auto" w:fill="FFF6DB"/>
        <w:pBdr>
          <w:left w:val="single" w:sz="20" w:space="8" w:color="7A5A00"/>
        </w:pBdr>
      </w:pPr>
      <w:r>
        <w:rPr>
          <w:rFonts w:ascii="Calibri" w:hAnsi="Calibri"/>
          <w:b/>
          <w:color w:val="7A5A00"/>
          <w:sz w:val="22"/>
        </w:rPr>
        <w:t>Transparencia de evidencia</w:t>
        <w:br/>
      </w:r>
      <w:r>
        <w:rPr>
          <w:rFonts w:ascii="Calibri" w:hAnsi="Calibri"/>
          <w:color w:val="111827"/>
          <w:sz w:val="20"/>
        </w:rPr>
        <w:t>No se declara un full-suite pass. Una corrida ampliada en contenedor desechable encontró tres fallos de attachments por permisos de escritura en /app/storage/documents del bind mount; 20 pruebas API pasaron. Ruff global también reporta 25 import-order I001 históricos en migraciones no modificadas. Los archivos del Gate 05B pasan Ruff focalizado y estos hallazgos no corresponden a regresiones funcionales 05B.</w:t>
      </w:r>
    </w:p>
    <w:p>
      <w:pPr>
        <w:pStyle w:val="Heading2"/>
        <w:keepNext/>
      </w:pPr>
      <w:r>
        <w:t>8.4 Entorno efímero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La mutación completa se ejecutó únicamente en PostgreSQL efímero con template sintético PUBLISHED y actores separados. El contenedor fue detenido y eliminado al terminar; no quedaron datos de ensayo en el tenant local.</w:t>
      </w:r>
    </w:p>
    <w:p>
      <w:pPr>
        <w:pStyle w:val="Heading1"/>
        <w:keepNext/>
      </w:pPr>
      <w:r>
        <w:t>9. Protección del baseline y despliegue local</w:t>
      </w:r>
    </w:p>
    <w:p>
      <w:pPr>
        <w:pStyle w:val="Heading2"/>
        <w:keepNext/>
      </w:pPr>
      <w:r>
        <w:t>9.1 Baseline antes / después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240"/>
        <w:gridCol w:w="2232"/>
        <w:gridCol w:w="2232"/>
        <w:gridCol w:w="1656"/>
      </w:tblGrid>
      <w:tr>
        <w:trPr>
          <w:trHeight w:hRule="atLeast"/>
          <w:tblHeader w:val="true"/>
          <w:cantSplit/>
        </w:trPr>
        <w:tc>
          <w:tcPr>
            <w:tcW w:type="dxa" w:w="32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Control</w:t>
            </w:r>
          </w:p>
        </w:tc>
        <w:tc>
          <w:tcPr>
            <w:tcW w:type="dxa" w:w="223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Antes</w:t>
            </w:r>
          </w:p>
        </w:tc>
        <w:tc>
          <w:tcPr>
            <w:tcW w:type="dxa" w:w="223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Después</w:t>
            </w:r>
          </w:p>
        </w:tc>
        <w:tc>
          <w:tcPr>
            <w:tcW w:type="dxa" w:w="16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Evaluación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Tenant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P&amp;P Ingeniería y Proyectos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Sin cambio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CORE publicado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ID 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ID 1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CORE drafts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0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0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Workspaces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14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14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Project Workspaces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Project P&amp;Pmis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PRJ-PPMIS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Sin cambio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Templates reales DRAFT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5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5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Project sequence next_value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Creation Requests reales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0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0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Alembic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20260810_0033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20260812_0034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PASS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La tabla legacy Project conserva cuatro filas preexistentes y no recibió ninguna nueva. El recuento contractual “Projects = 1” corresponde al Workspace canónico de tipo PROJECT en enterprise_workspaces.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La secuencia de Request Number fue inicializada con next_value=1 al consultar opciones; no se consumió número porque creation_requests permanece en 0.</w:t>
      </w:r>
    </w:p>
    <w:p>
      <w:pPr>
        <w:pStyle w:val="Heading2"/>
        <w:keepNext/>
      </w:pPr>
      <w:r>
        <w:t>9.2 Servicios locales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76"/>
        <w:gridCol w:w="6984"/>
      </w:tblGrid>
      <w:tr>
        <w:trPr>
          <w:trHeight w:hRule="atLeast"/>
          <w:tblHeader w:val="true"/>
          <w:cantSplit/>
        </w:trPr>
        <w:tc>
          <w:tcPr>
            <w:tcW w:type="dxa" w:w="23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Servicio</w:t>
            </w:r>
          </w:p>
        </w:tc>
        <w:tc>
          <w:tcPr>
            <w:tcW w:type="dxa" w:w="698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URL / estado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Frontend</w:t>
            </w:r>
          </w:p>
        </w:tc>
        <w:tc>
          <w:tcPr>
            <w:tcW w:type="dxa" w:w="69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http://127.0.0.1:5173/app — disponible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API readiness</w:t>
            </w:r>
          </w:p>
        </w:tc>
        <w:tc>
          <w:tcPr>
            <w:tcW w:type="dxa" w:w="69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http://127.0.0.1:8000/api/v1/health/ready — healthy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Base de datos</w:t>
            </w:r>
          </w:p>
        </w:tc>
        <w:tc>
          <w:tcPr>
            <w:tcW w:type="dxa" w:w="69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PostgreSQL local migrado a 20260812_0034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Contenedores</w:t>
            </w:r>
          </w:p>
        </w:tc>
        <w:tc>
          <w:tcPr>
            <w:tcW w:type="dxa" w:w="69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api y frontend recreados; servicios levantados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Verificación operacional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Enterprise Explorer carga la estructura publicada y los Workspaces operacionales.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La ausencia de templates PUBLISHED bloquea submit de forma explícita y segura.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No se materializó un Project real durante QA local.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El Project Workspace existente abre Project Overview sin alterar su estado active.</w:t>
      </w:r>
    </w:p>
    <w:p>
      <w:pPr>
        <w:pStyle w:val="Heading1"/>
        <w:keepNext/>
      </w:pPr>
      <w:r>
        <w:t>10. Inventario técnico de cambios</w:t>
      </w:r>
    </w:p>
    <w:p>
      <w:pPr>
        <w:pStyle w:val="Heading2"/>
        <w:keepNext/>
      </w:pPr>
      <w:r>
        <w:t>10.1 Backend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944"/>
        <w:gridCol w:w="7416"/>
      </w:tblGrid>
      <w:tr>
        <w:trPr>
          <w:trHeight w:hRule="atLeast"/>
          <w:tblHeader w:val="true"/>
          <w:cantSplit/>
        </w:trPr>
        <w:tc>
          <w:tcPr>
            <w:tcW w:type="dxa" w:w="194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Área</w:t>
            </w:r>
          </w:p>
        </w:tc>
        <w:tc>
          <w:tcPr>
            <w:tcW w:type="dxa" w:w="741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Archivos / responsabilidad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Módulo 05B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backend/app/modules/project_creation/{models,schemas,service,router}.py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API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backend/app/api/v1/router.py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Migración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backend/alembic/versions/20260812_0034_project_creation_process.py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Metadata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backend/alembic/env.py; backend/app/domain/models.py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PROJECT config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project_configuration.py — reserva transaccional de número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Seguridad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constants.py, permissions.py, service.py — RBAC y workspace scope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Pruebas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backend/tests/test_project_creation_process.py — 40 casos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Test DB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backend/tests/conftest.py — PostgreSQL opcional aislado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Frontend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944"/>
        <w:gridCol w:w="7416"/>
      </w:tblGrid>
      <w:tr>
        <w:trPr>
          <w:trHeight w:hRule="atLeast"/>
          <w:tblHeader w:val="true"/>
          <w:cantSplit/>
        </w:trPr>
        <w:tc>
          <w:tcPr>
            <w:tcW w:type="dxa" w:w="194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Área</w:t>
            </w:r>
          </w:p>
        </w:tc>
        <w:tc>
          <w:tcPr>
            <w:tcW w:type="dxa" w:w="741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8"/>
              </w:rPr>
              <w:t>Archivos / responsabilidad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Workspace UI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ProjectCreationWorkspace.tsx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Integración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EnterpriseExplorerPage.tsx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Contrato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api/index.ts; types/index.ts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Visual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enterpriseStructure.css — layout responsive y estados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Pruebas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ProjectCreationWorkspace.test.tsx — 8 casos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Cambios de esquema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La migración se diseñó reversible y fue verificada en ambos sentidos. No modifica el release CORE ni publica catálogos o templates. La extensión workspace_id en SecurityAccessAssignment permite otorgar acceso mínimo al Project Manager sin crear un modelo de seguridad paralelo.</w:t>
      </w:r>
    </w:p>
    <w:p>
      <w:pPr>
        <w:pStyle w:val="Heading1"/>
        <w:keepNext/>
      </w:pPr>
      <w:r>
        <w:t>11. Riesgos, operación y cierre</w:t>
      </w:r>
    </w:p>
    <w:p>
      <w:pPr>
        <w:pStyle w:val="Heading2"/>
        <w:keepNext/>
      </w:pPr>
      <w:r>
        <w:t>11.1 Riesgos pendientes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952"/>
        <w:gridCol w:w="2448"/>
        <w:gridCol w:w="3960"/>
      </w:tblGrid>
      <w:tr>
        <w:trPr>
          <w:trHeight w:hRule="atLeast"/>
          <w:tblHeader w:val="true"/>
          <w:cantSplit/>
        </w:trPr>
        <w:tc>
          <w:tcPr>
            <w:tcW w:type="dxa" w:w="295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Riesgo / pendiente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Impacto</w:t>
            </w:r>
          </w:p>
        </w:tc>
        <w:tc>
          <w:tcPr>
            <w:tcW w:type="dxa" w:w="3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111827"/>
                <w:sz w:val="17"/>
              </w:rPr>
              <w:t>Tratamiento recomendado</w:t>
            </w:r>
          </w:p>
        </w:tc>
      </w:tr>
      <w:tr>
        <w:trPr>
          <w:trHeight w:hRule="atLeast"/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Sin template real PUBLISHED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No se pueden someter requests reales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Publicar mediante gobierno explícito cuando proceda</w:t>
            </w:r>
          </w:p>
        </w:tc>
      </w:tr>
      <w:tr>
        <w:trPr>
          <w:trHeight w:hRule="atLeast"/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Permisos de storage en test container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Tres tests históricos de attachments fallan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Ajustar volumen/UID o usar storage temporal escribible</w:t>
            </w:r>
          </w:p>
        </w:tc>
      </w:tr>
      <w:tr>
        <w:trPr>
          <w:trHeight w:hRule="atLeast"/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Ruff I001 históricos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Ruido en lint global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Normalizar orden en migraciones en tarea separada</w:t>
            </w:r>
          </w:p>
        </w:tc>
      </w:tr>
      <w:tr>
        <w:trPr>
          <w:trHeight w:hRule="atLeast"/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Gate 05C no implementado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Workspace nuevo queda PENDING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Continuar con Initialization / Activation en 05C</w:t>
            </w:r>
          </w:p>
        </w:tc>
      </w:tr>
      <w:tr>
        <w:trPr>
          <w:trHeight w:hRule="atLeast"/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Prueba concurrente de carga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Cobertura funcional, no de volumen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color w:val="111827"/>
                <w:sz w:val="17"/>
              </w:rPr>
              <w:t>Agregar stress/soak antes de producción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Recomendaciones operacionales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Mantener project_materialization_service fuera de roles interactivos generales.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Publicar templates y catálogos solo mediante los gates de gobierno establecidos.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Monitorear SecurityEvent de aprobación y materialización fallida.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Respaldar la base local antes de aplicar migraciones en ambientes compartidos.</w:t>
      </w:r>
    </w:p>
    <w:p>
      <w:pPr>
        <w:pStyle w:val="ReportBullet"/>
        <w:spacing w:after="160" w:line="280" w:lineRule="auto"/>
        <w:ind w:left="720" w:hanging="360"/>
      </w:pPr>
      <w:r>
        <w:rPr>
          <w:rFonts w:ascii="Calibri" w:hAnsi="Calibri"/>
          <w:color w:val="111827"/>
          <w:sz w:val="22"/>
        </w:rPr>
        <w:t>Conservar pruebas PostgreSQL efímeras para cada cambio en numeración o jerarquía.</w:t>
      </w:r>
    </w:p>
    <w:p>
      <w:pPr>
        <w:pStyle w:val="Heading2"/>
        <w:keepNext/>
      </w:pPr>
      <w:r>
        <w:t>11.3 Estado final exclusivo</w:t>
      </w:r>
    </w:p>
    <w:p>
      <w:pPr>
        <w:spacing w:before="80" w:after="200" w:line="264" w:lineRule="auto"/>
        <w:ind w:left="115" w:right="115"/>
        <w:shd w:val="clear" w:color="auto" w:fill="EAF7F5"/>
        <w:pBdr>
          <w:left w:val="single" w:sz="20" w:space="8" w:color="157347"/>
        </w:pBdr>
      </w:pPr>
      <w:r>
        <w:rPr>
          <w:rFonts w:ascii="Calibri" w:hAnsi="Calibri"/>
          <w:b/>
          <w:color w:val="157347"/>
          <w:sz w:val="22"/>
        </w:rPr>
        <w:t>READY_FOR_PROJECT_WORKSPACE_INITIALIZATION</w:t>
        <w:br/>
      </w:r>
      <w:r>
        <w:rPr>
          <w:rFonts w:ascii="Calibri" w:hAnsi="Calibri"/>
          <w:color w:val="111827"/>
          <w:sz w:val="20"/>
        </w:rPr>
        <w:t>Gate 05B cumple el proceso gobernado de creación, revisión, aprobación y materialización de Project Workspace. El baseline persistente permanece protegido. La siguiente actividad autorizable es Gate 05C; no fue iniciada por este trabajo.</w:t>
      </w:r>
    </w:p>
    <w:p>
      <w:pPr>
        <w:pStyle w:val="Heading2"/>
        <w:keepNext/>
      </w:pPr>
      <w:r>
        <w:t>11.4 Lista de entrega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Entregados: arquitectura, modelo, state machine, numeración, pickers, intake, preview, concurrencia, RBAC, Four-Eyes, Review Queue, aprobación, materialización, atributos, clasificaciones, módulos, Project Manager, Explorer, Overview, APIs, frontend, auditoría, migración, PostgreSQL E2E, pruebas, regresión, baseline, riesgos e informe técnico.</w:t>
      </w:r>
    </w:p>
    <w:p>
      <w:pPr>
        <w:spacing w:before="320" w:after="0" w:line="264" w:lineRule="auto"/>
        <w:jc w:val="center"/>
      </w:pPr>
      <w:r>
        <w:rPr>
          <w:rFonts w:ascii="Calibri" w:hAnsi="Calibri"/>
          <w:b/>
          <w:i w:val="0"/>
          <w:color w:val="0B2545"/>
          <w:sz w:val="22"/>
        </w:rPr>
        <w:t>Fin del informe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E6B78"/>
        <w:sz w:val="16"/>
      </w:rPr>
      <w:t xml:space="preserve">Uso interno  •  12 de agosto de 2026  |  Página </w:t>
    </w:r>
    <w:r>
      <w:fldChar w:fldCharType="begin"/>
      <w:instrText xml:space="preserve">PAGE</w:instrText>
      <w:fldChar w:fldCharType="end"/>
    </w:r>
    <w:r>
      <w:rPr>
        <w:rFonts w:ascii="Calibri" w:hAnsi="Calibri"/>
        <w:color w:val="5E6B78"/>
        <w:sz w:val="16"/>
      </w:rPr>
      <w:t xml:space="preserve"> de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E6B78"/>
        <w:sz w:val="17"/>
      </w:rPr>
      <w:t>P&amp;Pmis Construction AI  |  Informe técnico Gate 05B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Bullet">
    <w:name w:val="Report Bullet"/>
    <w:basedOn w:val="Normal"/>
    <w:pPr>
      <w:numPr>
        <w:ilvl w:val="0"/>
        <w:numId w:val="10"/>
      </w:numPr>
    </w:pPr>
  </w:style>
  <w:style w:type="paragraph" w:customStyle="1" w:styleId="ReportNumber">
    <w:name w:val="Report Number"/>
    <w:basedOn w:val="Normal"/>
    <w:pPr>
      <w:numPr>
        <w:ilvl w:val="0"/>
        <w:numId w:val="11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05B — Project Creation Process</dc:title>
  <dc:subject>Implementación y validación técnica de P&amp;Pmis Construction AI</dc:subject>
  <dc:creator>P&amp;Pmis Construction AI</dc:creator>
  <cp:keywords>P&amp;Pmis, Gate 05B, Project Creation Process, Project Workspace</cp:keywords>
  <dc:description>Estado final: READY_FOR_PROJECT_WORKSPACE_INITIALIZATION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