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</w:t>
      </w:r>
    </w:p>
    <w:p>
      <w:pPr>
        <w:pStyle w:val="Subtitle"/>
      </w:pPr>
      <w:r>
        <w:t>Gate 06D · Workspace Operational Context &amp; Navigation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Tenant: </w:t>
      </w:r>
      <w:r>
        <w:rPr>
          <w:rFonts w:ascii="Calibri" w:hAnsi="Calibri"/>
          <w:i w:val="0"/>
          <w:color w:val="16222B"/>
          <w:sz w:val="22"/>
        </w:rPr>
        <w:t>P&amp;P Ingeniería y Proyectos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Fecha de cierre: </w:t>
      </w:r>
      <w:r>
        <w:rPr>
          <w:rFonts w:ascii="Calibri" w:hAnsi="Calibri"/>
          <w:i w:val="0"/>
          <w:color w:val="16222B"/>
          <w:sz w:val="22"/>
        </w:rPr>
        <w:t>13 de agosto de 2026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Alcance: </w:t>
      </w:r>
      <w:r>
        <w:rPr>
          <w:rFonts w:ascii="Calibri" w:hAnsi="Calibri"/>
          <w:i w:val="0"/>
          <w:color w:val="16222B"/>
          <w:sz w:val="22"/>
        </w:rPr>
        <w:t>PROJECT · PROPERTY · FACILITY · WAREHOUSE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Estado final: </w:t>
      </w:r>
      <w:r>
        <w:rPr>
          <w:rFonts w:ascii="Calibri" w:hAnsi="Calibri"/>
          <w:i w:val="0"/>
          <w:color w:val="16222B"/>
          <w:sz w:val="22"/>
        </w:rPr>
        <w:t>READY_FOR_OPERATIONAL_MODULES</w:t>
      </w:r>
    </w:p>
    <w:p>
      <w:pPr>
        <w:spacing w:after="40"/>
      </w:pPr>
      <w:r>
        <w:rPr>
          <w:rFonts w:ascii="Calibri" w:hAnsi="Calibri"/>
          <w:b/>
          <w:i w:val="0"/>
          <w:color w:val="16222B"/>
          <w:sz w:val="22"/>
        </w:rPr>
        <w:t xml:space="preserve">Límite: </w:t>
      </w:r>
      <w:r>
        <w:rPr>
          <w:rFonts w:ascii="Calibri" w:hAnsi="Calibri"/>
          <w:i w:val="0"/>
          <w:color w:val="16222B"/>
          <w:sz w:val="22"/>
        </w:rPr>
        <w:t>Sin Asset/Inventory Manager ni operación profunda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RESULTADO DE CIERRE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Se implementó el contexto operativo activo por usuario y tenant, navegación derivada por backend, Workspace Home común, rutas Workspace-scoped, Recent Workspaces, My Workspaces y cambio seguro de contexto. Se reutilizaron Enterprise Structure, Module Definitions, Workspace Module Settings y el RBAC existente.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Resumen ejecutivo</w:t>
      </w:r>
    </w:p>
    <w:p>
      <w:r>
        <w:t>Gate 06D conecta Enterprise Explorer con la operación diaria. Un Workspace autorizado se abre mediante una acción explícita, carga identidad, parent path, template snapshot, responsable, módulos, permisos y Home, y mantiene la navegación aislada por tenant_id + workspace_id. Las capacidades inexistentes devuelven colecciones vacías o PLANNED; no se inventan datos ni se crean módulos operativos ficticios.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651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Contexto activo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user + tenant + Workspace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Tipos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PROJECT / PROPERTY / FACILITY / WAREHOUSE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Navigator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backend-derived, RBAC y status aware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Home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layout común y capability flags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Switching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invalidación sin data leakage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6/6, migration upgrade/downgrade/upgrade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 focal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12/12, TypeScript, lint y build</w:t>
            </w:r>
          </w:p>
        </w:tc>
      </w:tr>
      <w:tr>
        <w:tc>
          <w:tcPr>
            <w:tcW w:type="dxa" w:w="2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Browser localhost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/workspaces/14/home, 0 errores consola</w:t>
            </w:r>
          </w:p>
        </w:tc>
      </w:tr>
      <w:tr>
        <w:tc>
          <w:tcPr>
            <w:tcW w:type="dxa" w:w="2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Baseline</w:t>
            </w:r>
          </w:p>
        </w:tc>
        <w:tc>
          <w:tcPr>
            <w:tcW w:type="dxa" w:w="6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14 Workspaces, 4 Projects, 60 configs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REUSE BEFORE CREATE</w:t>
      </w:r>
    </w:p>
    <w:p>
      <w:pPr>
        <w:pStyle w:val="ListBullet"/>
        <w:spacing w:after="80"/>
      </w:pPr>
      <w:r>
        <w:t>EnterpriseWorkspace continúa como identidad canónica; no se creó un segundo registro maestro.</w:t>
      </w:r>
    </w:p>
    <w:p>
      <w:pPr>
        <w:pStyle w:val="ListBullet"/>
        <w:spacing w:after="80"/>
      </w:pPr>
      <w:r>
        <w:t>Enterprise Explorer, árbol, tabla, creación y lifecycle existentes se mantienen sin duplicación.</w:t>
      </w:r>
    </w:p>
    <w:p>
      <w:pPr>
        <w:pStyle w:val="ListBullet"/>
        <w:spacing w:after="80"/>
      </w:pPr>
      <w:r>
        <w:t>Module Definitions y WorkspaceModuleSetting siguen siendo la fuente operativa de módulos.</w:t>
      </w:r>
    </w:p>
    <w:p>
      <w:pPr>
        <w:pStyle w:val="ListBullet"/>
        <w:spacing w:after="80"/>
      </w:pPr>
      <w:r>
        <w:t>AdminConfiguration se amplió con workspace_navigation_profile en el mismo sistema versionado.</w:t>
      </w:r>
    </w:p>
    <w:p>
      <w:pPr>
        <w:pStyle w:val="ListBullet"/>
        <w:spacing w:after="80"/>
      </w:pPr>
      <w:r>
        <w:t>SecurityRole, PermissionCatalog, assignments y SecurityEvent se reutilizan para RBAC y auditoría.</w:t>
      </w:r>
    </w:p>
    <w:p>
      <w:pPr>
        <w:pStyle w:val="ListBullet"/>
        <w:spacing w:after="80"/>
      </w:pPr>
      <w:r>
        <w:t>Sólo se agregó RecentWorkspace porque la continuidad user-scoped no existía en el baseline.</w:t>
      </w:r>
    </w:p>
    <w:p>
      <w:pPr>
        <w:pStyle w:val="Heading1"/>
        <w:keepNext/>
      </w:pPr>
      <w:r>
        <w:t>3. Alcance y exclusiones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Incluido</w:t>
            </w:r>
          </w:p>
        </w:tc>
        <w:tc>
          <w:tcPr>
            <w:tcW w:type="dxa" w:w="468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Excluido</w:t>
            </w:r>
          </w:p>
        </w:tc>
      </w:tr>
      <w:tr>
        <w:tc>
          <w:tcPr>
            <w:tcW w:type="dxa" w:w="4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 / PROPERTY / FACILITY / WAREHOUSE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REGION / DISTRICT / SITE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Context, Home, Navigator y módulo guard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LINEAR_ASSET / ASSET</w:t>
            </w:r>
          </w:p>
        </w:tc>
      </w:tr>
      <w:tr>
        <w:tc>
          <w:tcPr>
            <w:tcW w:type="dxa" w:w="4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Recent Workspaces y My Workspaces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Analítica avanzada o dashboards nuevos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READY / PLANNED / status restrictions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Asset, maintenance, inventory o utilities records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Arquitectura implementada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rPr>
          <w:tblHeader w:val="true"/>
        </w:trPr>
        <w:tc>
          <w:tcPr>
            <w:tcW w:type="dxa" w:w="215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721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1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React Provider</w:t>
            </w:r>
          </w:p>
        </w:tc>
        <w:tc>
          <w:tcPr>
            <w:tcW w:type="dxa" w:w="7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Contexto activo, Home, invalidación y loading/error states</w:t>
            </w:r>
          </w:p>
        </w:tc>
      </w:tr>
      <w:tr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UI</w:t>
            </w:r>
          </w:p>
        </w:tc>
        <w:tc>
          <w:tcPr>
            <w:tcW w:type="dxa" w:w="7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Header, Breadcrumb, Navigator, Home, My/Recent Workspaces y switching</w:t>
            </w:r>
          </w:p>
        </w:tc>
      </w:tr>
      <w:tr>
        <w:tc>
          <w:tcPr>
            <w:tcW w:type="dxa" w:w="21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FastAPI router</w:t>
            </w:r>
          </w:p>
        </w:tc>
        <w:tc>
          <w:tcPr>
            <w:tcW w:type="dxa" w:w="7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Contratos context/home/navigator/open/recent/last-route/module guard</w:t>
            </w:r>
          </w:p>
        </w:tc>
      </w:tr>
      <w:tr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Application service</w:t>
            </w:r>
          </w:p>
        </w:tc>
        <w:tc>
          <w:tcPr>
            <w:tcW w:type="dxa" w:w="7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Scope tenant/user, acceso, estados, acciones, ETag y auditoría</w:t>
            </w:r>
          </w:p>
        </w:tc>
      </w:tr>
      <w:tr>
        <w:tc>
          <w:tcPr>
            <w:tcW w:type="dxa" w:w="21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Navigator service</w:t>
            </w:r>
          </w:p>
        </w:tc>
        <w:tc>
          <w:tcPr>
            <w:tcW w:type="dxa" w:w="7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Perfil por tipo + definitions + settings + status + permisos</w:t>
            </w:r>
          </w:p>
        </w:tc>
      </w:tr>
      <w:tr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</w:t>
            </w:r>
          </w:p>
        </w:tc>
        <w:tc>
          <w:tcPr>
            <w:tcW w:type="dxa" w:w="7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RecentWorkspace único por tenant/user/workspace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Active Workspace Context</w:t>
      </w:r>
    </w:p>
    <w:p>
      <w:r>
        <w:t>El contrato devuelve tenant/workspace identity, type, name, status, Business Number, Record Code, external_key, parent y parent_path, template code/revision/hash, responsable, enabled/planned modules, permisos, acciones, version, ETag, last route y navigator. El frontend no usa localStorage para permisos ni retiene el objeto anterior durante un cambio de Workspace.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REGLA DE AISLAMIENTO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Toda resolución operacional exige tenant_id + workspace_id. Los caches lógicos/ETags incorporan tenant, user, workspace version, template, module settings y Navigator.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Workspace Navigator por tipo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74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Navegación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Home · Overview · Scope · Schedule · Cost · Documents · Reports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PROPERTY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Home · Overview · Real Estate Information · Documents · Related Workspaces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FACILITY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Home · Overview · Documents + Asset/Maintenance/Space/Utilities PLANNED</w:t>
            </w:r>
          </w:p>
        </w:tc>
      </w:tr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WAREHOUSE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Home · Overview · Documents + Inventory/Receipts/Issues/Transfers PLANNED</w:t>
            </w:r>
          </w:p>
        </w:tc>
      </w:tr>
    </w:tbl>
    <w:p>
      <w:pPr>
        <w:spacing w:after="40"/>
      </w:pPr>
    </w:p>
    <w:p>
      <w:r>
        <w:t>Un Module Definition no publicado, un setting disabled, un permiso faltante o un status no operativo elimina la ruta del Navigator. PLANNED se presenta como roadmap y nunca habilita acceso directo ni registros ficticios.</w:t>
      </w:r>
    </w:p>
    <w:p>
      <w:pPr>
        <w:pStyle w:val="Heading1"/>
        <w:keepNext/>
      </w:pPr>
      <w:r>
        <w:t>7. Comportamiento por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72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DRAFT</w:t>
            </w:r>
          </w:p>
        </w:tc>
        <w:tc>
          <w:tcPr>
            <w:tcW w:type="dxa" w:w="7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 operativo; apertura bloqueada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PENDING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Home/Overview permitidos; módulos operativos ocultos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ACTIVE</w:t>
            </w:r>
          </w:p>
        </w:tc>
        <w:tc>
          <w:tcPr>
            <w:tcW w:type="dxa" w:w="7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Operación según módulos y permisos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ARCHIVED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Contexto y Navigator read-only</w:t>
            </w:r>
          </w:p>
        </w:tc>
      </w:tr>
      <w:tr>
        <w:tc>
          <w:tcPr>
            <w:tcW w:type="dxa" w:w="2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INACTIVE</w:t>
            </w:r>
          </w:p>
        </w:tc>
        <w:tc>
          <w:tcPr>
            <w:tcW w:type="dxa" w:w="7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Apertura bloqueada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8. Workspace Home común</w:t>
      </w:r>
    </w:p>
    <w:p>
      <w:pPr>
        <w:pStyle w:val="ListBullet"/>
        <w:spacing w:after="80"/>
      </w:pPr>
      <w:r>
        <w:t>Workspace Header compacto con tipo, nombre, Business Number, Record Code, status y responsible.</w:t>
      </w:r>
    </w:p>
    <w:p>
      <w:pPr>
        <w:pStyle w:val="ListBullet"/>
        <w:spacing w:after="80"/>
      </w:pPr>
      <w:r>
        <w:t>Workspace Breadcrumb derivado del parent path persistido, no de texto hardcoded.</w:t>
      </w:r>
    </w:p>
    <w:p>
      <w:pPr>
        <w:pStyle w:val="ListBullet"/>
        <w:spacing w:after="80"/>
      </w:pPr>
      <w:r>
        <w:t>Key Information, Status, Responsible y Context version/ETag.</w:t>
      </w:r>
    </w:p>
    <w:p>
      <w:pPr>
        <w:pStyle w:val="ListBullet"/>
        <w:spacing w:after="80"/>
      </w:pPr>
      <w:r>
        <w:t>Enabled Modules y Planned Modules claramente diferenciados.</w:t>
      </w:r>
    </w:p>
    <w:p>
      <w:pPr>
        <w:pStyle w:val="ListBullet"/>
        <w:spacing w:after="80"/>
      </w:pPr>
      <w:r>
        <w:t>Recent Activity, Recent Documents y My Tasks permanecen vacíos con capability flags false.</w:t>
      </w:r>
    </w:p>
    <w:p>
      <w:pPr>
        <w:pStyle w:val="ListBullet"/>
        <w:spacing w:after="80"/>
      </w:pPr>
      <w:r>
        <w:t>Related Workspaces usa vínculos transversales existentes y vuelve sólo relaciones autorizadas.</w:t>
      </w:r>
    </w:p>
    <w:p>
      <w:pPr>
        <w:pStyle w:val="Heading1"/>
        <w:keepNext/>
      </w:pPr>
      <w:r>
        <w:t>9. Recent Workspaces y last route</w:t>
      </w:r>
    </w:p>
    <w:p>
      <w:r>
        <w:t>La migración 20260813_0039 agrega recent_workspaces con unicidad tenant_id/user_id/workspace_id, last_route, last_opened_at y version. Open Workspace crea o actualiza la continuidad; Last Route valida que la ruta pertenezca al mismo Workspace y esté READY. Se retornan hasta 12 recientes, siempre filtrados por acceso vigente.</w:t>
      </w:r>
    </w:p>
    <w:p>
      <w:pPr>
        <w:pStyle w:val="Heading1"/>
        <w:keepNext/>
      </w:pPr>
      <w:r>
        <w:t>10. My Workspaces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Filtro / dato</w:t>
            </w:r>
          </w:p>
        </w:tc>
        <w:tc>
          <w:tcPr>
            <w:tcW w:type="dxa" w:w="65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Implementación</w:t>
            </w:r>
          </w:p>
        </w:tc>
      </w:tr>
      <w:tr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Type</w:t>
            </w:r>
          </w:p>
        </w:tc>
        <w:tc>
          <w:tcPr>
            <w:tcW w:type="dxa" w:w="6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 / PROPERTY / FACILITY / WAREHOUSE</w:t>
            </w:r>
          </w:p>
        </w:tc>
      </w:tr>
      <w:t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Status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ACTIVE / PENDING / ARCHIVED</w:t>
            </w:r>
          </w:p>
        </w:tc>
      </w:tr>
      <w:tr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Responsible</w:t>
            </w:r>
          </w:p>
        </w:tc>
        <w:tc>
          <w:tcPr>
            <w:tcW w:type="dxa" w:w="6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Filtro parcial server-side</w:t>
            </w:r>
          </w:p>
        </w:tc>
      </w:tr>
      <w:t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Parent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Filtro parcial server-side</w:t>
            </w:r>
          </w:p>
        </w:tc>
      </w:tr>
      <w:tr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Business Number</w:t>
            </w:r>
          </w:p>
        </w:tc>
        <w:tc>
          <w:tcPr>
            <w:tcW w:type="dxa" w:w="6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Filtro parcial server-side</w:t>
            </w:r>
          </w:p>
        </w:tc>
      </w:tr>
      <w:t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Name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Filtro ilike server-side</w:t>
            </w:r>
          </w:p>
        </w:tc>
      </w:tr>
      <w:tr>
        <w:tc>
          <w:tcPr>
            <w:tcW w:type="dxa" w:w="2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Recent Workspaces</w:t>
            </w:r>
          </w:p>
        </w:tc>
        <w:tc>
          <w:tcPr>
            <w:tcW w:type="dxa" w:w="6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Acceso directo a last_route autorizada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Workspace switching y multi-workspace readiness</w:t>
      </w:r>
    </w:p>
    <w:p>
      <w:pPr>
        <w:pStyle w:val="ListBullet"/>
        <w:spacing w:after="80"/>
      </w:pPr>
      <w:r>
        <w:t>El switch sólo muestra Workspaces ACTIVE/ARCHIVED autorizados.</w:t>
      </w:r>
    </w:p>
    <w:p>
      <w:pPr>
        <w:pStyle w:val="ListBullet"/>
        <w:spacing w:after="80"/>
      </w:pPr>
      <w:r>
        <w:t>Cambiar id remonta el Provider y vacía context/home antes de resolver el nuevo fetch.</w:t>
      </w:r>
    </w:p>
    <w:p>
      <w:pPr>
        <w:pStyle w:val="ListBullet"/>
        <w:spacing w:after="80"/>
      </w:pPr>
      <w:r>
        <w:t>Las respuestas tardías se descartan mediante generation guard.</w:t>
      </w:r>
    </w:p>
    <w:p>
      <w:pPr>
        <w:pStyle w:val="ListBullet"/>
        <w:spacing w:after="80"/>
      </w:pPr>
      <w:r>
        <w:t>El backend recalcula permisos, módulos, acciones, ETag y Home para el nuevo Workspace.</w:t>
      </w:r>
    </w:p>
    <w:p>
      <w:pPr>
        <w:pStyle w:val="ListBullet"/>
        <w:spacing w:after="80"/>
      </w:pPr>
      <w:r>
        <w:t>Las pruebas verifican A→B, ETag diferente y ausencia de nombre/datos del Workspace anterior.</w:t>
      </w:r>
    </w:p>
    <w:p>
      <w:pPr>
        <w:pStyle w:val="Heading1"/>
        <w:keepNext/>
      </w:pPr>
      <w:r>
        <w:t>12. Enterprise Explorer</w:t>
      </w:r>
    </w:p>
    <w:p>
      <w:r>
        <w:t>Se conserva el Explorer existente y se agrega Open Workspace sólo para PROJECT/PROPERTY/FACILITY/WAREHOUSE ACTIVE. PENDING mantiene Overview. También se agrega My Workspaces como vista transversal sin retirar My Project Workspaces ni My Physical Workspaces ya desarrollados.</w:t>
      </w:r>
    </w:p>
    <w:p>
      <w:r>
        <w:br w:type="page"/>
      </w:r>
    </w:p>
    <w:p>
      <w:pPr>
        <w:pStyle w:val="Heading1"/>
        <w:keepNext/>
      </w:pPr>
      <w:r>
        <w:t>13. ADMIN configuration</w:t>
      </w:r>
    </w:p>
    <w:p>
      <w:pPr>
        <w:pStyle w:val="ListBullet"/>
        <w:spacing w:after="80"/>
      </w:pPr>
      <w:r>
        <w:t>workspace_navigation_profile se integra a AdminConfiguration y a la navegación ADMIN existente.</w:t>
      </w:r>
    </w:p>
    <w:p>
      <w:pPr>
        <w:pStyle w:val="ListBullet"/>
        <w:spacing w:after="80"/>
      </w:pPr>
      <w:r>
        <w:t>El perfil puede ordenar módulos, elegir default_home_route y controlar show_planned_modules.</w:t>
      </w:r>
    </w:p>
    <w:p>
      <w:pPr>
        <w:pStyle w:val="ListBullet"/>
        <w:spacing w:after="80"/>
      </w:pPr>
      <w:r>
        <w:t>La validación rechaza perfiles sin workspace_type o con module_order no-array.</w:t>
      </w:r>
    </w:p>
    <w:p>
      <w:pPr>
        <w:pStyle w:val="ListBullet"/>
        <w:spacing w:after="80"/>
      </w:pPr>
      <w:r>
        <w:t>Module Definitions y workspace_module_settings siguen siendo la verdad operativa.</w:t>
      </w:r>
    </w:p>
    <w:p>
      <w:pPr>
        <w:pStyle w:val="ListBullet"/>
        <w:spacing w:after="80"/>
      </w:pPr>
      <w:r>
        <w:t>No se creó un segundo catálogo de módulos ni se tocó el CORE publicado.</w:t>
      </w:r>
    </w:p>
    <w:p>
      <w:pPr>
        <w:pStyle w:val="Heading1"/>
        <w:keepNext/>
      </w:pPr>
      <w:r>
        <w:t>14. Permisos y RBAC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Permiso</w:t>
            </w:r>
          </w:p>
        </w:tc>
        <w:tc>
          <w:tcPr>
            <w:tcW w:type="dxa" w:w="61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workspace.open</w:t>
            </w:r>
          </w:p>
        </w:tc>
        <w:tc>
          <w:tcPr>
            <w:tcW w:type="dxa" w:w="6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Abrir/cargar contexto</w:t>
            </w:r>
          </w:p>
        </w:tc>
      </w:tr>
      <w:tr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workspace.home.read</w:t>
            </w:r>
          </w:p>
        </w:tc>
        <w:tc>
          <w:tcPr>
            <w:tcW w:type="dxa" w:w="6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Home y My Workspaces</w:t>
            </w:r>
          </w:p>
        </w:tc>
      </w:tr>
      <w:tr>
        <w:tc>
          <w:tcPr>
            <w:tcW w:type="dxa" w:w="3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workspace.navigator.read</w:t>
            </w:r>
          </w:p>
        </w:tc>
        <w:tc>
          <w:tcPr>
            <w:tcW w:type="dxa" w:w="6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Navigator y route/module guard</w:t>
            </w:r>
          </w:p>
        </w:tc>
      </w:tr>
      <w:tr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workspace.recent.read</w:t>
            </w:r>
          </w:p>
        </w:tc>
        <w:tc>
          <w:tcPr>
            <w:tcW w:type="dxa" w:w="6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Recent Workspaces</w:t>
            </w:r>
          </w:p>
        </w:tc>
      </w:tr>
      <w:tr>
        <w:tc>
          <w:tcPr>
            <w:tcW w:type="dxa" w:w="3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workspace.recent.write</w:t>
            </w:r>
          </w:p>
        </w:tc>
        <w:tc>
          <w:tcPr>
            <w:tcW w:type="dxa" w:w="6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Open y last-route</w:t>
            </w:r>
          </w:p>
        </w:tc>
      </w:tr>
      <w:tr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module permission key</w:t>
            </w:r>
          </w:p>
        </w:tc>
        <w:tc>
          <w:tcPr>
            <w:tcW w:type="dxa" w:w="6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Visibilidad granular por Module Definition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Seguridad</w:t>
      </w:r>
    </w:p>
    <w:p>
      <w:pPr>
        <w:pStyle w:val="ListBullet"/>
        <w:spacing w:after="80"/>
      </w:pPr>
      <w:r>
        <w:t>Cross-tenant devuelve 404 para no revelar existencia.</w:t>
      </w:r>
    </w:p>
    <w:p>
      <w:pPr>
        <w:pStyle w:val="ListBullet"/>
        <w:spacing w:after="80"/>
      </w:pPr>
      <w:r>
        <w:t>Workspace sin assignment devuelve 403 aunque el usuario tenga un rol general.</w:t>
      </w:r>
    </w:p>
    <w:p>
      <w:pPr>
        <w:pStyle w:val="ListBullet"/>
        <w:spacing w:after="80"/>
      </w:pPr>
      <w:r>
        <w:t>Tipos no elegibles devuelven 422; estados no operativos devuelven 409.</w:t>
      </w:r>
    </w:p>
    <w:p>
      <w:pPr>
        <w:pStyle w:val="ListBullet"/>
        <w:spacing w:after="80"/>
      </w:pPr>
      <w:r>
        <w:t>Rutas directas se validan contra el Navigator backend-derived.</w:t>
      </w:r>
    </w:p>
    <w:p>
      <w:pPr>
        <w:pStyle w:val="ListBullet"/>
        <w:spacing w:after="80"/>
      </w:pPr>
      <w:r>
        <w:t>Un módulo PLANNED devuelve 409 y un módulo oculto/disabled devuelve 403.</w:t>
      </w:r>
    </w:p>
    <w:p>
      <w:pPr>
        <w:pStyle w:val="ListBullet"/>
        <w:spacing w:after="80"/>
      </w:pPr>
      <w:r>
        <w:t>ARCHIVED no expone acciones mutables en la UI operacional.</w:t>
      </w:r>
    </w:p>
    <w:p>
      <w:pPr>
        <w:pStyle w:val="Heading1"/>
        <w:keepNext/>
      </w:pPr>
      <w:r>
        <w:t>16. Auditoría y observabilidad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Evento</w:t>
            </w:r>
          </w:p>
        </w:tc>
        <w:tc>
          <w:tcPr>
            <w:tcW w:type="dxa" w:w="57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Cuándo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workspace.context_loaded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Contexto autorizado cargado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workspace.context_denied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Cross-tenant, access, type o status denegado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workspace.opened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Open Workspace con route validada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workspace.context_switched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Último Workspace del usuario cambia</w:t>
            </w:r>
          </w:p>
        </w:tc>
      </w:tr>
      <w:tr>
        <w:tc>
          <w:tcPr>
            <w:tcW w:type="dxa" w:w="3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workspace.module_opened</w:t>
            </w:r>
          </w:p>
        </w:tc>
        <w:tc>
          <w:tcPr>
            <w:tcW w:type="dxa" w:w="5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Route guard autoriza módulo READY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17. Contratos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Método</w:t>
            </w:r>
          </w:p>
        </w:tc>
        <w:tc>
          <w:tcPr>
            <w:tcW w:type="dxa" w:w="78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Ruta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</w:t>
            </w:r>
          </w:p>
        </w:tc>
        <w:tc>
          <w:tcPr>
            <w:tcW w:type="dxa" w:w="7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/api/v1/workspaces</w:t>
            </w:r>
          </w:p>
        </w:tc>
      </w:tr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/api/v1/workspaces/recent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</w:t>
            </w:r>
          </w:p>
        </w:tc>
        <w:tc>
          <w:tcPr>
            <w:tcW w:type="dxa" w:w="7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/api/v1/workspaces/{id}/open</w:t>
            </w:r>
          </w:p>
        </w:tc>
      </w:tr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/api/v1/workspaces/{id}/context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</w:t>
            </w:r>
          </w:p>
        </w:tc>
        <w:tc>
          <w:tcPr>
            <w:tcW w:type="dxa" w:w="7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/api/v1/workspaces/{id}/home</w:t>
            </w:r>
          </w:p>
        </w:tc>
      </w:tr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/api/v1/workspaces/{id}/navigator</w:t>
            </w:r>
          </w:p>
        </w:tc>
      </w:tr>
      <w:tr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</w:t>
            </w:r>
          </w:p>
        </w:tc>
        <w:tc>
          <w:tcPr>
            <w:tcW w:type="dxa" w:w="7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/api/v1/workspaces/{id}/modules/{module_code}</w:t>
            </w:r>
          </w:p>
        </w:tc>
      </w:tr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PUT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/api/v1/workspaces/{id}/last-route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18. Persistencia y migración</w:t>
      </w:r>
    </w:p>
    <w:p>
      <w:pPr>
        <w:pStyle w:val="ListBullet"/>
        <w:spacing w:after="80"/>
      </w:pPr>
      <w:r>
        <w:t>Alembic 20260813_0039 depende de 20260813_0038 y es aditiva.</w:t>
      </w:r>
    </w:p>
    <w:p>
      <w:pPr>
        <w:pStyle w:val="ListBullet"/>
        <w:spacing w:after="80"/>
      </w:pPr>
      <w:r>
        <w:t>La tabla recent_workspaces contiene sólo continuidad por usuario; no duplica EnterpriseWorkspace.</w:t>
      </w:r>
    </w:p>
    <w:p>
      <w:pPr>
        <w:pStyle w:val="ListBullet"/>
        <w:spacing w:after="80"/>
      </w:pPr>
      <w:r>
        <w:t>El ciclo PostgreSQL upgrade 0038→0039, downgrade 0039→0038 y re-upgrade fue exitoso.</w:t>
      </w:r>
    </w:p>
    <w:p>
      <w:pPr>
        <w:pStyle w:val="ListBullet"/>
        <w:spacing w:after="80"/>
      </w:pPr>
      <w:r>
        <w:t>El entorno local quedó en 20260813_0039 (head).</w:t>
      </w:r>
    </w:p>
    <w:p>
      <w:pPr>
        <w:pStyle w:val="ListBullet"/>
        <w:spacing w:after="80"/>
      </w:pPr>
      <w:r>
        <w:t>La tabla se creó vacía; no hubo backfill especulativo ni mutación funcional del tenant.</w:t>
      </w:r>
    </w:p>
    <w:p>
      <w:pPr>
        <w:pStyle w:val="Heading1"/>
        <w:keepNext/>
      </w:pPr>
      <w:r>
        <w:t>19. Evidencia de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63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 06D backend focal</w:t>
            </w:r>
          </w:p>
        </w:tc>
        <w:tc>
          <w:tcPr>
            <w:tcW w:type="dxa" w:w="6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6 passed</w:t>
            </w:r>
          </w:p>
        </w:tc>
      </w:tr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06D + Enterprise regression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14 passed</w:t>
            </w:r>
          </w:p>
        </w:tc>
      </w:tr>
      <w:tr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Backend scope Ruff</w:t>
            </w:r>
          </w:p>
        </w:tc>
        <w:tc>
          <w:tcPr>
            <w:tcW w:type="dxa" w:w="6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 06D PostgreSQL E2E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6 passed + migration cycle</w:t>
            </w:r>
          </w:p>
        </w:tc>
      </w:tr>
      <w:tr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 Gate 06D</w:t>
            </w:r>
          </w:p>
        </w:tc>
        <w:tc>
          <w:tcPr>
            <w:tcW w:type="dxa" w:w="6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 passed</w:t>
            </w:r>
          </w:p>
        </w:tc>
      </w:tr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Explorer + Gate 06D focal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12 passed</w:t>
            </w:r>
          </w:p>
        </w:tc>
      </w:tr>
      <w:tr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 full suite</w:t>
            </w:r>
          </w:p>
        </w:tc>
        <w:tc>
          <w:tcPr>
            <w:tcW w:type="dxa" w:w="6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185 passed; 1 caso corregido y 1 timeout ambiental</w:t>
            </w:r>
          </w:p>
        </w:tc>
      </w:tr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AppFlow aislado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INCONCLUSO · carga del runner &gt; 4 min, sin aserción fallida</w:t>
            </w:r>
          </w:p>
        </w:tc>
      </w:tr>
      <w:tr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TypeScript / ESLint scope / Prettier</w:t>
            </w:r>
          </w:p>
        </w:tc>
        <w:tc>
          <w:tcPr>
            <w:tcW w:type="dxa" w:w="6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Vite production build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2,354 modules</w:t>
            </w:r>
          </w:p>
        </w:tc>
      </w:tr>
      <w:tr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Browser real</w:t>
            </w:r>
          </w:p>
        </w:tc>
        <w:tc>
          <w:tcPr>
            <w:tcW w:type="dxa" w:w="63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 · Header/Breadcrumb/Navigator/Home; 0 console errors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Protección del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50"/>
        <w:gridCol w:w="2505"/>
        <w:gridCol w:w="2505"/>
      </w:tblGrid>
      <w:tr>
        <w:trPr>
          <w:tblHeader w:val="true"/>
        </w:trPr>
        <w:tc>
          <w:tcPr>
            <w:tcW w:type="dxa" w:w="435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2505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2505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Después</w:t>
            </w:r>
          </w:p>
        </w:tc>
      </w:tr>
      <w:tr>
        <w:tc>
          <w:tcPr>
            <w:tcW w:type="dxa" w:w="4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enterprise_workspaces</w:t>
            </w:r>
          </w:p>
        </w:tc>
        <w:tc>
          <w:tcPr>
            <w:tcW w:type="dxa" w:w="250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14</w:t>
            </w:r>
          </w:p>
        </w:tc>
        <w:tc>
          <w:tcPr>
            <w:tcW w:type="dxa" w:w="250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14</w:t>
            </w:r>
          </w:p>
        </w:tc>
      </w:tr>
      <w:tr>
        <w:tc>
          <w:tcPr>
            <w:tcW w:type="dxa" w:w="4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projects</w:t>
            </w:r>
          </w:p>
        </w:tc>
        <w:tc>
          <w:tcPr>
            <w:tcW w:type="dxa" w:w="250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4</w:t>
            </w:r>
          </w:p>
        </w:tc>
        <w:tc>
          <w:tcPr>
            <w:tcW w:type="dxa" w:w="250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4</w:t>
            </w:r>
          </w:p>
        </w:tc>
      </w:tr>
      <w:tr>
        <w:tc>
          <w:tcPr>
            <w:tcW w:type="dxa" w:w="4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admin_configurations</w:t>
            </w:r>
          </w:p>
        </w:tc>
        <w:tc>
          <w:tcPr>
            <w:tcW w:type="dxa" w:w="250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60</w:t>
            </w:r>
          </w:p>
        </w:tc>
        <w:tc>
          <w:tcPr>
            <w:tcW w:type="dxa" w:w="250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60</w:t>
            </w:r>
          </w:p>
        </w:tc>
      </w:tr>
      <w:tr>
        <w:tc>
          <w:tcPr>
            <w:tcW w:type="dxa" w:w="4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project_creation_requests</w:t>
            </w:r>
          </w:p>
        </w:tc>
        <w:tc>
          <w:tcPr>
            <w:tcW w:type="dxa" w:w="250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</w:t>
            </w:r>
          </w:p>
        </w:tc>
        <w:tc>
          <w:tcPr>
            <w:tcW w:type="dxa" w:w="250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</w:t>
            </w:r>
          </w:p>
        </w:tc>
      </w:tr>
      <w:tr>
        <w:tc>
          <w:tcPr>
            <w:tcW w:type="dxa" w:w="4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physical_workspace_creation_requests</w:t>
            </w:r>
          </w:p>
        </w:tc>
        <w:tc>
          <w:tcPr>
            <w:tcW w:type="dxa" w:w="250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</w:t>
            </w:r>
          </w:p>
        </w:tc>
        <w:tc>
          <w:tcPr>
            <w:tcW w:type="dxa" w:w="250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</w:t>
            </w:r>
          </w:p>
        </w:tc>
      </w:tr>
      <w:tr>
        <w:tc>
          <w:tcPr>
            <w:tcW w:type="dxa" w:w="4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physical_workspace_initializations</w:t>
            </w:r>
          </w:p>
        </w:tc>
        <w:tc>
          <w:tcPr>
            <w:tcW w:type="dxa" w:w="250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</w:t>
            </w:r>
          </w:p>
        </w:tc>
        <w:tc>
          <w:tcPr>
            <w:tcW w:type="dxa" w:w="250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</w:t>
            </w:r>
          </w:p>
        </w:tc>
      </w:tr>
      <w:tr>
        <w:tc>
          <w:tcPr>
            <w:tcW w:type="dxa" w:w="4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recent_workspaces</w:t>
            </w:r>
          </w:p>
        </w:tc>
        <w:tc>
          <w:tcPr>
            <w:tcW w:type="dxa" w:w="250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MISSING</w:t>
            </w:r>
          </w:p>
        </w:tc>
        <w:tc>
          <w:tcPr>
            <w:tcW w:type="dxa" w:w="250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 (tabla nueva)</w:t>
            </w:r>
          </w:p>
        </w:tc>
      </w:tr>
      <w:tr>
        <w:tc>
          <w:tcPr>
            <w:tcW w:type="dxa" w:w="4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Alembic head</w:t>
            </w:r>
          </w:p>
        </w:tc>
        <w:tc>
          <w:tcPr>
            <w:tcW w:type="dxa" w:w="250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20260813_0038</w:t>
            </w:r>
          </w:p>
        </w:tc>
        <w:tc>
          <w:tcPr>
            <w:tcW w:type="dxa" w:w="250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20260813_0039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21. Despliegue local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Servicio</w:t>
            </w:r>
          </w:p>
        </w:tc>
        <w:tc>
          <w:tcPr>
            <w:tcW w:type="dxa" w:w="676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</w:t>
            </w:r>
          </w:p>
        </w:tc>
        <w:tc>
          <w:tcPr>
            <w:tcW w:type="dxa" w:w="6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HTTP 200 · http://127.0.0.1:5173/app</w:t>
            </w:r>
          </w:p>
        </w:tc>
      </w:tr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API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healthy · HTTP 200 · http://127.0.0.1:8000/api/v1/health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</w:t>
            </w:r>
          </w:p>
        </w:tc>
        <w:tc>
          <w:tcPr>
            <w:tcW w:type="dxa" w:w="6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healthy · migration 0039</w:t>
            </w:r>
          </w:p>
        </w:tc>
      </w:tr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Redis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healthy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Worker / Beat</w:t>
            </w:r>
          </w:p>
        </w:tc>
        <w:tc>
          <w:tcPr>
            <w:tcW w:type="dxa" w:w="6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running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22. Riesgos y deuda controlada</w:t>
      </w:r>
    </w:p>
    <w:p>
      <w:pPr>
        <w:pStyle w:val="ListBullet"/>
        <w:spacing w:after="80"/>
      </w:pPr>
      <w:r>
        <w:t>Las capacidades Home recientes/documentos/tareas aún no tienen motores propios; retornan vacío explícito.</w:t>
      </w:r>
    </w:p>
    <w:p>
      <w:pPr>
        <w:pStyle w:val="ListBullet"/>
        <w:spacing w:after="80"/>
      </w:pPr>
      <w:r>
        <w:t>PROPERTY/FACILITY/WAREHOUSE reales todavía no existen en el tenant persistente; la cobertura usa fixtures aislados.</w:t>
      </w:r>
    </w:p>
    <w:p>
      <w:pPr>
        <w:pStyle w:val="ListBullet"/>
        <w:spacing w:after="80"/>
      </w:pPr>
      <w:r>
        <w:t>El bridge PROJECT reutiliza la pantalla Project Controls existente; la convergencia de rutas profundas queda posterior.</w:t>
      </w:r>
    </w:p>
    <w:p>
      <w:pPr>
        <w:pStyle w:val="ListBullet"/>
        <w:spacing w:after="80"/>
      </w:pPr>
      <w:r>
        <w:t>No se añadió cache distribuido; el ETag y Cache-Control privado evitan sobreoptimización prematura.</w:t>
      </w:r>
    </w:p>
    <w:p>
      <w:pPr>
        <w:pStyle w:val="ListBullet"/>
        <w:spacing w:after="80"/>
      </w:pPr>
      <w:r>
        <w:t>Warnings históricos de BIM Viewer no pertenecen a 06D y no fueron modificados.</w:t>
      </w:r>
    </w:p>
    <w:p>
      <w:pPr>
        <w:pStyle w:val="Heading1"/>
        <w:keepNext/>
      </w:pPr>
      <w:r>
        <w:t>23. Matriz de aceptación Gate 06D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50"/>
        <w:gridCol w:w="1510"/>
      </w:tblGrid>
      <w:tr>
        <w:trPr>
          <w:tblHeader w:val="true"/>
        </w:trPr>
        <w:tc>
          <w:tcPr>
            <w:tcW w:type="dxa" w:w="785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510"/>
            <w:shd w:fill="0D2A3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Auditoría inicial y REUSE BEFORE CREATE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Active Workspace Context backend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Contrato de identity/parent/template/responsible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Navigator derivado por backend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 navigation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Property navigation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Facility navigation con PLANNED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Warehouse navigation con PLANNED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Workspace-scoped routing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WorkspaceContextProvider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Home común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Header y Breadcrumb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Recent Workspaces y last route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My Workspaces y filtros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Multi-workspace readiness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switching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 data leakage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tenant_id + workspace_id isolation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Cross-tenant isolation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Direct URL security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Module permission security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Workspace status behavior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 navigation profile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USER MODE Enterprise Explorer integration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RBAC y nuevos permisos mínimos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SecurityEvent audit trail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ETag/cache isolation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 migration reversibility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Backend unit/integration tests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 unit/integration tests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Browser E2E localhost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Regression 05A–06C preserved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 CORE revision or republish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 duplicate module system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 invented operational data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Baseline before/after invariant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Local services healthy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Technical Word report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c>
          <w:tcPr>
            <w:tcW w:type="dxa" w:w="7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 stop boundary respected</w:t>
            </w:r>
          </w:p>
        </w:tc>
        <w:tc>
          <w:tcPr>
            <w:tcW w:type="dxa" w:w="15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ESTADO FINAL EXCLUSIVO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READY_FOR_OPERATIONAL_MODULES</w:t>
            </w:r>
          </w:p>
        </w:tc>
      </w:tr>
    </w:tbl>
    <w:p>
      <w:pPr>
        <w:spacing w:after="0"/>
      </w:pPr>
    </w:p>
    <w:p>
      <w:r>
        <w:t>Gate 06D termina aquí. Asset Manager, Inventory Manager, mantenimiento, spaces, utilities, inventario, activos y la operación profunda de Property/Facility/Warehouse no fueron iniciados.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B6870"/>
        <w:sz w:val="16"/>
      </w:rPr>
      <w:t xml:space="preserve">Controlled technical baseline  |  13 Aug 2026  |  Page </w:t>
    </w:r>
    <w:r>
      <w:rPr>
        <w:rFonts w:ascii="Calibri" w:hAnsi="Calibri"/>
        <w:i w:val="0"/>
        <w:color w:val="5B6870"/>
        <w:sz w:val="16"/>
      </w:rPr>
      <w:fldChar w:fldCharType="begin"/>
      <w:instrText xml:space="preserve"> PAGE 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5B6870"/>
        <w:sz w:val="17"/>
      </w:rPr>
      <w:t>P&amp;Pmis Construction AI  |  Gate 06D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622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D2A3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B68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06D - Workspace Operational Context &amp; Navigation</dc:title>
  <dc:subject>Contexto operacional y navegación Workspace-scoped</dc:subject>
  <dc:creator>P&amp;Pmis Construction AI Engineering</dc:creator>
  <cp:keywords/>
  <dc:description>Gate 06D cerrado; módulos operacionales profundos no iniciados.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