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drawing>
          <wp:inline xmlns:a="http://schemas.openxmlformats.org/drawingml/2006/main" xmlns:pic="http://schemas.openxmlformats.org/drawingml/2006/picture">
            <wp:extent cx="1234440" cy="1111697"/>
            <wp:docPr id="1" name="Picture 1" title="P&amp;Pmis Construction AI" descr="Logotipo azul de P&amp;Pmis Construction A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111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Aptos" w:hAnsi="Aptos" w:eastAsia="Aptos"/>
          <w:b/>
          <w:color w:val="000000"/>
          <w:sz w:val="46"/>
        </w:rPr>
        <w:t>Informe técnico de revisión de brechas CPIG y arquitectura objetivo</w:t>
      </w:r>
    </w:p>
    <w:p>
      <w:pPr>
        <w:jc w:val="center"/>
      </w:pPr>
      <w:r>
        <w:rPr>
          <w:rFonts w:ascii="Aptos" w:hAnsi="Aptos" w:eastAsia="Aptos"/>
          <w:color w:val="17324D"/>
          <w:sz w:val="25"/>
        </w:rPr>
        <w:t>Capital Portfolio &amp; Investment Governance con reutilización exacta de PDRI</w:t>
      </w:r>
    </w:p>
    <w:p>
      <w:pPr>
        <w:spacing w:before="480"/>
        <w:jc w:val="center"/>
      </w:pPr>
      <w:r>
        <w:rPr>
          <w:rFonts w:ascii="Aptos" w:hAnsi="Aptos" w:eastAsia="Aptos"/>
          <w:color w:val="202A33"/>
          <w:sz w:val="20"/>
        </w:rPr>
        <w:t>Arquitectura y gap review · 21 de septiembre de 2026</w:t>
      </w:r>
    </w:p>
    <w:p>
      <w:pPr>
        <w:spacing w:before="840"/>
        <w:jc w:val="center"/>
      </w:pPr>
      <w:r>
        <w:rPr>
          <w:rFonts w:ascii="Aptos" w:hAnsi="Aptos" w:eastAsia="Aptos"/>
          <w:b/>
          <w:color w:val="53616B"/>
          <w:sz w:val="16"/>
        </w:rPr>
        <w:t>RESULTADO</w:t>
      </w:r>
    </w:p>
    <w:p>
      <w:pPr>
        <w:jc w:val="center"/>
      </w:pPr>
      <w:r>
        <w:rPr>
          <w:rFonts w:ascii="Aptos" w:hAnsi="Aptos" w:eastAsia="Aptos"/>
          <w:b/>
          <w:color w:val="117D82"/>
          <w:sz w:val="28"/>
        </w:rPr>
        <w:t>ARQUITECTURA OBJETIVO VALIDADA</w:t>
      </w:r>
    </w:p>
    <w:p>
      <w:pPr>
        <w:spacing w:before="360"/>
        <w:jc w:val="center"/>
      </w:pPr>
      <w:r>
        <w:rPr>
          <w:rFonts w:ascii="Aptos" w:hAnsi="Aptos" w:eastAsia="Aptos"/>
          <w:color w:val="53616B"/>
          <w:sz w:val="18"/>
        </w:rPr>
        <w:t>Límite: documentación y decisiones arquitectónicas; cero cambios productivos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Producto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P&amp;Pmis Construction AI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Macroproceso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Portfolio &amp; Investment Governance (CPIG)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Tipo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Revisión de brechas y arquitectura objetivo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Rama / commit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main / 9cb0969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Alembic head en código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20260916_0061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Fecha de corte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2026-09-21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Estado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VALIDADO PARA PLANIFICACIÓN; SIN CAMBIOS PRODUCTIVOS</w:t>
            </w:r>
          </w:p>
        </w:tc>
      </w:tr>
    </w:tbl>
    <w:p>
      <w:pPr>
        <w:spacing w:after="20"/>
      </w:pPr>
    </w:p>
    <w:p>
      <w:pPr>
        <w:pStyle w:val="Heading1"/>
      </w:pPr>
      <w:r>
        <w:t>Resumen para decisión</w:t>
      </w:r>
    </w:p>
    <w:p>
      <w:r>
        <w:rPr>
          <w:rFonts w:ascii="Aptos" w:hAnsi="Aptos" w:eastAsia="Aptos"/>
          <w:color w:val="202A33"/>
        </w:rPr>
        <w:t>Se confirmaron seis brechas reales. PDRI ya está implementado y debe reutilizarse sin crear un segundo dominio o provider. La primera ola recomendada es Strategic Capital Demand &amp; Capital Planning Foundation; las capacidades restantes se secuencian por dependencias y las integraciones Gate07J se reservan para una policy futura clone/preview/publish.</w:t>
      </w:r>
    </w:p>
    <w:p>
      <w:pPr>
        <w:pStyle w:val="Heading1"/>
      </w:pPr>
      <w:r>
        <w:t>Contenido</w:t>
      </w:r>
    </w:p>
    <w:p>
      <w:pPr>
        <w:pStyle w:val="ListBullet"/>
      </w:pPr>
      <w:r>
        <w:rPr>
          <w:rFonts w:ascii="Aptos" w:hAnsi="Aptos" w:eastAsia="Aptos"/>
          <w:color w:val="202A33"/>
        </w:rPr>
        <w:t>Baseline y mapas actual/objetivo</w:t>
      </w:r>
    </w:p>
    <w:p>
      <w:pPr>
        <w:pStyle w:val="ListBullet"/>
      </w:pPr>
      <w:r>
        <w:rPr>
          <w:rFonts w:ascii="Aptos" w:hAnsi="Aptos" w:eastAsia="Aptos"/>
          <w:color w:val="202A33"/>
        </w:rPr>
        <w:t>Matriz integral de brechas y current versus target</w:t>
      </w:r>
    </w:p>
    <w:p>
      <w:pPr>
        <w:pStyle w:val="ListBullet"/>
      </w:pPr>
      <w:r>
        <w:rPr>
          <w:rFonts w:ascii="Aptos" w:hAnsi="Aptos" w:eastAsia="Aptos"/>
          <w:color w:val="202A33"/>
        </w:rPr>
        <w:t>Diseño de los seis gaps y reutilización PDRI</w:t>
      </w:r>
    </w:p>
    <w:p>
      <w:pPr>
        <w:pStyle w:val="ListBullet"/>
      </w:pPr>
      <w:r>
        <w:rPr>
          <w:rFonts w:ascii="Aptos" w:hAnsi="Aptos" w:eastAsia="Aptos"/>
          <w:color w:val="202A33"/>
        </w:rPr>
        <w:t>Autoridades, providers, ADMIN/USER y dependencias</w:t>
      </w:r>
    </w:p>
    <w:p>
      <w:pPr>
        <w:pStyle w:val="ListBullet"/>
      </w:pPr>
      <w:r>
        <w:rPr>
          <w:rFonts w:ascii="Aptos" w:hAnsi="Aptos" w:eastAsia="Aptos"/>
          <w:color w:val="202A33"/>
        </w:rPr>
        <w:t>Historia, rendimiento, roadmap, riesgos y cierre</w:t>
      </w:r>
    </w:p>
    <w:p>
      <w:r>
        <w:br w:type="page"/>
      </w:r>
    </w:p>
    <w:p>
      <w:r>
        <w:rPr>
          <w:rFonts w:ascii="Aptos" w:hAnsi="Aptos" w:eastAsia="Aptos"/>
          <w:b/>
          <w:color w:val="202A33"/>
        </w:rPr>
        <w:t>Producto:</w:t>
      </w:r>
      <w:r>
        <w:rPr>
          <w:rFonts w:ascii="Aptos" w:hAnsi="Aptos" w:eastAsia="Aptos"/>
          <w:color w:val="202A33"/>
        </w:rPr>
        <w:t xml:space="preserve"> P&amp;Pmis Construction AI </w:t>
      </w:r>
      <w:r>
        <w:rPr>
          <w:rFonts w:ascii="Aptos" w:hAnsi="Aptos" w:eastAsia="Aptos"/>
          <w:b/>
          <w:color w:val="202A33"/>
        </w:rPr>
        <w:t>Macroproceso:</w:t>
      </w:r>
      <w:r>
        <w:rPr>
          <w:rFonts w:ascii="Aptos" w:hAnsi="Aptos" w:eastAsia="Aptos"/>
          <w:color w:val="202A33"/>
        </w:rPr>
        <w:t xml:space="preserve"> Capital Portfolio &amp; Investment Governance (CPIG) </w:t>
      </w:r>
      <w:r>
        <w:rPr>
          <w:rFonts w:ascii="Aptos" w:hAnsi="Aptos" w:eastAsia="Aptos"/>
          <w:b/>
          <w:color w:val="202A33"/>
        </w:rPr>
        <w:t>Tipo de incremento:</w:t>
      </w:r>
      <w:r>
        <w:rPr>
          <w:rFonts w:ascii="Aptos" w:hAnsi="Aptos" w:eastAsia="Aptos"/>
          <w:color w:val="202A33"/>
        </w:rPr>
        <w:t xml:space="preserve"> revisión arquitectónica y definición de arquitectura objetivo </w:t>
      </w:r>
      <w:r>
        <w:rPr>
          <w:rFonts w:ascii="Aptos" w:hAnsi="Aptos" w:eastAsia="Aptos"/>
          <w:b/>
          <w:color w:val="202A33"/>
        </w:rPr>
        <w:t>Fecha de corte:</w:t>
      </w:r>
      <w:r>
        <w:rPr>
          <w:rFonts w:ascii="Aptos" w:hAnsi="Aptos" w:eastAsia="Aptos"/>
          <w:color w:val="202A33"/>
        </w:rPr>
        <w:t xml:space="preserve"> 2026-09-21 </w:t>
      </w:r>
      <w:r>
        <w:rPr>
          <w:rFonts w:ascii="Aptos" w:hAnsi="Aptos" w:eastAsia="Aptos"/>
          <w:b/>
          <w:color w:val="202A33"/>
        </w:rPr>
        <w:t>Repositorio:</w:t>
      </w:r>
      <w:r>
        <w:rPr>
          <w:rFonts w:ascii="Aptos" w:hAnsi="Aptos" w:eastAsia="Aptos"/>
          <w:color w:val="202A33"/>
        </w:rPr>
        <w:t xml:space="preserve"> </w:t>
      </w:r>
      <w:r>
        <w:rPr>
          <w:rFonts w:ascii="Aptos Mono" w:hAnsi="Aptos Mono" w:eastAsia="Aptos Mono"/>
          <w:color w:val="17324D"/>
        </w:rPr>
        <w:t>pypmis-ia-sas</w:t>
      </w:r>
      <w:r>
        <w:rPr>
          <w:rFonts w:ascii="Aptos" w:hAnsi="Aptos" w:eastAsia="Aptos"/>
          <w:color w:val="202A33"/>
        </w:rPr>
        <w:t xml:space="preserve"> </w:t>
      </w:r>
      <w:r>
        <w:rPr>
          <w:rFonts w:ascii="Aptos" w:hAnsi="Aptos" w:eastAsia="Aptos"/>
          <w:b/>
          <w:color w:val="202A33"/>
        </w:rPr>
        <w:t>Estado:</w:t>
      </w:r>
      <w:r>
        <w:rPr>
          <w:rFonts w:ascii="Aptos" w:hAnsi="Aptos" w:eastAsia="Aptos"/>
          <w:color w:val="202A33"/>
        </w:rPr>
        <w:t xml:space="preserve"> VALIDADO PARA PLANIFICACIÓN; SIN CAMBIOS PRODUCTIVOS</w:t>
      </w:r>
    </w:p>
    <w:p>
      <w:pPr>
        <w:pStyle w:val="Heading1"/>
      </w:pPr>
      <w:r>
        <w:t>1. Decisión ejecutiva</w:t>
      </w:r>
    </w:p>
    <w:p>
      <w:r>
        <w:rPr>
          <w:rFonts w:ascii="Aptos" w:hAnsi="Aptos" w:eastAsia="Aptos"/>
          <w:color w:val="202A33"/>
        </w:rPr>
        <w:t>El macroproceso estratégico existente ofrece una cadena gobernada desde Idea hasta Post-FID y ya dispone de autoridades sólidas para evaluación, ranking, escenarios, recomendación, Project Definition/FEL, PDRI, Five Case Business Case, preparación de Gate, FID y elegibilidad Post-FID. La revisión detecta seis capacidades todavía ausentes: Strategic Capital Demand/Capital Planning, Strategic Capital Buckets, Periodic Portfolio Review, Basic Data Readiness, QRA/Confidence y Owner Capability Readiness.</w:t>
      </w:r>
    </w:p>
    <w:p>
      <w:r>
        <w:rPr>
          <w:rFonts w:ascii="Aptos" w:hAnsi="Aptos" w:eastAsia="Aptos"/>
          <w:color w:val="202A33"/>
        </w:rPr>
        <w:t>La arquitectura objetivo incorpora esos vacíos sin crear autoridades paralelas. Capital Planning no reemplaza Budget Planning; Strategic Buckets no reemplazan ranking ni escenarios; Portfolio Review no toma decisiones de Gate; Basic Data no recalcula PDRI; QRA no reemplaza Risk Register, FIN, Budget ni CPM; Owner Capability no reemplaza Resource Planning. Risk Appetite/Capacity/Thresholds se define como política compartida de Enterprise Strategy, no como evidencia ni proveedor.</w:t>
      </w:r>
    </w:p>
    <w:p>
      <w:r>
        <w:rPr>
          <w:rFonts w:ascii="Aptos" w:hAnsi="Aptos" w:eastAsia="Aptos"/>
          <w:color w:val="202A33"/>
        </w:rPr>
        <w:t xml:space="preserve">PDRI no es una brecha. Se conserva la implementación vigente en Project Definition/FEL, incluidos los tipos </w:t>
      </w:r>
      <w:r>
        <w:rPr>
          <w:rFonts w:ascii="Aptos Mono" w:hAnsi="Aptos Mono" w:eastAsia="Aptos Mono"/>
          <w:color w:val="17324D"/>
        </w:rPr>
        <w:t>CUSTOM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PDRI_COMPATIBLE</w:t>
      </w:r>
      <w:r>
        <w:rPr>
          <w:rFonts w:ascii="Aptos" w:hAnsi="Aptos" w:eastAsia="Aptos"/>
          <w:color w:val="202A33"/>
        </w:rPr>
        <w:t xml:space="preserve"> y </w:t>
      </w:r>
      <w:r>
        <w:rPr>
          <w:rFonts w:ascii="Aptos Mono" w:hAnsi="Aptos Mono" w:eastAsia="Aptos Mono"/>
          <w:color w:val="17324D"/>
        </w:rPr>
        <w:t>FEL_INDEX_COMPATIBLE</w:t>
      </w:r>
      <w:r>
        <w:rPr>
          <w:rFonts w:ascii="Aptos" w:hAnsi="Aptos" w:eastAsia="Aptos"/>
          <w:color w:val="202A33"/>
        </w:rPr>
        <w:t xml:space="preserve">, las evaluaciones versionadas e inmutables y el proveedor </w:t>
      </w:r>
      <w:r>
        <w:rPr>
          <w:rFonts w:ascii="Aptos Mono" w:hAnsi="Aptos Mono" w:eastAsia="Aptos Mono"/>
          <w:color w:val="17324D"/>
        </w:rPr>
        <w:t>GATE07J_FEL_PROJECT_DEFINITION</w:t>
      </w:r>
      <w:r>
        <w:rPr>
          <w:rFonts w:ascii="Aptos" w:hAnsi="Aptos" w:eastAsia="Aptos"/>
          <w:color w:val="202A33"/>
        </w:rPr>
        <w:t>. No se crea un dominio ni un proveedor PDRI adicional.</w:t>
      </w:r>
    </w:p>
    <w:p>
      <w:r>
        <w:rPr>
          <w:rFonts w:ascii="Aptos" w:hAnsi="Aptos" w:eastAsia="Aptos"/>
          <w:color w:val="202A33"/>
        </w:rPr>
        <w:t>Este incremento entrega documentación, matrices, diagramas, dependencias, olas y criterios de aceptación. No modifica modelos, migraciones, servicios, APIs, UI, providers ni políticas publicadas.</w:t>
      </w:r>
    </w:p>
    <w:p>
      <w:pPr>
        <w:pStyle w:val="Heading1"/>
      </w:pPr>
      <w:r>
        <w:t>2. Alcance y límite de intervención</w:t>
      </w:r>
    </w:p>
    <w:p>
      <w:pPr>
        <w:pStyle w:val="Heading2"/>
      </w:pPr>
      <w:r>
        <w:t>2.1 Incluido</w:t>
      </w:r>
    </w:p>
    <w:p>
      <w:pPr>
        <w:pStyle w:val="ListBullet"/>
      </w:pPr>
      <w:r>
        <w:rPr>
          <w:rFonts w:ascii="Aptos" w:hAnsi="Aptos" w:eastAsia="Aptos"/>
          <w:color w:val="202A33"/>
        </w:rPr>
        <w:t>Levantamiento de la arquitectura estratégica vigente.</w:t>
      </w:r>
    </w:p>
    <w:p>
      <w:pPr>
        <w:pStyle w:val="ListBullet"/>
      </w:pPr>
      <w:r>
        <w:rPr>
          <w:rFonts w:ascii="Aptos" w:hAnsi="Aptos" w:eastAsia="Aptos"/>
          <w:color w:val="202A33"/>
        </w:rPr>
        <w:t>Identificación y clasificación de los seis gaps.</w:t>
      </w:r>
    </w:p>
    <w:p>
      <w:pPr>
        <w:pStyle w:val="ListBullet"/>
      </w:pPr>
      <w:r>
        <w:rPr>
          <w:rFonts w:ascii="Aptos" w:hAnsi="Aptos" w:eastAsia="Aptos"/>
          <w:color w:val="202A33"/>
        </w:rPr>
        <w:t>Definición de fases objetivo, autoridades y fronteras de dominio.</w:t>
      </w:r>
    </w:p>
    <w:p>
      <w:pPr>
        <w:pStyle w:val="ListBullet"/>
      </w:pPr>
      <w:r>
        <w:rPr>
          <w:rFonts w:ascii="Aptos" w:hAnsi="Aptos" w:eastAsia="Aptos"/>
          <w:color w:val="202A33"/>
        </w:rPr>
        <w:t>Confirmación de PDRI y del contrato de evidencia existente.</w:t>
      </w:r>
    </w:p>
    <w:p>
      <w:pPr>
        <w:pStyle w:val="ListBullet"/>
      </w:pPr>
      <w:r>
        <w:rPr>
          <w:rFonts w:ascii="Aptos" w:hAnsi="Aptos" w:eastAsia="Aptos"/>
          <w:color w:val="202A33"/>
        </w:rPr>
        <w:t>Definición futura de providers, sin implementarlos ni registrarlos.</w:t>
      </w:r>
    </w:p>
    <w:p>
      <w:pPr>
        <w:pStyle w:val="ListBullet"/>
      </w:pPr>
      <w:r>
        <w:rPr>
          <w:rFonts w:ascii="Aptos" w:hAnsi="Aptos" w:eastAsia="Aptos"/>
          <w:color w:val="202A33"/>
        </w:rPr>
        <w:t>Matrices ADMIN, USER y READ_ONLY_SHARED.</w:t>
      </w:r>
    </w:p>
    <w:p>
      <w:pPr>
        <w:pStyle w:val="ListBullet"/>
      </w:pPr>
      <w:r>
        <w:rPr>
          <w:rFonts w:ascii="Aptos" w:hAnsi="Aptos" w:eastAsia="Aptos"/>
          <w:color w:val="202A33"/>
        </w:rPr>
        <w:t>Dependencias, desempeño, historia, gobierno y Project Type.</w:t>
      </w:r>
    </w:p>
    <w:p>
      <w:pPr>
        <w:pStyle w:val="ListBullet"/>
      </w:pPr>
      <w:r>
        <w:rPr>
          <w:rFonts w:ascii="Aptos" w:hAnsi="Aptos" w:eastAsia="Aptos"/>
          <w:color w:val="202A33"/>
        </w:rPr>
        <w:t>Roadmap por olas y recomendación del siguiente incremento.</w:t>
      </w:r>
    </w:p>
    <w:p>
      <w:pPr>
        <w:pStyle w:val="ListBullet"/>
      </w:pPr>
      <w:r>
        <w:rPr>
          <w:rFonts w:ascii="Aptos" w:hAnsi="Aptos" w:eastAsia="Aptos"/>
          <w:color w:val="202A33"/>
        </w:rPr>
        <w:t>Informe técnico Word y registro verificable de validación.</w:t>
      </w:r>
    </w:p>
    <w:p>
      <w:pPr>
        <w:pStyle w:val="Heading2"/>
      </w:pPr>
      <w:r>
        <w:t>2.2 Fuera de alcance y STOP explícito</w:t>
      </w:r>
    </w:p>
    <w:p>
      <w:pPr>
        <w:pStyle w:val="ListBullet"/>
      </w:pPr>
      <w:r>
        <w:rPr>
          <w:rFonts w:ascii="Aptos" w:hAnsi="Aptos" w:eastAsia="Aptos"/>
          <w:color w:val="202A33"/>
        </w:rPr>
        <w:t>No se implementan los seis gaps.</w:t>
      </w:r>
    </w:p>
    <w:p>
      <w:pPr>
        <w:pStyle w:val="ListBullet"/>
      </w:pPr>
      <w:r>
        <w:rPr>
          <w:rFonts w:ascii="Aptos" w:hAnsi="Aptos" w:eastAsia="Aptos"/>
          <w:color w:val="202A33"/>
        </w:rPr>
        <w:t>No se implementa Risk Appetite, Operations Readiness, Benefits Realization, Procurement execution ni Delivery execution.</w:t>
      </w:r>
    </w:p>
    <w:p>
      <w:pPr>
        <w:pStyle w:val="ListBullet"/>
      </w:pPr>
      <w:r>
        <w:rPr>
          <w:rFonts w:ascii="Aptos" w:hAnsi="Aptos" w:eastAsia="Aptos"/>
          <w:color w:val="202A33"/>
        </w:rPr>
        <w:t>No se crean tablas, migraciones, endpoints, pantallas, rutas, módulos, providers o políticas Gate.</w:t>
      </w:r>
    </w:p>
    <w:p>
      <w:pPr>
        <w:pStyle w:val="ListBullet"/>
      </w:pPr>
      <w:r>
        <w:rPr>
          <w:rFonts w:ascii="Aptos" w:hAnsi="Aptos" w:eastAsia="Aptos"/>
          <w:color w:val="202A33"/>
        </w:rPr>
        <w:t>No se edita una política Gate07J publicada.</w:t>
      </w:r>
    </w:p>
    <w:p>
      <w:pPr>
        <w:pStyle w:val="ListBullet"/>
      </w:pPr>
      <w:r>
        <w:rPr>
          <w:rFonts w:ascii="Aptos" w:hAnsi="Aptos" w:eastAsia="Aptos"/>
          <w:color w:val="202A33"/>
        </w:rPr>
        <w:t>No se incorporan contenidos propietarios CII ni umbrales PDRI globales.</w:t>
      </w:r>
    </w:p>
    <w:p>
      <w:pPr>
        <w:pStyle w:val="ListBullet"/>
      </w:pPr>
      <w:r>
        <w:rPr>
          <w:rFonts w:ascii="Aptos" w:hAnsi="Aptos" w:eastAsia="Aptos"/>
          <w:color w:val="202A33"/>
        </w:rPr>
        <w:t>No se cambia el significado histórico de Ideas, Projects, Memberships, evaluaciones, escenarios, Business Cases, Gate snapshots ni FID.</w:t>
      </w:r>
    </w:p>
    <w:p>
      <w:pPr>
        <w:pStyle w:val="Heading1"/>
      </w:pPr>
      <w:r>
        <w:t>3. Baseline técnico verificado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Rama revisada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main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Arquitectura contrastada contra la rama de integración actual.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Commit de referencia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9cb0969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Punto de lectura; el árbol ya contenía cambios de incrementos previos del usuario.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Estado de trabajo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Dirty preexistente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preservaron todos los cambios; este incremento no limpia, descarta ni reinterpreta trabajo previo.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Alembic en código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20260916_0061 (head)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Cabeza de migraciones vigente en el repositorio.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Alembic SQLite local por defecto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20260511_0012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La base local por defecto está rezagada; no se usa para afirmar estado del stack desplegado.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Navegación estratégica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Blueprint centralizado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Fases USER 0–7 y ADMIN declaradas en un único blueprint.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Alcance productivo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Sin ediciones en código productivo durante esta revisión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El árbol de backend/app, backend/alembic y frontend/src se ancló con un hash reproducible y se volvió a comprobar al cierre; no se ejecutaron tests que mutaran estado.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Mapa estratégico actual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 title="Mapa estratégico actual" descr="Flujo actual de ocho fases estratégicas desde Enterprise Strategy Foundation hasta Investment Govern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urrent-strategic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 w:eastAsia="Aptos"/>
          <w:color w:val="53616B"/>
          <w:sz w:val="16"/>
        </w:rPr>
        <w:t>Figura 1. Mapa estratégico actual</w:t>
      </w:r>
    </w:p>
    <w:p>
      <w:r>
        <w:rPr>
          <w:rFonts w:ascii="Aptos" w:hAnsi="Aptos" w:eastAsia="Aptos"/>
          <w:color w:val="202A33"/>
        </w:rPr>
        <w:t>La secuencia actual es coherente y no se reemplaza. El ajuste objetivo refina nombres y ubica nuevas capacidades entre las autoridades ya existentes.</w:t>
      </w:r>
    </w:p>
    <w:p>
      <w:pPr>
        <w:pStyle w:val="Heading1"/>
      </w:pPr>
      <w:r>
        <w:t>5. Arquitectura estratégica objetivo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3" name="Picture 3" title="Arquitectura estratégica objetivo" descr="Arquitectura objetivo de ocho fases con Capital Planning, Portfolio Review e Investment Develop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rget-strategic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 w:eastAsia="Aptos"/>
          <w:color w:val="53616B"/>
          <w:sz w:val="16"/>
        </w:rPr>
        <w:t>Figura 2. Arquitectura estratégica objetivo</w:t>
      </w:r>
    </w:p>
    <w:p>
      <w:pPr>
        <w:pStyle w:val="Heading2"/>
      </w:pPr>
      <w:r>
        <w:t>5.1 Fases objetivo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Nombre objetivo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Capacidades principales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Autoridades reutilizadas o nuevas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0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Enterprise Strategy Foundation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Objectives, estructura, Project Type, gobierno, Risk Appetite futuro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Objectives y configuración existentes; política Risk Appetite futura.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1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Capital Planning &amp; Demand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themes, horizontes, ciclos, demanda y capital indicativo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Nuevo agregado Capital Planning/Capital Demand.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Investment Origination &amp; Shaping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Idea, Business Analysis, options, Proposal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Agregados existentes; origen opcional desde Capital Demand.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3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Gate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decisión estratégica sobre Proposal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 existente; sin mezclar FID.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4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Planning &amp; 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intake, membership, evaluación, rank, análisis, buckets y 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Autoridades existentes más Bucket Plan y Review futuros.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5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Scenario Planning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Budget, Resource y Scenario Convergence/Recommendation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Autoridades existentes.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6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Case &amp; Investment Development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Data, FEL/PDRI, Five Case, FIN, Risk, QRA, Permit, Commercial, Benefits, Owner Capability, Funds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Autoridades existentes y tres dominios futuros.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7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Investment Governance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 preparation, FID, Post-FID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Autoridades existentes.</w:t>
            </w:r>
          </w:p>
        </w:tc>
      </w:tr>
    </w:tbl>
    <w:p>
      <w:pPr>
        <w:spacing w:after="20"/>
      </w:pPr>
    </w:p>
    <w:p>
      <w:pPr>
        <w:pStyle w:val="Heading2"/>
      </w:pPr>
      <w:r>
        <w:t>5.2 Flujo canónico end-to-end y frontera entre procesos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5F7F8"/>
          </w:tcPr>
          <w:p>
            <w:r>
              <w:rPr>
                <w:rFonts w:ascii="Aptos Mono" w:hAnsi="Aptos Mono" w:eastAsia="Aptos Mono"/>
                <w:sz w:val="16"/>
              </w:rPr>
              <w:t>ENTERPRISE STRATEGY</w:t>
              <w:br/>
              <w:t xml:space="preserve">  → STRATEGIC CAPITAL PLANNING</w:t>
              <w:br/>
              <w:t xml:space="preserve">  → CAPITAL DEMAND</w:t>
              <w:br/>
              <w:t xml:space="preserve">  → IDEA / INVESTMENT ORIGINATION</w:t>
              <w:br/>
              <w:t xml:space="preserve">  → BUSINESS ANALYSIS / SHAPING</w:t>
              <w:br/>
              <w:t xml:space="preserve">  → PROJECT PROPOSAL</w:t>
              <w:br/>
              <w:t xml:space="preserve">  → STRATEGIC GATE</w:t>
              <w:br/>
              <w:t xml:space="preserve">  → PORTFOLIO INTAKE / PRIORITIZATION</w:t>
              <w:br/>
              <w:t xml:space="preserve">  → PORTFOLIO SCENARIOS / ALLOCATION</w:t>
              <w:br/>
              <w:t xml:space="preserve">  → BUSINESS CASE &amp; BENEFITS ↔ INVESTMENT DEVELOPMENT</w:t>
              <w:br/>
              <w:t xml:space="preserve">       ├─ Basic Data</w:t>
              <w:br/>
              <w:t xml:space="preserve">       ├─ Project Definition / FEL / PDRI</w:t>
              <w:br/>
              <w:t xml:space="preserve">       ├─ Commercial &amp; Contracting Strategy</w:t>
              <w:br/>
              <w:t xml:space="preserve">       ├─ Risk / Permit</w:t>
              <w:br/>
              <w:t xml:space="preserve">       ├─ QRA / Confidence</w:t>
              <w:br/>
              <w:t xml:space="preserve">       └─ Owner Capability</w:t>
              <w:br/>
              <w:t xml:space="preserve">  → GATE PREPARATION</w:t>
              <w:br/>
              <w:t xml:space="preserve">  → FID</w:t>
              <w:br/>
              <w:t xml:space="preserve">  → POST-FID GOVERNANCE</w:t>
            </w:r>
          </w:p>
        </w:tc>
      </w:tr>
    </w:tbl>
    <w:p>
      <w:r>
        <w:rPr>
          <w:rFonts w:ascii="Aptos" w:hAnsi="Aptos" w:eastAsia="Aptos"/>
          <w:color w:val="202A33"/>
        </w:rPr>
        <w:t>Este es el flujo canónico para nuevos programas de capital Owner; las Ideas standalone vigentes no requieren una Capital Demand retroactiva. Business Case e Investment Development son iterativos y coexisten durante FEL, por eso la flecha es bidireccional y no se impone una serialización artificial. Strategic Capital Planning define necesidad y horizonte; Portfolio Management evalúa/prioriza/asigna; Investment Shaping formula alternativas; Business Case &amp; Benefits sintetiza la justificación; Investment Development produce evidencia técnica; Investment Governance prepara el Gate y decide FID con autoridad propia.</w:t>
      </w:r>
    </w:p>
    <w:p>
      <w:pPr>
        <w:pStyle w:val="Heading2"/>
      </w:pPr>
      <w:r>
        <w:t>5.3 Principios y navegación futura</w:t>
      </w:r>
    </w:p>
    <w:p>
      <w:r>
        <w:rPr>
          <w:rFonts w:ascii="Aptos Mono" w:hAnsi="Aptos Mono" w:eastAsia="Aptos Mono"/>
          <w:color w:val="17324D"/>
        </w:rPr>
        <w:t>REUSE BEFORE CREATE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SINGLE SOURCE OF TRUTH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LOW COUPLING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MODULAR MONOLITH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ADMIN ≠ USER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READINESS ≠ DECISION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PORTFOLIO RANK ≠ GATE SCORE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RISK READINESS ≠ QRA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BUDGET ≠ FUNDING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FUNDING ≠ FIN</w:t>
      </w:r>
      <w:r>
        <w:rPr>
          <w:rFonts w:ascii="Aptos" w:hAnsi="Aptos" w:eastAsia="Aptos"/>
          <w:color w:val="202A33"/>
        </w:rPr>
        <w:t xml:space="preserve">. Project sigue siendo una </w:t>
      </w:r>
      <w:r>
        <w:rPr>
          <w:rFonts w:ascii="Aptos Mono" w:hAnsi="Aptos Mono" w:eastAsia="Aptos Mono"/>
          <w:color w:val="17324D"/>
        </w:rPr>
        <w:t>EnterpriseWorkspace</w:t>
      </w:r>
      <w:r>
        <w:rPr>
          <w:rFonts w:ascii="Aptos" w:hAnsi="Aptos" w:eastAsia="Aptos"/>
          <w:color w:val="202A33"/>
        </w:rPr>
        <w:t xml:space="preserve"> de Workspace Type </w:t>
      </w:r>
      <w:r>
        <w:rPr>
          <w:rFonts w:ascii="Aptos Mono" w:hAnsi="Aptos Mono" w:eastAsia="Aptos Mono"/>
          <w:color w:val="17324D"/>
        </w:rPr>
        <w:t>PROJECT</w:t>
      </w:r>
      <w:r>
        <w:rPr>
          <w:rFonts w:ascii="Aptos" w:hAnsi="Aptos" w:eastAsia="Aptos"/>
          <w:color w:val="202A33"/>
        </w:rPr>
        <w:t>; se usa la terminología Workspace, Workspace Type, Workspace Instance, Project Workspace y Enterprise Structure &amp; Workspace Manager.</w:t>
      </w:r>
    </w:p>
    <w:p>
      <w:r>
        <w:rPr>
          <w:rFonts w:ascii="Aptos" w:hAnsi="Aptos" w:eastAsia="Aptos"/>
          <w:color w:val="202A33"/>
        </w:rPr>
        <w:t>La navegación USER conservaría las fases 0–7 y añadiría Capital Planning/Demand en la 1, Buckets/Review en la 4 y Basic Data/QRA/Owner Capability en la 6; la navegación ADMIN ubicaría políticas/catálogos equivalentes en sus secciones de configuración. Esto es una recomendación, no una modificación del frontend. Se retienen conceptos de readiness, must-meet, decision hurdles, success criteria, buckets, Portfolio Review y gobierno adaptativo por riesgo, sin copiar etapas de lanzamiento de producto ni actividades de marketing.</w:t>
      </w:r>
    </w:p>
    <w:p>
      <w:pPr>
        <w:pStyle w:val="Heading1"/>
      </w:pPr>
      <w:r>
        <w:t>6. Superposición de brechas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4" name="Picture 4" title="Superposición de brechas y reutilización PDRI" descr="Mapa de seis gaps y relación de reutilización con las capacidades y PDRI vig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ap-over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 w:eastAsia="Aptos"/>
          <w:color w:val="53616B"/>
          <w:sz w:val="16"/>
        </w:rPr>
        <w:t>Figura 3. Superposición de brechas y reutilización PDRI</w:t>
      </w:r>
    </w:p>
    <w:p>
      <w:r>
        <w:br w:type="page"/>
      </w:r>
    </w:p>
    <w:p>
      <w:pPr>
        <w:pStyle w:val="Heading1"/>
      </w:pPr>
      <w:r>
        <w:t>7. Matriz integral de gaps</w:t>
      </w:r>
    </w:p>
    <w:p>
      <w:pPr>
        <w:spacing w:before="100" w:after="60"/>
      </w:pPr>
      <w:r>
        <w:rPr>
          <w:rFonts w:ascii="Aptos" w:hAnsi="Aptos" w:eastAsia="Aptos"/>
          <w:b/>
          <w:color w:val="53616B"/>
          <w:sz w:val="17"/>
        </w:rPr>
        <w:t>Matriz integral — parte 1 de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Gap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Business Purpose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Current Coverage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Missing Capability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Existing Reuse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New Domain Required?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Capital Demand / Planning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Capturar necesidad de capital previa a solución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Idea/BA/Proposal existen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Cycle, Theme, Demand, origen trazable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Objectives, workspace, Idea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Sí: Strategic Capital Planning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Strategic Capital Buckets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Gobernar targets/rangos por periodo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Priority/risk bucket solo analíticos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Bucket Plan, target, assignment y posiciones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Membership, Evaluation, Budget, Resource, Gate07I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Sí: agregado en Capital Planning/Portfolio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Periodic Portfolio Review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Revisar cartera y acciones periódicas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Fuentes Portfolio existen; sin sesión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Review Session/Snapshot/Action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Membership, rank, analysis, scenarios, Gate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Sí: Portfolio Governance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Basic Data 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Medir cobertura/calidad de datos base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Business Case NOT_AVAILABLE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Requirements/Assessment/gaps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Evidencia documental, FEL/PDRI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Sí: Project Basic Data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QRA / Confidence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Cuantificar incertidumbre costo/plazo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Business Case NOT_AVAILABLE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Modelo probabilístico, run, assessment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Risk, PDRI, Basic Data, bases cost/schedule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Sí: Project QRA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Owner Capability 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Evaluar competencia Owner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Business Case NOT_AVAILABLE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Framework/Assessment/gaps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Enterprise Structure, Resource, Commercial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Sí: Owner Capability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Aptos" w:hAnsi="Aptos" w:eastAsia="Aptos"/>
          <w:b/>
          <w:color w:val="53616B"/>
          <w:sz w:val="17"/>
        </w:rPr>
        <w:t>Matriz integral — parte 2 de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Gap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ADMIN Scope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USER Scope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Provider Needed?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Gate07J Impact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Portfolio Impact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Capital Demand / Planning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Themes, drivers, horizons, lifecycle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Ciclos, demandas, endorsement, Originate Idea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No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Contexto Strategic Case; no evidence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Horizon/pipeline preliminar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Strategic Capital Buckets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Catálogo, bases, tolerancias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Plan, targets, assignments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No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Contexto congelado, no provider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Balance actual/recommended/approved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Periodic Portfolio Review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Cadencia, templates, SoD, freshness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Abrir, congelar, decidir y seguir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No inicialmente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Contexto, nunca FID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Disposiciones y rebalanceo por autoridad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Basic Data 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Taxonomía, applicability, thresholds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Evaluar, validar, gap, reassess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Sí, futuro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Class B Selection; A FFA por policy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Confianza de cartera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QRA / Confidence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Método, applicability, quality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Preparar/importar, revisar, completar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Sí, futuro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 Selection; A FFA por risk policy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Confianza de escenarios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Owner Capability 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Dimensiones, escalas, blockers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Evaluar, mitigar, reassess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Sí, futuro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 Selection; A FFA si aplica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Riesgo de ejecución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Aptos" w:hAnsi="Aptos" w:eastAsia="Aptos"/>
          <w:b/>
          <w:color w:val="53616B"/>
          <w:sz w:val="17"/>
        </w:rPr>
        <w:t>Matriz integral — parte 3 de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Gap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Dependencies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Historical Risk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Complexity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Recommended Wave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Recommendation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Capital Demand / Planning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Objectives, catálogos, Idea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No backfill Ideas; origen nullable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Media-alta; nueva identidad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1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Demanda separada y conversión idempotente; sin Project/Budget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Strategic Capital Buckets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Capital Planning, Membership, escenarios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Frozen hashes no se recalculan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Media; agregación cross-domain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2A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Targets no alteran ranking ni Budget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Periodic Portfolio Review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Buckets y fuentes Portfolio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Sesión closed inmutable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Alta; snapshots a escala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3A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No GO/HOLD/RECYCLE/KILL; sin edición de fuentes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Basic Data 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Project Type, FEL, Gate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Completed inmutable; no re-score PDRI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Media-alta; tailoring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2B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Exact denominator y evidencia vigente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QRA / Confidence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Basic Data, Risk, PDRI, Appetite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Runs/hash frozen; no trials en Gate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Alta; compute intensivo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4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No Risk Register/FIN/Budget/CPM paralelos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Owner Capability 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Org, Resource, Commercial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Completed inmutable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Media; assessments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3B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No modifica FTE/capacity ni delivery approach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>Risk Appetite/Capacity/Thresholds se analiza como política transversal y prerrequisito de interpretación, no como séptimo gap primario ni como provider.</w:t>
      </w:r>
    </w:p>
    <w:p>
      <w:pPr>
        <w:pStyle w:val="Heading1"/>
      </w:pPr>
      <w:r>
        <w:t>8. Current versus target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Process Area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Current P&amp;Pmis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CPIG Target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Gap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Enterprise objectives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como autoridad estratégica.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Enterprise/workspace structure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jerarquía y scopes.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Type catalog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Seed limitado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Tailoring gobernado extensible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Taxonomía sectorial/mappings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EXTEND configuración; no hardcodear.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Governance model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Independiente de Project Type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REUSE; CAPITAL_OWNER default, otros opt-in.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Appetite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Ausente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Política versionada compartida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Política empresarial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futuro en fase 0; sin provider.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Investment Themes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Ausente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Catálogo N:M con Objectives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Themes/Arenas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futuro en Capital Planning.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 Cycle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Ausente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Horizonte, drivers y plan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Ciclo gobernado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futuro.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Demand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Ausente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Identidad previa a Idea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Demanda separada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futuro; origen explícito/idempotente.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 lifecycle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 de Demand o standalone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Origen opcional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EXTEND por referencia; no cambiar identidad.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Analysis/options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REFERENCE contexto de origen.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Proposal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autoridad.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Gate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REUSE; distinto de FID.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Membership/intake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pertenencia por Portfolio.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Evaluation/rank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rank contextual único.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Analysis/map/scorecard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REUSE; etiquetas actuales no son Buckets.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Capital Buckets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Ausente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Plan y targets por periodo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Buckets estratégicos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futuro; posiciones derivadas.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Periodic Portfolio Review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Ausente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Sesión/snapshot congelado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Review governance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futuro; no decide Gate.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Budget Scenario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autoridad financiera Portfolio.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Resource Scenario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autoridad de recursos.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Scenario convergence/recommendation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Gate07I; no FID.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 Readiness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Ausente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Assessment versionado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Datos base y cobertura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futuro y provider posterior.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Definition/FEL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madurez de definición.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PDRI/Definition Assessment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reutiliza exacto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REUSE; no crear domain/provider paralelo.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Register/Readiness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riesgos discretos; no QRA.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QRA/Confidence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Ausente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Probabilístico gobernado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futuro y provider posterior.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 Capability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Ausente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Assessment de competencia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 capability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futuro y provider posterior.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Five Case Business Case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Consume futuras fuentes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Referencias futuras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EXTEND por referencia; no recalcular.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Benefits Plan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REUSE; no crear nuevo Benefit domain.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Economic/Financial model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NPV/IRR y métricas FIN.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Commercial &amp; Contracting Strategy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delivery/contracting approach.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Funds/funding readiness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REUSE; Funding ≠ Budget ≠ FIN.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Permit readiness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provider actual.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Gate07J preparation/evidence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Policy futura con 3 providers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Evidencias nuevas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EXTEND mediante clone/preview/publish.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FID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decisión de inversión única.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Post-FID eligibility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Implementado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REUSE; no Delivery execution.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Strategic Capital Demand y Capital Planning</w:t>
      </w:r>
    </w:p>
    <w:p>
      <w:pPr>
        <w:pStyle w:val="Heading2"/>
      </w:pPr>
      <w:r>
        <w:t>9.1 Propósito y autoridad</w:t>
      </w:r>
    </w:p>
    <w:p>
      <w:r>
        <w:rPr>
          <w:rFonts w:ascii="Aptos" w:hAnsi="Aptos" w:eastAsia="Aptos"/>
          <w:color w:val="202A33"/>
        </w:rPr>
        <w:t>Capital Demand representa una necesidad estratégica antes de definir una solución. Debe registrar driver, necesidad de negocio o activo, urgencia, horizonte, sponsor, localización/ámbito, estimación indicativa, incertidumbre y Portfolio potencial. No es Idea, Project, Budget Target, funding request ni modelo FIN.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5" name="Picture 5" title="Cadena Strategic Capital Demand" descr="Trazabilidad desde Strategic Objectives hasta Project Proposal mediante Capital Demand e Ide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mand-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 w:eastAsia="Aptos"/>
          <w:color w:val="53616B"/>
          <w:sz w:val="16"/>
        </w:rPr>
        <w:t>Figura 4. Cadena Strategic Capital Demand</w:t>
      </w:r>
    </w:p>
    <w:p>
      <w:pPr>
        <w:pStyle w:val="Heading2"/>
      </w:pPr>
      <w:r>
        <w:t>9.2 Reglas de diseño</w:t>
      </w:r>
    </w:p>
    <w:p>
      <w:pPr>
        <w:pStyle w:val="ListBullet"/>
      </w:pPr>
      <w:r>
        <w:rPr>
          <w:rFonts w:ascii="Aptos" w:hAnsi="Aptos" w:eastAsia="Aptos"/>
          <w:color w:val="202A33"/>
        </w:rPr>
        <w:t>Una demanda puede originar varias Ideas controladas; cada relación conserva ID, snapshot y hash del origen.</w:t>
      </w:r>
    </w:p>
    <w:p>
      <w:pPr>
        <w:pStyle w:val="ListBullet"/>
      </w:pPr>
      <w:r>
        <w:rPr>
          <w:rFonts w:ascii="Aptos" w:hAnsi="Aptos" w:eastAsia="Aptos"/>
          <w:color w:val="202A33"/>
        </w:rPr>
        <w:t>Aprobar una demanda no crea automáticamente una Idea.</w:t>
      </w:r>
    </w:p>
    <w:p>
      <w:pPr>
        <w:pStyle w:val="ListBullet"/>
      </w:pPr>
      <w:r>
        <w:rPr>
          <w:rFonts w:ascii="Aptos Mono" w:hAnsi="Aptos Mono" w:eastAsia="Aptos Mono"/>
          <w:color w:val="17324D"/>
        </w:rPr>
        <w:t>Originate Idea</w:t>
      </w:r>
      <w:r>
        <w:rPr>
          <w:rFonts w:ascii="Aptos" w:hAnsi="Aptos" w:eastAsia="Aptos"/>
          <w:color w:val="202A33"/>
        </w:rPr>
        <w:t xml:space="preserve"> debe ser idempotente y auditable.</w:t>
      </w:r>
    </w:p>
    <w:p>
      <w:pPr>
        <w:pStyle w:val="ListBullet"/>
      </w:pPr>
      <w:r>
        <w:rPr>
          <w:rFonts w:ascii="Aptos" w:hAnsi="Aptos" w:eastAsia="Aptos"/>
          <w:color w:val="202A33"/>
        </w:rPr>
        <w:t xml:space="preserve">Ideas históricas y standalone mantienen </w:t>
      </w:r>
      <w:r>
        <w:rPr>
          <w:rFonts w:ascii="Aptos Mono" w:hAnsi="Aptos Mono" w:eastAsia="Aptos Mono"/>
          <w:color w:val="17324D"/>
        </w:rPr>
        <w:t>source_capital_demand_id = null</w:t>
      </w:r>
      <w:r>
        <w:rPr>
          <w:rFonts w:ascii="Aptos" w:hAnsi="Aptos" w:eastAsia="Aptos"/>
          <w:color w:val="202A33"/>
        </w:rPr>
        <w:t>.</w:t>
      </w:r>
    </w:p>
    <w:p>
      <w:pPr>
        <w:pStyle w:val="ListBullet"/>
      </w:pPr>
      <w:r>
        <w:rPr>
          <w:rFonts w:ascii="Aptos" w:hAnsi="Aptos" w:eastAsia="Aptos"/>
          <w:color w:val="202A33"/>
        </w:rPr>
        <w:t>Strategic Investment Theme es catálogo gobernado, distinto de Objective, Idea Category y Bucket.</w:t>
      </w:r>
    </w:p>
    <w:p>
      <w:pPr>
        <w:pStyle w:val="ListBullet"/>
      </w:pPr>
      <w:r>
        <w:rPr>
          <w:rFonts w:ascii="Aptos" w:hAnsi="Aptos" w:eastAsia="Aptos"/>
          <w:color w:val="202A33"/>
        </w:rPr>
        <w:t>La necesidad de capital es indicativa; no crea asignación presupuestal, funding ni cash flow.</w:t>
      </w:r>
    </w:p>
    <w:p>
      <w:pPr>
        <w:pStyle w:val="ListBullet"/>
      </w:pPr>
      <w:r>
        <w:rPr>
          <w:rFonts w:ascii="Aptos" w:hAnsi="Aptos" w:eastAsia="Aptos"/>
          <w:color w:val="202A33"/>
        </w:rPr>
        <w:t>No crea Project, Membership, rank ni scenario.</w:t>
      </w:r>
    </w:p>
    <w:p>
      <w:pPr>
        <w:pStyle w:val="Heading2"/>
      </w:pPr>
      <w:r>
        <w:t>9.3 Criterios de aceptación</w:t>
      </w:r>
    </w:p>
    <w:p>
      <w:pPr>
        <w:pStyle w:val="ListBullet"/>
      </w:pPr>
      <w:r>
        <w:rPr>
          <w:rFonts w:ascii="Aptos" w:hAnsi="Aptos" w:eastAsia="Aptos"/>
          <w:color w:val="202A33"/>
        </w:rPr>
        <w:t>Identidad separada y lifecycle explícito.</w:t>
      </w:r>
    </w:p>
    <w:p>
      <w:pPr>
        <w:pStyle w:val="ListBullet"/>
      </w:pPr>
      <w:r>
        <w:rPr>
          <w:rFonts w:ascii="Aptos" w:hAnsi="Aptos" w:eastAsia="Aptos"/>
          <w:color w:val="202A33"/>
        </w:rPr>
        <w:t>Conversión a Idea sin duplicados.</w:t>
      </w:r>
    </w:p>
    <w:p>
      <w:pPr>
        <w:pStyle w:val="ListBullet"/>
      </w:pPr>
      <w:r>
        <w:rPr>
          <w:rFonts w:ascii="Aptos" w:hAnsi="Aptos" w:eastAsia="Aptos"/>
          <w:color w:val="202A33"/>
        </w:rPr>
        <w:t>Trazabilidad Objective → Theme → Cycle → Demand → Idea.</w:t>
      </w:r>
    </w:p>
    <w:p>
      <w:pPr>
        <w:pStyle w:val="ListBullet"/>
      </w:pPr>
      <w:r>
        <w:rPr>
          <w:rFonts w:ascii="Aptos" w:hAnsi="Aptos" w:eastAsia="Aptos"/>
          <w:color w:val="202A33"/>
        </w:rPr>
        <w:t>No efectos secundarios sobre Portfolio, Budget, FIN o Gate.</w:t>
      </w:r>
    </w:p>
    <w:p>
      <w:pPr>
        <w:pStyle w:val="Heading1"/>
      </w:pPr>
      <w:r>
        <w:t>10. Strategic Capital Buckets</w:t>
      </w:r>
    </w:p>
    <w:p>
      <w:r>
        <w:rPr>
          <w:rFonts w:ascii="Aptos" w:hAnsi="Aptos" w:eastAsia="Aptos"/>
          <w:color w:val="202A33"/>
        </w:rPr>
        <w:t xml:space="preserve">Un bucket estratégico expresa intención de asignación por periodo, Objective/Theme y base configurada. No es un ranking. Su catálogo, targets, min/max, moneda cuando aplique, tolerancias y reglas pertenecen a Capital Planning; su consumo y asignación formal pertenecen al contexto de Portfolio y </w:t>
      </w:r>
      <w:r>
        <w:rPr>
          <w:rFonts w:ascii="Aptos Mono" w:hAnsi="Aptos Mono" w:eastAsia="Aptos Mono"/>
          <w:color w:val="17324D"/>
        </w:rPr>
        <w:t>portfolio_membership_id</w:t>
      </w:r>
      <w:r>
        <w:rPr>
          <w:rFonts w:ascii="Aptos" w:hAnsi="Aptos" w:eastAsia="Aptos"/>
          <w:color w:val="202A33"/>
        </w:rPr>
        <w:t>.</w:t>
      </w:r>
    </w:p>
    <w:p>
      <w:pPr>
        <w:pStyle w:val="Heading2"/>
      </w:pPr>
      <w:r>
        <w:t>10.1 Posiciones derivadas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Posición</w:t>
            </w:r>
          </w:p>
        </w:tc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Fuente autoridad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Target/min/max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 Allocation Plan publicado.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Actual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Membership más demanda/costo vigente.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Recommended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Scenario Convergence/Gate07I.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Approved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FID/Gate07K.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Resource position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Resource Scenario.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Rank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Evaluation/Gate07E.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 xml:space="preserve">Cambiar un target no cambia rank; reasignar un bucket no cambia Budget/Resource Scenario. Los escenarios congelan policy/assignment hash y se vuelven </w:t>
      </w:r>
      <w:r>
        <w:rPr>
          <w:rFonts w:ascii="Aptos Mono" w:hAnsi="Aptos Mono" w:eastAsia="Aptos Mono"/>
          <w:color w:val="17324D"/>
        </w:rPr>
        <w:t>STALE</w:t>
      </w:r>
      <w:r>
        <w:rPr>
          <w:rFonts w:ascii="Aptos" w:hAnsi="Aptos" w:eastAsia="Aptos"/>
          <w:color w:val="202A33"/>
        </w:rPr>
        <w:t xml:space="preserve"> si cambia una dependencia.</w:t>
      </w:r>
    </w:p>
    <w:p>
      <w:pPr>
        <w:pStyle w:val="Heading1"/>
      </w:pPr>
      <w:r>
        <w:t>11. Periodic Portfolio Review</w:t>
      </w:r>
    </w:p>
    <w:p>
      <w:r>
        <w:rPr>
          <w:rFonts w:ascii="Aptos" w:hAnsi="Aptos" w:eastAsia="Aptos"/>
          <w:color w:val="202A33"/>
        </w:rPr>
        <w:t>Portfolio Review es un agregado de gobernanza periódica y no un Project Gate. Cada sesión congela IDs y hashes de Membership, Evaluation/Rank, Investor Map/Scorecard, Budget/Resource Scenarios, Gate07I recommendation, Gate status, readiness/risk summaries y bucket allocations.</w:t>
      </w:r>
    </w:p>
    <w:p>
      <w:pPr>
        <w:pStyle w:val="Heading2"/>
      </w:pPr>
      <w:r>
        <w:t>11.1 Acciones permitidas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Acción de review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Semántica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Lo que no hace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RETAIN_PRIORITY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Disposición registrada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congela ni recalcula rank.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ACCELERATE / DEFER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Solicita nuevo escenario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edita fechas o presupuesto directamente.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HOLD_FOR_CAPACITY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Disposición Portfolio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equivale a Gate HOLD.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REQUEST_REASSESSMENT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Crea work item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modifica assessment terminal.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MOVE_BETWEEN_BUCKETS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Solicita cambio a autoridad Bucket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cambia rank.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REBALANCE_CAPITAL / RESOURCES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Inicia nueva revisión de escenario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edita escenarios frozen.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REMOVE_FROM_ACTIVE_PORTFOLIO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Solicita cierre lógico de Membership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borra Project ni evidencia.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>Cadencias: monthly, quarterly, semiannual, annual y ad hoc. El vencimiento alerta; nunca decide automáticamente. El review no puede emitir GO, HOLD, RECYCLE, KILL ni FID.</w:t>
      </w:r>
    </w:p>
    <w:p>
      <w:pPr>
        <w:pStyle w:val="Heading1"/>
      </w:pPr>
      <w:r>
        <w:t>12. Basic Data Readiness</w:t>
      </w:r>
    </w:p>
    <w:p>
      <w:r>
        <w:rPr>
          <w:rFonts w:ascii="Aptos" w:hAnsi="Aptos" w:eastAsia="Aptos"/>
          <w:color w:val="202A33"/>
        </w:rPr>
        <w:t>Basic Data gobierna la aplicabilidad, disponibilidad, validación, calidad, confianza, vigencia y evidencia de categorías técnicas; no almacena diseños ni duplica documentos.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6" name="Picture 6" title="Relación Basic Data, PDRI y QRA" descr="Basic Data aporta contexto a Project Definition y QRA; PDRI se conserva separado y ambos alimentan el Business Ca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asic-data-pdri-q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 w:eastAsia="Aptos"/>
          <w:color w:val="53616B"/>
          <w:sz w:val="16"/>
        </w:rPr>
        <w:t>Figura 5. Relación Basic Data, PDRI y QRA</w:t>
      </w:r>
    </w:p>
    <w:p>
      <w:pPr>
        <w:pStyle w:val="Heading2"/>
      </w:pPr>
      <w:r>
        <w:t>12.1 Tailoring y madurez</w:t>
      </w:r>
    </w:p>
    <w:p>
      <w:pPr>
        <w:pStyle w:val="ListBullet"/>
      </w:pPr>
      <w:r>
        <w:rPr>
          <w:rFonts w:ascii="Aptos" w:hAnsi="Aptos" w:eastAsia="Aptos"/>
          <w:color w:val="202A33"/>
        </w:rPr>
        <w:t>FEL-1: inventario preliminar.</w:t>
      </w:r>
    </w:p>
    <w:p>
      <w:pPr>
        <w:pStyle w:val="ListBullet"/>
      </w:pPr>
      <w:r>
        <w:rPr>
          <w:rFonts w:ascii="Aptos" w:hAnsi="Aptos" w:eastAsia="Aptos"/>
          <w:color w:val="202A33"/>
        </w:rPr>
        <w:t>FEL-2 / Investment Selection: cobertura crítica según Project Type, sector, localización, complejidad, riesgo e incertidumbre.</w:t>
      </w:r>
    </w:p>
    <w:p>
      <w:pPr>
        <w:pStyle w:val="ListBullet"/>
      </w:pPr>
      <w:r>
        <w:rPr>
          <w:rFonts w:ascii="Aptos" w:hAnsi="Aptos" w:eastAsia="Aptos"/>
          <w:color w:val="202A33"/>
        </w:rPr>
        <w:t>FEL-3 / FFA: evidencia validada, vigente y blockers críticos resueltos.</w:t>
      </w:r>
    </w:p>
    <w:p>
      <w:pPr>
        <w:pStyle w:val="ListBullet"/>
      </w:pPr>
      <w:r>
        <w:rPr>
          <w:rFonts w:ascii="Aptos" w:hAnsi="Aptos" w:eastAsia="Aptos"/>
          <w:color w:val="202A33"/>
        </w:rPr>
        <w:t>PYP-INV-SELECT: Class B por defecto, con override A para alta incertidumbre/riesgo.</w:t>
      </w:r>
    </w:p>
    <w:p>
      <w:pPr>
        <w:pStyle w:val="ListBullet"/>
      </w:pPr>
      <w:r>
        <w:rPr>
          <w:rFonts w:ascii="Aptos" w:hAnsi="Aptos" w:eastAsia="Aptos"/>
          <w:color w:val="202A33"/>
        </w:rPr>
        <w:t xml:space="preserve">PYP-FFA: Class A blocking, </w:t>
      </w:r>
      <w:r>
        <w:rPr>
          <w:rFonts w:ascii="Aptos Mono" w:hAnsi="Aptos Mono" w:eastAsia="Aptos Mono"/>
          <w:color w:val="17324D"/>
        </w:rPr>
        <w:t>EACH_PROJECT</w:t>
      </w:r>
      <w:r>
        <w:rPr>
          <w:rFonts w:ascii="Aptos" w:hAnsi="Aptos" w:eastAsia="Aptos"/>
          <w:color w:val="202A33"/>
        </w:rPr>
        <w:t>, cobertura exacta de ítems aplicables.</w:t>
      </w:r>
    </w:p>
    <w:p>
      <w:pPr>
        <w:pStyle w:val="ListBullet"/>
      </w:pPr>
      <w:r>
        <w:rPr>
          <w:rFonts w:ascii="Aptos" w:hAnsi="Aptos" w:eastAsia="Aptos"/>
          <w:color w:val="202A33"/>
        </w:rPr>
        <w:t>La vigencia se define por categoría; no existe un TTL universal.</w:t>
      </w:r>
    </w:p>
    <w:p>
      <w:r>
        <w:rPr>
          <w:rFonts w:ascii="Aptos" w:hAnsi="Aptos" w:eastAsia="Aptos"/>
          <w:color w:val="202A33"/>
        </w:rPr>
        <w:t>Basic Data puede explicar o bloquear readiness de Project Definition conforme a política, pero jamás cambia el score PDRI.</w:t>
      </w:r>
    </w:p>
    <w:p>
      <w:r>
        <w:br w:type="page"/>
      </w:r>
    </w:p>
    <w:p>
      <w:pPr>
        <w:pStyle w:val="Heading1"/>
      </w:pPr>
      <w:r>
        <w:t>13. PDRI y Project Definition/FEL: reutilización exacta</w:t>
      </w:r>
    </w:p>
    <w:p>
      <w:pPr>
        <w:pStyle w:val="Heading2"/>
      </w:pPr>
      <w:r>
        <w:t>13.1 Estado actual confirmado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Implementación vigente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Autoridad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project_definition / Project Definition &amp; FEL.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Assessment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ProjectDefinitionAssessment, relación 1:N por Project y versión.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Tipos de framework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CUSTOM, PDRI_COMPATIBLE, FEL_INDEX_COMPATIBLE.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Aplicabilidad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Configurada por tenant, enterprise, business unit, Portfolio y Project Type; orientación CAPITAL_OWNER.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Inmutabilidad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Completed, superseded y voided son terminales; reassessment crea nueva versión.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Readiness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Exige source/framework vigente, assessment completed y etapa/política aplicable.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Blockers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Score/maturity cuando aplique, elementos blocking, acciones abiertas blocking y evidencia faltante.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Evidencia Gate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PROJECT_DEFINITION_READINESS con FEL, framework, versión, hash, fecha, scores, coverage, blockers y source_current.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Provider exacto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GATE07J_FEL_PROJECT_DEFINITION.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>Un buen score agregado no neutraliza un elemento blocking, una acción blocking abierta o evidencia requerida faltante. Los umbrales son de configuración/política; no se introduce un umbral global ni contenido propietario.</w:t>
      </w:r>
    </w:p>
    <w:p>
      <w:pPr>
        <w:pStyle w:val="Heading2"/>
      </w:pPr>
      <w:r>
        <w:t>13.2 Fronteras semánticas</w:t>
      </w:r>
    </w:p>
    <w:p>
      <w:pPr>
        <w:pStyle w:val="ListBullet"/>
      </w:pPr>
      <w:r>
        <w:rPr>
          <w:rFonts w:ascii="Aptos" w:hAnsi="Aptos" w:eastAsia="Aptos"/>
          <w:color w:val="202A33"/>
        </w:rPr>
        <w:t>PDRI ≠ FEL: PDRI es un método/assessment; FEL es etapa y madurez de definición.</w:t>
      </w:r>
    </w:p>
    <w:p>
      <w:pPr>
        <w:pStyle w:val="ListBullet"/>
      </w:pPr>
      <w:r>
        <w:rPr>
          <w:rFonts w:ascii="Aptos" w:hAnsi="Aptos" w:eastAsia="Aptos"/>
          <w:color w:val="202A33"/>
        </w:rPr>
        <w:t>PDRI ≠ Basic Data: Basic Data mide disponibilidad/calidad de datos; PDRI mide definición.</w:t>
      </w:r>
    </w:p>
    <w:p>
      <w:pPr>
        <w:pStyle w:val="ListBullet"/>
      </w:pPr>
      <w:r>
        <w:rPr>
          <w:rFonts w:ascii="Aptos" w:hAnsi="Aptos" w:eastAsia="Aptos"/>
          <w:color w:val="202A33"/>
        </w:rPr>
        <w:t>PDRI ≠ QRA: QRA mide incertidumbre probabilística.</w:t>
      </w:r>
    </w:p>
    <w:p>
      <w:pPr>
        <w:pStyle w:val="ListBullet"/>
      </w:pPr>
      <w:r>
        <w:rPr>
          <w:rFonts w:ascii="Aptos" w:hAnsi="Aptos" w:eastAsia="Aptos"/>
          <w:color w:val="202A33"/>
        </w:rPr>
        <w:t>El futuro Basic Data y QRA consumen referencias PDRI; no lo recalculan.</w:t>
      </w:r>
    </w:p>
    <w:p>
      <w:pPr>
        <w:pStyle w:val="ListBullet"/>
      </w:pPr>
      <w:r>
        <w:rPr>
          <w:rFonts w:ascii="Aptos" w:hAnsi="Aptos" w:eastAsia="Aptos"/>
          <w:color w:val="202A33"/>
        </w:rPr>
        <w:t>Gate07J conserva un solo adapter y una sola fuente para Project Definition/FEL/PDRI.</w:t>
      </w:r>
    </w:p>
    <w:p>
      <w:pPr>
        <w:pStyle w:val="Heading2"/>
      </w:pPr>
      <w:r>
        <w:t>13.3 Madurez progresiva y Gates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Gate / etapa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PDRI/FEL actual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Basic Data futuro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QRA futuro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Owner Capability futuro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PYP-INV-SELECT / FEL-2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Assessment completed/current con framework y blockers conforme a policy; sin umbral global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Class B / preliminar con cobertura crítica configurada; A si riesgo alto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Class B / preliminar según aplicabilidad; puede ser NOT_REQUIRED por policy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Class B / preliminar para CAPITAL_OWNER cuando aplique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PYP-FFA / FEL-3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Assessment completed/current y requisitos estrictos efectivos; blockers/action/evidence pueden impedir READY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Class A, EACH_PROJECT, categoría aplicable y vigencia estricta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Class A si tamaño/riesgo/complejidad/incertidumbre lo exige; excepción B/C explícita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Class A para CAPITAL_OWNER aplicable; no imponer a otros modelos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 xml:space="preserve">Las clases y estados </w:t>
      </w:r>
      <w:r>
        <w:rPr>
          <w:rFonts w:ascii="Aptos Mono" w:hAnsi="Aptos Mono" w:eastAsia="Aptos Mono"/>
          <w:color w:val="17324D"/>
        </w:rPr>
        <w:t>NOT_REQUIRED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PRELIMINARY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REQUIRED</w:t>
      </w:r>
      <w:r>
        <w:rPr>
          <w:rFonts w:ascii="Aptos" w:hAnsi="Aptos" w:eastAsia="Aptos"/>
          <w:color w:val="202A33"/>
        </w:rPr>
        <w:t xml:space="preserve"> y </w:t>
      </w:r>
      <w:r>
        <w:rPr>
          <w:rFonts w:ascii="Aptos Mono" w:hAnsi="Aptos Mono" w:eastAsia="Aptos Mono"/>
          <w:color w:val="17324D"/>
        </w:rPr>
        <w:t>STRICT / FID READY</w:t>
      </w:r>
      <w:r>
        <w:rPr>
          <w:rFonts w:ascii="Aptos" w:hAnsi="Aptos" w:eastAsia="Aptos"/>
          <w:color w:val="202A33"/>
        </w:rPr>
        <w:t xml:space="preserve"> son semántica de diseño futuro, nunca valores globales hardcoded. La configuración publicada determina alcance, denominador, umbral, freshness y bloqueo en cada Gate. PDRI mantiene su lógica real actual hasta un cambio de policy gobernado.</w:t>
      </w:r>
    </w:p>
    <w:p>
      <w:pPr>
        <w:pStyle w:val="Heading1"/>
      </w:pPr>
      <w:r>
        <w:t>14. QRA / Confidence</w:t>
      </w:r>
    </w:p>
    <w:p>
      <w:r>
        <w:rPr>
          <w:rFonts w:ascii="Aptos" w:hAnsi="Aptos" w:eastAsia="Aptos"/>
          <w:color w:val="202A33"/>
        </w:rPr>
        <w:t>QRA gobierna distribuciones, correlaciones, incertidumbre, P-values, drivers y recomendación de contingencia. Sus límites son estrictos:</w:t>
      </w:r>
    </w:p>
    <w:p>
      <w:pPr>
        <w:pStyle w:val="ListBullet"/>
      </w:pPr>
      <w:r>
        <w:rPr>
          <w:rFonts w:ascii="Aptos" w:hAnsi="Aptos" w:eastAsia="Aptos"/>
          <w:color w:val="202A33"/>
        </w:rPr>
        <w:t>Risk Register mantiene riesgos discretos y tratamientos.</w:t>
      </w:r>
    </w:p>
    <w:p>
      <w:pPr>
        <w:pStyle w:val="ListBullet"/>
      </w:pPr>
      <w:r>
        <w:rPr>
          <w:rFonts w:ascii="Aptos" w:hAnsi="Aptos" w:eastAsia="Aptos"/>
          <w:color w:val="202A33"/>
        </w:rPr>
        <w:t>QRA no escribe el Risk Register.</w:t>
      </w:r>
    </w:p>
    <w:p>
      <w:pPr>
        <w:pStyle w:val="ListBullet"/>
      </w:pPr>
      <w:r>
        <w:rPr>
          <w:rFonts w:ascii="Aptos" w:hAnsi="Aptos" w:eastAsia="Aptos"/>
          <w:color w:val="202A33"/>
        </w:rPr>
        <w:t>FIN conserva NPV/IRR y métricas económicas.</w:t>
      </w:r>
    </w:p>
    <w:p>
      <w:pPr>
        <w:pStyle w:val="ListBullet"/>
      </w:pPr>
      <w:r>
        <w:rPr>
          <w:rFonts w:ascii="Aptos" w:hAnsi="Aptos" w:eastAsia="Aptos"/>
          <w:color w:val="202A33"/>
        </w:rPr>
        <w:t>Budget conserva asignación y factibilidad financiera Portfolio.</w:t>
      </w:r>
    </w:p>
    <w:p>
      <w:pPr>
        <w:pStyle w:val="ListBullet"/>
      </w:pPr>
      <w:r>
        <w:rPr>
          <w:rFonts w:ascii="Aptos" w:hAnsi="Aptos" w:eastAsia="Aptos"/>
          <w:color w:val="202A33"/>
        </w:rPr>
        <w:t>Project Definition/PDRI conserva madurez de definición.</w:t>
      </w:r>
    </w:p>
    <w:p>
      <w:pPr>
        <w:pStyle w:val="ListBullet"/>
      </w:pPr>
      <w:r>
        <w:rPr>
          <w:rFonts w:ascii="Aptos" w:hAnsi="Aptos" w:eastAsia="Aptos"/>
          <w:color w:val="202A33"/>
        </w:rPr>
        <w:t>Scheduling conserva la lógica CPM; QRA solo referencia la base congelada.</w:t>
      </w:r>
    </w:p>
    <w:p>
      <w:pPr>
        <w:pStyle w:val="ListBullet"/>
      </w:pPr>
      <w:r>
        <w:rPr>
          <w:rFonts w:ascii="Aptos" w:hAnsi="Aptos" w:eastAsia="Aptos"/>
          <w:color w:val="202A33"/>
        </w:rPr>
        <w:t>La contingencia recomendada no es contingencia aprobada ni Management Reserve.</w:t>
      </w:r>
    </w:p>
    <w:p>
      <w:pPr>
        <w:pStyle w:val="ListBullet"/>
      </w:pPr>
      <w:r>
        <w:rPr>
          <w:rFonts w:ascii="Aptos" w:hAnsi="Aptos" w:eastAsia="Aptos"/>
          <w:color w:val="202A33"/>
        </w:rPr>
        <w:t>No se guardan millones de trials en OLTP ni en el snapshot Gate; solo resumen y artifact hash.</w:t>
      </w:r>
    </w:p>
    <w:p>
      <w:r>
        <w:rPr>
          <w:rFonts w:ascii="Aptos" w:hAnsi="Aptos" w:eastAsia="Aptos"/>
          <w:color w:val="202A33"/>
        </w:rPr>
        <w:t xml:space="preserve">El provider futuro expone modelo/revisión/hash, bases, P-values, confidence de costo/plazo, contingencia recomendada, fecha risk-adjusted, top drivers, calidad, cobertura y contrato estándar. Investment Selection usa Class B/preliminar; FFA puede exigir Class A a </w:t>
      </w:r>
      <w:r>
        <w:rPr>
          <w:rFonts w:ascii="Aptos Mono" w:hAnsi="Aptos Mono" w:eastAsia="Aptos Mono"/>
          <w:color w:val="17324D"/>
        </w:rPr>
        <w:t>CAPITAL_OWNER</w:t>
      </w:r>
      <w:r>
        <w:rPr>
          <w:rFonts w:ascii="Aptos" w:hAnsi="Aptos" w:eastAsia="Aptos"/>
          <w:color w:val="202A33"/>
        </w:rPr>
        <w:t xml:space="preserve"> según política. Risk Appetite interpreta aceptabilidad, pero no es requisito para ejecutar la simulación.</w:t>
      </w:r>
    </w:p>
    <w:p>
      <w:pPr>
        <w:pStyle w:val="Heading1"/>
      </w:pPr>
      <w:r>
        <w:t>15. Owner Capability Readiness</w:t>
      </w:r>
    </w:p>
    <w:p>
      <w:r>
        <w:rPr>
          <w:rFonts w:ascii="Aptos" w:hAnsi="Aptos" w:eastAsia="Aptos"/>
          <w:color w:val="202A33"/>
        </w:rPr>
        <w:t>Owner Capability evalúa si la organización puede gobernar y entregar; Resource Planning cuantifica disponibilidad. Reutiliza en lectura Enterprise Structure, roles, Resource Capacity, Project Definition, Commercial Strategy, Risk/Permit y sponsor/governance model.</w:t>
      </w:r>
    </w:p>
    <w:p>
      <w:r>
        <w:rPr>
          <w:rFonts w:ascii="Aptos" w:hAnsi="Aptos" w:eastAsia="Aptos"/>
          <w:color w:val="202A33"/>
        </w:rPr>
        <w:t>Commercial Strategy conserva la autoridad del delivery/procurement approach. Owner Capability solo evalúa la capacidad del Owner para ejecutarlo. Operations Readiness permanece fuera del alcance.</w:t>
      </w:r>
    </w:p>
    <w:p>
      <w:r>
        <w:rPr>
          <w:rFonts w:ascii="Aptos" w:hAnsi="Aptos" w:eastAsia="Aptos"/>
          <w:color w:val="202A33"/>
        </w:rPr>
        <w:t xml:space="preserve">Investment Selection usa Class B/preliminar; FFA usa Class A cuando la política </w:t>
      </w:r>
      <w:r>
        <w:rPr>
          <w:rFonts w:ascii="Aptos Mono" w:hAnsi="Aptos Mono" w:eastAsia="Aptos Mono"/>
          <w:color w:val="17324D"/>
        </w:rPr>
        <w:t>CAPITAL_OWNER</w:t>
      </w:r>
      <w:r>
        <w:rPr>
          <w:rFonts w:ascii="Aptos" w:hAnsi="Aptos" w:eastAsia="Aptos"/>
          <w:color w:val="202A33"/>
        </w:rPr>
        <w:t xml:space="preserve"> lo exige. </w:t>
      </w:r>
      <w:r>
        <w:rPr>
          <w:rFonts w:ascii="Aptos Mono" w:hAnsi="Aptos Mono" w:eastAsia="Aptos Mono"/>
          <w:color w:val="17324D"/>
        </w:rPr>
        <w:t>CONTRACTOR_DELIVERY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DIRECT_INTERNAL</w:t>
      </w:r>
      <w:r>
        <w:rPr>
          <w:rFonts w:ascii="Aptos" w:hAnsi="Aptos" w:eastAsia="Aptos"/>
          <w:color w:val="202A33"/>
        </w:rPr>
        <w:t xml:space="preserve"> y </w:t>
      </w:r>
      <w:r>
        <w:rPr>
          <w:rFonts w:ascii="Aptos Mono" w:hAnsi="Aptos Mono" w:eastAsia="Aptos Mono"/>
          <w:color w:val="17324D"/>
        </w:rPr>
        <w:t>LEGACY_UNCLASSIFIED</w:t>
      </w:r>
      <w:r>
        <w:rPr>
          <w:rFonts w:ascii="Aptos" w:hAnsi="Aptos" w:eastAsia="Aptos"/>
          <w:color w:val="202A33"/>
        </w:rPr>
        <w:t xml:space="preserve"> no heredan requisitos owner automáticamente.</w:t>
      </w:r>
    </w:p>
    <w:p>
      <w:pPr>
        <w:pStyle w:val="Heading1"/>
      </w:pPr>
      <w:r>
        <w:t>16. Risk Appetite, Capacity y Thresholds</w:t>
      </w:r>
    </w:p>
    <w:p>
      <w:r>
        <w:rPr>
          <w:rFonts w:ascii="Aptos" w:hAnsi="Aptos" w:eastAsia="Aptos"/>
          <w:color w:val="202A33"/>
        </w:rPr>
        <w:t>La política futura pertenece a Enterprise Strategy Foundation: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Definición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Capacity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Máximo de exposición que la organización puede soportar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Límite superior de gobierno.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Appetite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Exposición objetivo que acepta perseguir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Contexto de estrategia y Portfolio.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Threshold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Disparador cuantitativo/cualitativo de escalamiento o decisión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QRA, Risk Readiness y Gate criteria.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 xml:space="preserve">Cada política define scope, periodo, métrica/unidad, autoridad de aceptación, fecha efectiva, versión y hash. Es una política compartida, no evidence readiness y no requiere provider. Los consumidores deben referir </w:t>
      </w:r>
      <w:r>
        <w:rPr>
          <w:rFonts w:ascii="Aptos Mono" w:hAnsi="Aptos Mono" w:eastAsia="Aptos Mono"/>
          <w:color w:val="17324D"/>
        </w:rPr>
        <w:t>policy_id/hash</w:t>
      </w:r>
      <w:r>
        <w:rPr>
          <w:rFonts w:ascii="Aptos" w:hAnsi="Aptos" w:eastAsia="Aptos"/>
          <w:color w:val="202A33"/>
        </w:rPr>
        <w:t>; lo histórico permanece autocontenido.</w:t>
      </w:r>
    </w:p>
    <w:p>
      <w:pPr>
        <w:pStyle w:val="Heading1"/>
      </w:pPr>
      <w:r>
        <w:t>17. Mapa de autoridades de dominio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7" name="Picture 7" title="Mapa de autoridades de dominio" descr="Autoridades únicas desde Enterprise Strategy hasta FID, con Investment Development como capa de prepar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omain-author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 w:eastAsia="Aptos"/>
          <w:color w:val="53616B"/>
          <w:sz w:val="16"/>
        </w:rPr>
        <w:t>Figura 6. Mapa de autoridades de dominio</w:t>
      </w:r>
    </w:p>
    <w:p>
      <w:pPr>
        <w:pStyle w:val="Heading2"/>
      </w:pPr>
      <w:r>
        <w:t>17.1 Ownership y no duplicación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Única autoridad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Consumidores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Prohibición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Objective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Enterprise Strategy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Planning, Idea, Portfolio, Business Case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copiar objectives en cada dominio.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Demand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 origin, Portfolio outlook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usar Idea como Demand.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Rank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Evaluation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Analysis, scenarios, 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persistir rank en Buckets/Review.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 target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Planning/Bucket Plan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y scenarios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convertirlo en Budget allocation.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Membership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Membership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Rank, scenarios, 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crear pertenencia implícita.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Budget allocation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Budget Scenario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Recommendation, Review, Gate context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crearla en Capital Planning.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Resource allocation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Resource Scenario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Recommendation, 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crearla en Owner Capability.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item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Register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Readiness, QRA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 no lo reescribe.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Definition maturity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Definition/PDRI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QRA, Business Case, Gate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 no calcula score.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Economic metric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Case, Gate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 no calcula NPV/IRR.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Investment decision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Post-FID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Review/Gate readiness no decide FID.</w:t>
            </w:r>
          </w:p>
        </w:tc>
      </w:tr>
    </w:tbl>
    <w:p>
      <w:pPr>
        <w:spacing w:after="20"/>
      </w:pPr>
    </w:p>
    <w:p>
      <w:pPr>
        <w:pStyle w:val="Heading2"/>
      </w:pPr>
      <w:r>
        <w:t>17.2 Matriz de propiedad y snapshots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Business Concept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Source of Truth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Consumers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Mutation Authority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Historical Snapshot Owner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Objective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Enterprise Strategy Foundation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Planning, Idea, Portfolio, Business Case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ADMIN configurador/publicador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Cada ciclo/demanda/caso referencia ID/hash efectivo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Demand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Capital Planning futuro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Idea, Portfolio outlook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del planning cycle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Demand terminal y Idea origin snapshot/hash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 Lifecycle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BA, Proposal, Portfolio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Idea workflow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 revision/origin frozen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 / Options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Analysis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Proposal, Strategic Gate, Business Case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BA workflow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 revision y Proposal refs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Rank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Evaluation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Analysis, scenarios, Review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evaluación gobernada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Evaluation/Review snapshot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Bucket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 Allocation Plan futuro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Portfolio, Review, scenarios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ADMIN catálogo; USER plan/assignment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Allocation Plan y scenario hash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Budget Scenario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Budget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Recommendation, Review, Gate context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Budget Scenario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Frozen scenario y Gate07I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Resource Scenario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Resource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Recommendation, Review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Resource Scenario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Frozen scenario y Gate07I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Case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Case Manager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Gate07J, FID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Business Case workflow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Completed case revision/Gate package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Benefit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Benefits Plan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Case, FID, future realization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Benefits Plan workflow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Benefits revision y FID Success Criteria Snapshot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Basic Data futuro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FEL/PDRI context, QRA, Business Case, Gate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assessment; ADMIN policy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Completed assessment/provider hash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FEL / PDRI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Definition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QRA, Business Case, Gate07J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Project Definition assessment; ADMIN framework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Completed immutable assessment y Gate evidence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Commercial &amp; Contracting Strategy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Commercial Strategy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 Capability, Business Case, Gate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Commercial workflow; ADMIN policy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Completed strategy/provider hash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Register / Readiness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domain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QRA, Business Case, Gate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Risk workflow; ADMIN policy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Completed risk/readiness evidence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QRA futuro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Case, Gate, Portfolio confidence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QRA review; ADMIN method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Completed run summary/model hash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Funding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Funds Manager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Case, Gate07J, FID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funding workflow; ADMIN policy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Funding evidence/Gate package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FIN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Economic Financial Model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Case, Gate, FID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FIN model; ADMIN policy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Completed FIN revision/provider hash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 Capability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 Capability futuro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Case, Gate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assessment; ADMIN framework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Completed assessment/provider hash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 Evidence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Gate07J preparation/policy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FID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USER package preparation; ADMIN published policy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Frozen Gate07J evidence package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FID Decision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Investment Decision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Post-FID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Authorized FID decision workflow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Immutable FID and success criteria snapshot</w:t>
            </w:r>
          </w:p>
        </w:tc>
      </w:tr>
    </w:tbl>
    <w:p>
      <w:pPr>
        <w:spacing w:after="20"/>
      </w:pPr>
    </w:p>
    <w:p>
      <w:pPr>
        <w:pStyle w:val="Heading2"/>
      </w:pPr>
      <w:r>
        <w:t>17.3 Reuse / Extend / Reference / New Domain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Propuesta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Módulos cercanos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Límite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 + Demand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DOMAIN; REUSE Objectives/workspace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Idea, BA, Proposal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 se origina explícitamente, no se sustituye.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Buckets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DOMAIN/AGGREGATE; REFERENCE Portfolio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Evaluation, Analysis, Budget, Resource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rank/budget/resource paralelo.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Periodic 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DOMAIN; REFERENCE fuentes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Membership, Evaluation, scenarios, Gate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modifica fuentes ni decide Gate.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DOMAIN; REFERENCE documentos y PDRI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Definition/FEL, Business Case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crea segundo PDRI.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DOMAIN; REFERENCE Risk/PDRI/FIN bases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Risk, FIN, Budget, Permit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Risk Register/FIN/CPM paralelo.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 Capability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NEW DOMAIN; REFERENCE estructura/capacity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Resource, Commercial, Risk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FTE plan ni contracting strategy.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Appetite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EXTEND Enterprise Strategy config/policy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Readiness, QRA, Gate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Política, no evidencia.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PDRI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exacto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Definition/FEL y Gate07J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nuevo dominio/provider.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Benefits/Success Criteria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REUSE exacto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Benefits Plan, FID snapshot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crear nuevo Benefit domain.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18. Arquitectura de providers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8" name="Picture 8" title="Arquitectura de proveedores Gate07J" descr="Provider PDRI existente y tres providers futuros convergen en Gate07J y una publicación controlada de poli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ovider-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 w:eastAsia="Aptos"/>
          <w:color w:val="53616B"/>
          <w:sz w:val="16"/>
        </w:rPr>
        <w:t>Figura 7. Arquitectura de proveedores Gate07J</w:t>
      </w:r>
    </w:p>
    <w:p>
      <w:pPr>
        <w:pStyle w:val="Heading2"/>
      </w:pPr>
      <w:r>
        <w:t>18.1 Registro vigente relevante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Evidence / fuente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GATE07I_PORTFOLIO_RECOMMENDATION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recommendation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Reutilizar.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GATE07G_BUDGET_FEASIBILITY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Budget feasibility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Reutilizar.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GATE07H_RESOURCE_FEASIBILITY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Resource feasibility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Reutilizar.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GATE07J_FEL_PROJECT_DEFINITION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Definition, FEL y PDRI aliases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Reutilizar exacto; no duplicar.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GATE07J_FUND_FUNDING_READINESS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Funding readiness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Reutilizar.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readiness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Reutilizar; no QRA ni Appetite.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PERMIT_READINESS_PROVIDER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Permit readiness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Reutilizar.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BUSINESS_CASE_READINESS_PROVIDER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Five Case readiness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Reutilizar.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ECONOMIC_FINANCIAL_READINESS_PROVIDER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FIN readiness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Reutilizar.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BENEFITS_READINESS_PROVIDER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Benefits readiness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Reutilizar.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COMMERCIAL_READINESS_PROVIDER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Commercial readiness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Reutilizar.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 xml:space="preserve">La matriz siguiente refleja el </w:t>
      </w:r>
      <w:r>
        <w:rPr>
          <w:rFonts w:ascii="Aptos Mono" w:hAnsi="Aptos Mono" w:eastAsia="Aptos Mono"/>
          <w:color w:val="17324D"/>
        </w:rPr>
        <w:t>PROVIDER_REGISTRY</w:t>
      </w:r>
      <w:r>
        <w:rPr>
          <w:rFonts w:ascii="Aptos" w:hAnsi="Aptos" w:eastAsia="Aptos"/>
          <w:color w:val="202A33"/>
        </w:rPr>
        <w:t xml:space="preserve"> actual. </w:t>
      </w:r>
      <w:r>
        <w:rPr>
          <w:rFonts w:ascii="Aptos Mono" w:hAnsi="Aptos Mono" w:eastAsia="Aptos Mono"/>
          <w:color w:val="17324D"/>
        </w:rPr>
        <w:t>AVAILABLE</w:t>
      </w:r>
      <w:r>
        <w:rPr>
          <w:rFonts w:ascii="Aptos" w:hAnsi="Aptos" w:eastAsia="Aptos"/>
          <w:color w:val="202A33"/>
        </w:rPr>
        <w:t xml:space="preserve"> designa disponibilidad del contrato/adapter en código, no significa que todo provider sea obligatorio en cada política Gate publicada.</w:t>
      </w:r>
    </w:p>
    <w:p>
      <w:pPr>
        <w:spacing w:before="100" w:after="60"/>
      </w:pPr>
      <w:r>
        <w:rPr>
          <w:rFonts w:ascii="Aptos" w:hAnsi="Aptos" w:eastAsia="Aptos"/>
          <w:b/>
          <w:color w:val="53616B"/>
          <w:sz w:val="17"/>
        </w:rPr>
        <w:t>Matriz integral — parte 1 de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Provider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Source Module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Evidence Type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Scope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Current availability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GATE07I_PORTFOLIO_RECOMMENDATION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PORTFOLIO_SCENARIO_CONVERGENCE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PORTFOLIO_RECOMMENDATION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PORTFOLIO, PROJECT_SET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Registry/adapter vigente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GATE07G_BUDGET_FEASIBILITY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PORTFOLIO_BUDGET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BUDGET_FEASIBILITY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PORTFOLIO, PROJECT_SET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Registry/adapter vigente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GATE07H_RESOURCE_FEASIBILITY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PORTFOLIO_RESOURCE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RESOURCE_FEASIBILITY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PORTFOLIO, PROJECT_SET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Registry/adapter vigente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GATE07J_FEL_PROJECT_DEFINITION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PROJECT_DEFINITION_FEL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PROJECT_DEFINITION_READINESS; FEL/PDRI por matriz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EACH_PROJECT, SELECTED_PROJECTS_ONLY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Registry/adapter vigente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GATE07J_FUND_FUNDING_READINESS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FUNDS_MANAGER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FUNDING_READINESS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PORTFOLIO, PROJECT_SET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Registry/adapter vigente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RISK_READINESS_PROVIDER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RISK_READINESS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RISK_READINESS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PORTFOLIO, PROJECT_SET, EACH_PROJECT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Registry/adapter vigente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PERMIT_READINESS_PROVIDER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PERMIT_READINESS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PERMIT_READINESS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PROJECT_SET, EACH_PROJECT, SELECTED_PROJECTS_ONLY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Registry/adapter vigente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BUSINESS_CASE_READINESS_PROVIDER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BUSINESS_CASE_MANAGER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BUSINESS_CASE_READINESS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EACH_PROJECT, SELECTED_PROJECTS_ONLY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Registry/adapter vigente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ECONOMIC_FINANCIAL_READINESS_PROVIDER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ECONOMIC_FINANCIAL_MODEL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ECONOMIC_FINANCIAL_READINESS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EACH_PROJECT, SELECTED_PROJECTS_ONLY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Registry/adapter vigente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BENEFITS_READINESS_PROVIDER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STRATEGIC_BENEFITS_PLAN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BENEFITS_PLAN_READINESS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EACH_PROJECT, SELECTED_PROJECTS_ONLY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Registry-only en policy vigente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COMMERCIAL_READINESS_PROVIDER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AVAILABLE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COMMERCIAL_CONTRACTING_STRATEGY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COMMERCIAL_READINESS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EACH_PROJECT, SELECTED_PROJECTS_ONLY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Registry-only en policy vigente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Aptos" w:hAnsi="Aptos" w:eastAsia="Aptos"/>
          <w:b/>
          <w:color w:val="53616B"/>
          <w:sz w:val="17"/>
        </w:rPr>
        <w:t>Matriz integral — parte 2 de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Future need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Gate usage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GATE07I_PORTFOLIO_RECOMMENDATION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Convergencia contextual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GATE07G_BUDGET_FEASIBILITY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Factibilidad capital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GATE07H_RESOURCE_FEASIBILITY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Factibilidad recursos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GATE07J_FEL_PROJECT_DEFINITION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 exacto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Definition/FEL/PDRI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GATE07J_FUND_FUNDING_READINESS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Funding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readiness, no QRA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PERMIT_READINESS_PROVIDER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Permit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BUSINESS_CASE_READINESS_PROVIDER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Five Case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ECONOMIC_FINANCIAL_READINESS_PROVIDER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FIN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BENEFITS_READINESS_PROVIDER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Future policy si corresponde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COMMERCIAL_READINESS_PROVIDER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Future policy si corresponde</w:t>
            </w:r>
          </w:p>
        </w:tc>
      </w:tr>
    </w:tbl>
    <w:p>
      <w:pPr>
        <w:spacing w:after="20"/>
      </w:pPr>
    </w:p>
    <w:p>
      <w:pPr>
        <w:pStyle w:val="Heading2"/>
      </w:pPr>
      <w:r>
        <w:t>18.2 Decisiones futuras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Provider futuro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Momento de alta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Decisión actual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BASIC_DATA_READINESS_PROVIDER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Después de implementar y validar el dominio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implementar ahora.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QRA_CONFIDENCE_PROVIDER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Después de Basic Data, PDRI, Risk y Appetite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implementar ahora.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 Capability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OWNER_CAPABILITY_READINESS_PROVIDER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Después de implementar y validar el assessment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implementar ahora.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PDRI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 nuevo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N/A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 GATE07J_FEL_PROJECT_DEFINITION.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N/A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Contexto, no evidence readiness.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 inicialmente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Revisar solo si política futura lo exige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Contexto congelado, no provider.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Appetite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Ninguno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N/A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Política, no evidencia.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Aptos" w:hAnsi="Aptos" w:eastAsia="Aptos"/>
          <w:b/>
          <w:color w:val="53616B"/>
          <w:sz w:val="17"/>
        </w:rPr>
        <w:t>Matriz integral — parte 1 de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Provider futuro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Source Module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Evidence Type conceptual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Scope conceptual</w:t>
            </w:r>
          </w:p>
        </w:tc>
        <w:tc>
          <w:tcPr>
            <w:tcW w:type="dxa" w:w="169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Current availability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BASIC_DATA_READINESS_PROVIDER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PROPOSED, not registered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PROJECT_BASIC_DATA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BASIC_DATA_READINESS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EACH_PROJECT; PROJECT_SET summary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NOT_AVAILABLE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QRA_CONFIDENCE_PROVIDER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PROPOSED, not registered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PROJECT_QRA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QRA_CONFIDENCE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EACH_PROJECT; PROJECT_SET summary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NOT_AVAILABLE</w:t>
            </w:r>
          </w:p>
        </w:tc>
      </w:tr>
      <w:tr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OWNER_CAPABILITY_READINESS_PROVIDER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PROPOSED, not registered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OWNER_CAPABILITY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OWNER_CAPABILITY_READINESS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EACH_PROJECT; PROJECT_SET summary</w:t>
            </w:r>
          </w:p>
        </w:tc>
        <w:tc>
          <w:tcPr>
            <w:tcW w:type="dxa" w:w="169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3"/>
              </w:rPr>
              <w:t>NOT_AVAILABLE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Aptos" w:hAnsi="Aptos" w:eastAsia="Aptos"/>
          <w:b/>
          <w:color w:val="53616B"/>
          <w:sz w:val="17"/>
        </w:rPr>
        <w:t>Matriz integral — parte 2 de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Provider futuro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Future need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Gate usage conceptual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BASIC_DATA_READINESS_PROVIDER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Dominio/config/adapter/test antes de policy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Class B Selection; Class A FFA según tailoring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QRA_CONFIDENCE_PROVIDER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Data/PDRI/Risk/bases y Risk Appetite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Class B Selection; A FFA según riesgo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OWNER_CAPABILITY_READINESS_PROVIDER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Assessment/config/adapter/test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Class B Selection; A FFA si aplica</w:t>
            </w:r>
          </w:p>
        </w:tc>
      </w:tr>
    </w:tbl>
    <w:p>
      <w:pPr>
        <w:spacing w:after="20"/>
      </w:pPr>
    </w:p>
    <w:p>
      <w:pPr>
        <w:pStyle w:val="Heading2"/>
      </w:pPr>
      <w:r>
        <w:t>18.2.1 Criterios de decisión futura por provider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Decision Criteria conceptual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Quality/Confidence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Freshness</w:t>
            </w:r>
          </w:p>
        </w:tc>
        <w:tc>
          <w:tcPr>
            <w:tcW w:type="dxa" w:w="203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Coverage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BASIC_DATA_READINESS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Must-meet de datos críticos por Gate/Project Type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validación y confianza por categoría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TTL por categoría; source_current/hash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Numerador y denominador exactos de categorías aplicables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QRA_CONFIDENCE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P-values/hurdles comparados con Risk Appetite; no aprobación de contingencia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model quality, calibración, incertidumbre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input/model/run hash y as_of_date vigentes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Set exacto y missing explicitados</w:t>
            </w:r>
          </w:p>
        </w:tc>
      </w:tr>
      <w:tr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OWNER_CAPABILITY_READINESS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Gaps críticos y mitigaciones obligatorias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evidencia/escala y reviewer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org/resource/commercial refs vigentes</w:t>
            </w:r>
          </w:p>
        </w:tc>
        <w:tc>
          <w:tcPr>
            <w:tcW w:type="dxa" w:w="203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Dimensiones aplicables y Projects exactos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 xml:space="preserve">Ningún criterio conceptual altera hoy </w:t>
      </w:r>
      <w:r>
        <w:rPr>
          <w:rFonts w:ascii="Aptos Mono" w:hAnsi="Aptos Mono" w:eastAsia="Aptos Mono"/>
          <w:color w:val="17324D"/>
        </w:rPr>
        <w:t>EVIDENCE_TYPES</w:t>
      </w:r>
      <w:r>
        <w:rPr>
          <w:rFonts w:ascii="Aptos" w:hAnsi="Aptos" w:eastAsia="Aptos"/>
          <w:color w:val="202A33"/>
        </w:rPr>
        <w:t xml:space="preserve"> o políticas publicadas. Los nuevos evidence types deberán añadirse y validarse solo cuando exista su dominio y provider.</w:t>
      </w:r>
    </w:p>
    <w:p>
      <w:pPr>
        <w:pStyle w:val="Heading2"/>
      </w:pPr>
      <w:r>
        <w:t>18.3 Contrato estándar</w:t>
      </w:r>
    </w:p>
    <w:p>
      <w:r>
        <w:rPr>
          <w:rFonts w:ascii="Aptos" w:hAnsi="Aptos" w:eastAsia="Aptos"/>
          <w:color w:val="202A33"/>
        </w:rPr>
        <w:t xml:space="preserve">Todo provider Gate07J debe entregar exactamente los campos base vigentes: </w:t>
      </w:r>
      <w:r>
        <w:rPr>
          <w:rFonts w:ascii="Aptos Mono" w:hAnsi="Aptos Mono" w:eastAsia="Aptos Mono"/>
          <w:color w:val="17324D"/>
        </w:rPr>
        <w:t>evidence_type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scope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readiness_status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source_current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evidence_hash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as_of_date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warnings</w:t>
      </w:r>
      <w:r>
        <w:rPr>
          <w:rFonts w:ascii="Aptos" w:hAnsi="Aptos" w:eastAsia="Aptos"/>
          <w:color w:val="202A33"/>
        </w:rPr>
        <w:t xml:space="preserve"> y </w:t>
      </w:r>
      <w:r>
        <w:rPr>
          <w:rFonts w:ascii="Aptos Mono" w:hAnsi="Aptos Mono" w:eastAsia="Aptos Mono"/>
          <w:color w:val="17324D"/>
        </w:rPr>
        <w:t>blockers</w:t>
      </w:r>
      <w:r>
        <w:rPr>
          <w:rFonts w:ascii="Aptos" w:hAnsi="Aptos" w:eastAsia="Aptos"/>
          <w:color w:val="202A33"/>
        </w:rPr>
        <w:t xml:space="preserve">. Los futuros providers añaden </w:t>
      </w:r>
      <w:r>
        <w:rPr>
          <w:rFonts w:ascii="Aptos Mono" w:hAnsi="Aptos Mono" w:eastAsia="Aptos Mono"/>
          <w:color w:val="17324D"/>
        </w:rPr>
        <w:t>configuration_id/revision/hash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source_record_id/version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project_workspace_id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project_set_hash</w:t>
      </w:r>
      <w:r>
        <w:rPr>
          <w:rFonts w:ascii="Aptos" w:hAnsi="Aptos" w:eastAsia="Aptos"/>
          <w:color w:val="202A33"/>
        </w:rPr>
        <w:t xml:space="preserve"> cuando aplique, </w:t>
      </w:r>
      <w:r>
        <w:rPr>
          <w:rFonts w:ascii="Aptos Mono" w:hAnsi="Aptos Mono" w:eastAsia="Aptos Mono"/>
          <w:color w:val="17324D"/>
        </w:rPr>
        <w:t>quality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confidence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coverage</w:t>
      </w:r>
      <w:r>
        <w:rPr>
          <w:rFonts w:ascii="Aptos" w:hAnsi="Aptos" w:eastAsia="Aptos"/>
          <w:color w:val="202A33"/>
        </w:rPr>
        <w:t xml:space="preserve">, source references y </w:t>
      </w:r>
      <w:r>
        <w:rPr>
          <w:rFonts w:ascii="Aptos Mono" w:hAnsi="Aptos Mono" w:eastAsia="Aptos Mono"/>
          <w:color w:val="17324D"/>
        </w:rPr>
        <w:t>can_supply_investment_gate_evidence</w:t>
      </w:r>
      <w:r>
        <w:rPr>
          <w:rFonts w:ascii="Aptos" w:hAnsi="Aptos" w:eastAsia="Aptos"/>
          <w:color w:val="202A33"/>
        </w:rPr>
        <w:t>.</w:t>
      </w:r>
    </w:p>
    <w:p>
      <w:r>
        <w:rPr>
          <w:rFonts w:ascii="Aptos" w:hAnsi="Aptos" w:eastAsia="Aptos"/>
          <w:color w:val="202A33"/>
        </w:rPr>
        <w:t>Una policy publicada nunca se muta silenciosamente: el alta de evidence/provider será un incremento separado con clone, preview, publish, hash nuevo y protección histórica.</w:t>
      </w:r>
    </w:p>
    <w:p>
      <w:pPr>
        <w:pStyle w:val="Heading1"/>
      </w:pPr>
      <w:r>
        <w:t>19. Matriz ADMIN / USER / READ_ONLY_SHARED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USER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READ_ONLY_SHARED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Themes, drivers, horizons, lifecycle, mappings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Ciclos, demandas, endorsement, Originate Idea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Objectives, themes y reglas efectivas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Buckets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Catálogo, bases, tolerancias, applicability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Allocation Plan, targets, assignments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Actual/recommended/approved derivados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Cadencia, templates, actions, SoD, freshness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Abrir, congelar, revisar, decidir y seguir acciones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Snapshots fuente y readiness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Taxonomía, applicability, thresholds, validity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Evaluar, validar, gestionar gaps, complete/reassess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Requisitos efectivos y evidencia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Métodos, applicability, outputs, quality/freshness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Preparar/importar, revisar, complete/reassess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PDRI, Basic Data, Risk y bases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 Capability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Dimensiones, escalas, applicability, blockers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Evaluar, mitigar, revisar, complete/reassess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Organización, recursos y commercial evidence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Appetite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Configurar, aprobar y publicar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Sin mutación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Política efectiva y hash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>ADMIN publica configuración; USER crea registros operativos; READ_ONLY_SHARED expone dependencias resueltas sin transferir autoridad. Ninguna pantalla USER puede editar configuración publicada ni un snapshot terminal.</w:t>
      </w:r>
    </w:p>
    <w:p>
      <w:pPr>
        <w:pStyle w:val="Heading1"/>
      </w:pPr>
      <w:r>
        <w:t>20. Dependencias y orden lógico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9" name="Picture 9" title="Dependencias objetivo" descr="Grafo de dependencias desde Objectives y Basic Data hasta Five Case y una futura policy Gate07J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ependency-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 w:eastAsia="Aptos"/>
          <w:color w:val="53616B"/>
          <w:sz w:val="16"/>
        </w:rPr>
        <w:t>Figura 8. Dependencias objetivo</w:t>
      </w:r>
    </w:p>
    <w:p>
      <w:pPr>
        <w:pStyle w:val="Heading1"/>
      </w:pPr>
      <w:r>
        <w:t>21. Business Case y evidencia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Caso principal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Uso secundario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Demand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Case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Economic context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Necesidad y driver, no solución definitiva.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Buckets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Strategic/Financial context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affordability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Target estratégico, no asignación Budget.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Periodic 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Contexto transversal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Management governance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Referencia snapshot, no reescritura de cases.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Management Case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Economic/Financial confidence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Cobertura/calidad; no score PDRI.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PDRI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Management Case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Strategic/Commercial confidence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Reutiliza evidencia Project Definition.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Economic/Financial Case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Management/Commercial risk context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recalcula FIN.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 Capability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Management Case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Commercial context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Competencia y gaps; no FTE plan.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Appetite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Strategic/Management policy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 hurdle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Política referenciada, no evidence record.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>La fuente sigue siendo autoridad en su dominio. Five Case mantiene referencias, snapshots y hashes; no duplica cálculos.</w:t>
      </w:r>
    </w:p>
    <w:p>
      <w:pPr>
        <w:pStyle w:val="Heading2"/>
      </w:pPr>
      <w:r>
        <w:t>21.1 Continuidad Success Criteria, Benefits y FID</w:t>
      </w:r>
    </w:p>
    <w:p>
      <w:r>
        <w:rPr>
          <w:rFonts w:ascii="Aptos" w:hAnsi="Aptos" w:eastAsia="Aptos"/>
          <w:color w:val="202A33"/>
        </w:rPr>
        <w:t xml:space="preserve">Gate07J-EVID-2 ya prepara Success Criteria y Gate07K/FID congela </w:t>
      </w:r>
      <w:r>
        <w:rPr>
          <w:rFonts w:ascii="Aptos Mono" w:hAnsi="Aptos Mono" w:eastAsia="Aptos Mono"/>
          <w:color w:val="17324D"/>
        </w:rPr>
        <w:t>fid_success_criteria_snapshot</w:t>
      </w:r>
      <w:r>
        <w:rPr>
          <w:rFonts w:ascii="Aptos" w:hAnsi="Aptos" w:eastAsia="Aptos"/>
          <w:color w:val="202A33"/>
        </w:rPr>
        <w:t xml:space="preserve"> y </w:t>
      </w:r>
      <w:r>
        <w:rPr>
          <w:rFonts w:ascii="Aptos Mono" w:hAnsi="Aptos Mono" w:eastAsia="Aptos Mono"/>
          <w:color w:val="17324D"/>
        </w:rPr>
        <w:t>success_criteria_snapshot_hash</w:t>
      </w:r>
      <w:r>
        <w:rPr>
          <w:rFonts w:ascii="Aptos" w:hAnsi="Aptos" w:eastAsia="Aptos"/>
          <w:color w:val="202A33"/>
        </w:rPr>
        <w:t xml:space="preserve"> en </w:t>
      </w:r>
      <w:r>
        <w:rPr>
          <w:rFonts w:ascii="Aptos Mono" w:hAnsi="Aptos Mono" w:eastAsia="Aptos Mono"/>
          <w:color w:val="17324D"/>
        </w:rPr>
        <w:t>investment_decision/service.py</w:t>
      </w:r>
      <w:r>
        <w:rPr>
          <w:rFonts w:ascii="Aptos" w:hAnsi="Aptos" w:eastAsia="Aptos"/>
          <w:color w:val="202A33"/>
        </w:rPr>
        <w:t>. El Strategic Benefits Plan existente conserva la autoridad de Benefits, vinculando outcomes con targets de valor, costo/plazo cuando proceda y criterios verificables. La continuidad objetivo 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5F7F8"/>
          </w:tcPr>
          <w:p>
            <w:r>
              <w:rPr>
                <w:rFonts w:ascii="Aptos Mono" w:hAnsi="Aptos Mono" w:eastAsia="Aptos Mono"/>
                <w:sz w:val="16"/>
              </w:rPr>
              <w:t>FID Success Criteria Snapshot</w:t>
              <w:br/>
              <w:t xml:space="preserve">  → Strategic Benefits Plan</w:t>
              <w:br/>
              <w:t xml:space="preserve">  → targets de costo / plazo / valor referenciados por hash</w:t>
              <w:br/>
              <w:t xml:space="preserve">  → future Benefits Realization / Post-Investment Review</w:t>
            </w:r>
          </w:p>
        </w:tc>
      </w:tr>
    </w:tbl>
    <w:p>
      <w:r>
        <w:rPr>
          <w:rFonts w:ascii="Aptos" w:hAnsi="Aptos" w:eastAsia="Aptos"/>
          <w:color w:val="202A33"/>
        </w:rPr>
        <w:t>No se crea un nuevo dominio de Benefits o Success Criteria. Benefits Realization/Post-Investment Review se reconoce como consumidor futuro y permanece fuera de este incremento. Un cambio posterior de targets se versiona en su fuente; no reescribe el snapshot FID histórico.</w:t>
      </w:r>
    </w:p>
    <w:p>
      <w:pPr>
        <w:pStyle w:val="Heading2"/>
      </w:pPr>
      <w:r>
        <w:t>21.2 Madurez conceptual de los seis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Gap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PYP-INV-SELECT / FEL-2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PYP-FFA / FEL-3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Gate / policy guardrail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Demand / Planning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REQUIRED como linaje/contexto si Idea originada de Demand; NOT_REQUIRED para Ideas standalone legacy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REFERENCE el origen congelado; no provider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sustituye Strategic Gate ni FID.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Capital Buckets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PRELIMINARY o REQUIRED como contexto de Portfolio según policy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Snapshot approved/recommended distinguible, sin nuevo evidence Class A por defecto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fuerza presupuesto ni decisión.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Periodic Portfolio 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NOT_REQUIRED inicialmente; si existe, contexto frozen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NOT_REQUIRED inicialmente; policy futura puede pedir actualidad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GO/HOLD/RECYCLE/KILL/FID.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 Readiness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PRELIMINARY/REQUIRED, Class B por defecto; A por alta incertidumbre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STRICT/FID READY, Class A/EACH_PROJECT si aplicable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Must-meet de categorías críticas y freshness configurable.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 / Confidence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NOT_REQUIRED o PRELIMINARY, Class B según risk tailoring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STRICT/FID READY, Class A si thresholds lo exigen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Confidence y hurdle separados; exceptions explícitas.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 Capability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PRELIMINARY/REQUIRED, Class B Owner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STRICT/FID READY, Class A Owner cuando aplicable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imponer a Contractor/Direct/Legacy.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 xml:space="preserve">La policy futura decidirá entre </w:t>
      </w:r>
      <w:r>
        <w:rPr>
          <w:rFonts w:ascii="Aptos Mono" w:hAnsi="Aptos Mono" w:eastAsia="Aptos Mono"/>
          <w:color w:val="17324D"/>
        </w:rPr>
        <w:t>NOT_REQUIRED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PRELIMINARY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REQUIRED</w:t>
      </w:r>
      <w:r>
        <w:rPr>
          <w:rFonts w:ascii="Aptos" w:hAnsi="Aptos" w:eastAsia="Aptos"/>
          <w:color w:val="202A33"/>
        </w:rPr>
        <w:t xml:space="preserve"> y </w:t>
      </w:r>
      <w:r>
        <w:rPr>
          <w:rFonts w:ascii="Aptos Mono" w:hAnsi="Aptos Mono" w:eastAsia="Aptos Mono"/>
          <w:color w:val="17324D"/>
        </w:rPr>
        <w:t>STRICT / FID READY</w:t>
      </w:r>
      <w:r>
        <w:rPr>
          <w:rFonts w:ascii="Aptos" w:hAnsi="Aptos" w:eastAsia="Aptos"/>
          <w:color w:val="202A33"/>
        </w:rPr>
        <w:t xml:space="preserve"> según Uncertainty Level, Complexity, Risk Level, Project Type, Governance Model, FEL y Gate. Ningún valor de esta tabla se hardcodea o se publica ahora. </w:t>
      </w:r>
      <w:r>
        <w:rPr>
          <w:rFonts w:ascii="Aptos Mono" w:hAnsi="Aptos Mono" w:eastAsia="Aptos Mono"/>
          <w:color w:val="17324D"/>
        </w:rPr>
        <w:t>READINESS</w:t>
      </w:r>
      <w:r>
        <w:rPr>
          <w:rFonts w:ascii="Aptos" w:hAnsi="Aptos" w:eastAsia="Aptos"/>
          <w:color w:val="202A33"/>
        </w:rPr>
        <w:t xml:space="preserve"> verifica preparación; la decisión humana gobernada Gate07K/FID sigue separada.</w:t>
      </w:r>
    </w:p>
    <w:p>
      <w:pPr>
        <w:pStyle w:val="Heading1"/>
      </w:pPr>
      <w:r>
        <w:t>22. Project Type y Governance Model</w:t>
      </w:r>
    </w:p>
    <w:p>
      <w:r>
        <w:rPr>
          <w:rFonts w:ascii="Aptos Mono" w:hAnsi="Aptos Mono" w:eastAsia="Aptos Mono"/>
          <w:color w:val="17324D"/>
        </w:rPr>
        <w:t>project_type</w:t>
      </w:r>
      <w:r>
        <w:rPr>
          <w:rFonts w:ascii="Aptos" w:hAnsi="Aptos" w:eastAsia="Aptos"/>
          <w:color w:val="202A33"/>
        </w:rPr>
        <w:t xml:space="preserve"> y governance model son dimensiones independientes. La arquitectura evita enumeraciones sectoriales rígidas en código.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Regla objetivo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Governance Model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Catálogo existente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CAPITAL_OWNER por defecto; CONTRACTOR_DELIVERY, DIRECT_INTERNAL y legacy mediante política explícita.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Type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Catálogo publicado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Configurable; el seed actual capital/operational/technology no limita el futuro.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Sector/asset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Catálogo/mapping separado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Mining, Infrastructure, Building, Industrial, Public, Commercial, Internal/Technology sin hardcode.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FIN type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Configuración FIN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inferirlo automáticamente desde Project Type.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>Ejemplos de tailoring: Mining requiere geología/geotecnia/hidrogeología; Infrastructure requiere survey/ROW/utilities; Industrial requiere process data/interfaces brownfield; Building requiere site/codes/utilities; Public requiere appraisal y accountability; Commercial enfatiza market/revenue uncertainty; Internal/Technology enfatiza change/capability y no hereda geotecnia.</w:t>
      </w:r>
    </w:p>
    <w:p>
      <w:r>
        <w:rPr>
          <w:rFonts w:ascii="Aptos" w:hAnsi="Aptos" w:eastAsia="Aptos"/>
          <w:color w:val="202A33"/>
        </w:rPr>
        <w:t xml:space="preserve">Los casos de uso se orientan a programas de capital Owner en Mining, Infrastructure, Industrial y Buildings; no a un sistema de lanzamiento de nuevos productos. Para </w:t>
      </w:r>
      <w:r>
        <w:rPr>
          <w:rFonts w:ascii="Aptos Mono" w:hAnsi="Aptos Mono" w:eastAsia="Aptos Mono"/>
          <w:color w:val="17324D"/>
        </w:rPr>
        <w:t>CONTRACTOR_DELIVERY</w:t>
      </w:r>
      <w:r>
        <w:rPr>
          <w:rFonts w:ascii="Aptos" w:hAnsi="Aptos" w:eastAsia="Aptos"/>
          <w:color w:val="202A33"/>
        </w:rPr>
        <w:t xml:space="preserve"> se puede ofrecer una evaluación de datos/QRA distinta por opt-in, sin exigir FID Owner; para </w:t>
      </w:r>
      <w:r>
        <w:rPr>
          <w:rFonts w:ascii="Aptos Mono" w:hAnsi="Aptos Mono" w:eastAsia="Aptos Mono"/>
          <w:color w:val="17324D"/>
        </w:rPr>
        <w:t>DIRECT_INTERNAL</w:t>
      </w:r>
      <w:r>
        <w:rPr>
          <w:rFonts w:ascii="Aptos" w:hAnsi="Aptos" w:eastAsia="Aptos"/>
          <w:color w:val="202A33"/>
        </w:rPr>
        <w:t xml:space="preserve"> se ajusta la escala de inversión y capacidad; para </w:t>
      </w:r>
      <w:r>
        <w:rPr>
          <w:rFonts w:ascii="Aptos Mono" w:hAnsi="Aptos Mono" w:eastAsia="Aptos Mono"/>
          <w:color w:val="17324D"/>
        </w:rPr>
        <w:t>LEGACY_UNCLASSIFIED</w:t>
      </w:r>
      <w:r>
        <w:rPr>
          <w:rFonts w:ascii="Aptos" w:hAnsi="Aptos" w:eastAsia="Aptos"/>
          <w:color w:val="202A33"/>
        </w:rPr>
        <w:t xml:space="preserve"> se preserva lectura histórica y no se asigna una semántica Owner retroactiva. Ningún modelo se infiere del tipo de Project o del sector.</w:t>
      </w:r>
    </w:p>
    <w:p>
      <w:pPr>
        <w:pStyle w:val="Heading1"/>
      </w:pPr>
      <w:r>
        <w:t>23. Historia, versionado y compatibilidad</w:t>
      </w:r>
    </w:p>
    <w:p>
      <w:pPr>
        <w:pStyle w:val="ListBullet"/>
      </w:pPr>
      <w:r>
        <w:rPr>
          <w:rFonts w:ascii="Aptos" w:hAnsi="Aptos" w:eastAsia="Aptos"/>
          <w:color w:val="202A33"/>
        </w:rPr>
        <w:t>No backfill ni reinterpretación masiva.</w:t>
      </w:r>
    </w:p>
    <w:p>
      <w:pPr>
        <w:pStyle w:val="ListBullet"/>
      </w:pPr>
      <w:r>
        <w:rPr>
          <w:rFonts w:ascii="Aptos" w:hAnsi="Aptos" w:eastAsia="Aptos"/>
          <w:color w:val="202A33"/>
        </w:rPr>
        <w:t>Ideas existentes conservan origen nulo.</w:t>
      </w:r>
    </w:p>
    <w:p>
      <w:pPr>
        <w:pStyle w:val="ListBullet"/>
      </w:pPr>
      <w:r>
        <w:rPr>
          <w:rFonts w:ascii="Aptos" w:hAnsi="Aptos" w:eastAsia="Aptos"/>
          <w:color w:val="202A33"/>
        </w:rPr>
        <w:t>Membership, rank, scenarios, assessments, Business Cases, Gate snapshots y FID previos preservan IDs, payloads y hashes.</w:t>
      </w:r>
    </w:p>
    <w:p>
      <w:pPr>
        <w:pStyle w:val="ListBullet"/>
      </w:pPr>
      <w:r>
        <w:rPr>
          <w:rFonts w:ascii="Aptos" w:hAnsi="Aptos" w:eastAsia="Aptos"/>
          <w:color w:val="202A33"/>
        </w:rPr>
        <w:t>Completed/frozen/published permanece inmutable; correcciones crean una nueva versión.</w:t>
      </w:r>
    </w:p>
    <w:p>
      <w:pPr>
        <w:pStyle w:val="ListBullet"/>
      </w:pPr>
      <w:r>
        <w:rPr>
          <w:rFonts w:ascii="Aptos" w:hAnsi="Aptos" w:eastAsia="Aptos"/>
          <w:color w:val="202A33"/>
        </w:rPr>
        <w:t xml:space="preserve">Cambiar configuración vuelve nueva evidencia </w:t>
      </w:r>
      <w:r>
        <w:rPr>
          <w:rFonts w:ascii="Aptos Mono" w:hAnsi="Aptos Mono" w:eastAsia="Aptos Mono"/>
          <w:color w:val="17324D"/>
        </w:rPr>
        <w:t>STALE</w:t>
      </w:r>
      <w:r>
        <w:rPr>
          <w:rFonts w:ascii="Aptos" w:hAnsi="Aptos" w:eastAsia="Aptos"/>
          <w:color w:val="202A33"/>
        </w:rPr>
        <w:t xml:space="preserve"> cuando corresponda; no altera snapshots históricos.</w:t>
      </w:r>
    </w:p>
    <w:p>
      <w:pPr>
        <w:pStyle w:val="ListBullet"/>
      </w:pPr>
      <w:r>
        <w:rPr>
          <w:rFonts w:ascii="Aptos" w:hAnsi="Aptos" w:eastAsia="Aptos"/>
          <w:color w:val="202A33"/>
        </w:rPr>
        <w:t>Los nuevos requisitos se aplican por effective date, Project Type, governance model, Gate y policy revision.</w:t>
      </w:r>
    </w:p>
    <w:p>
      <w:pPr>
        <w:pStyle w:val="ListBullet"/>
      </w:pPr>
      <w:r>
        <w:rPr>
          <w:rFonts w:ascii="Aptos" w:hAnsi="Aptos" w:eastAsia="Aptos"/>
          <w:color w:val="202A33"/>
        </w:rPr>
        <w:t>Gate07J Class A no admite fallback manual ni documentación narrativa como sustituto del provider.</w:t>
      </w:r>
    </w:p>
    <w:p>
      <w:pPr>
        <w:pStyle w:val="Heading1"/>
      </w:pPr>
      <w:r>
        <w:t>24. Desempeño y escala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Escala esperada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Patrón de acceso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Control requerido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Demand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Miles por tenant/horizonte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filtros por cycle/state/theme y cursor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índices compuestos, paginación estable, export async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Buckets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Decenas por plan; asignaciones O(n)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resumen por Portfolio/periodo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agregación batch y read model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12–24 sesiones/año/Portfolio; cientos/miles Projects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snapshot y drill-down paginados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bulk fetch, preagregados, hashes por fuente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10–100 categorías/Project/versión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resumen por Project Set y detalle paginado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exact denominator y carga batch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Pocas revisiones; 10^4–10^6 trials/run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job/artifact y resumen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compute externo/worker; solo resumen+hash en OLTP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 Capability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10–50 dimensiones/Project/versión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summaries, gaps/actions paginados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bulk provider, sin N+1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Appetite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Pocas políticas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resolución efectiva por scope/date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cache por policy hash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>Todo agregado de Project Set utiliza denominador exacto, muestra missing/invalid explícitos y evita llamadas provider N+1. Un snapshot Gate no contiene payloads científicos masivos.</w:t>
      </w:r>
    </w:p>
    <w:p>
      <w:r>
        <w:rPr>
          <w:rFonts w:ascii="Aptos" w:hAnsi="Aptos" w:eastAsia="Aptos"/>
          <w:color w:val="202A33"/>
        </w:rPr>
        <w:t>El volumen histórico crecerá por revisions/snapshots, no por mutación in-place: planning cycles/demands, bucket plans, review sessions, Basic Data assessments, QRA runs y Owner assessments requieren retención/archivo por política, índices tenant/scope/version y lectura paginada. Portfolio Review y Gate obtienen read models y agregación batch; un Project Set de miles de Projects no debe invocar una consulta por Project. Estas son hipótesis de diseño, no resultados de load testing.</w:t>
      </w:r>
    </w:p>
    <w:p>
      <w:pPr>
        <w:pStyle w:val="Heading2"/>
      </w:pPr>
      <w:r>
        <w:t>24.1 Fronteras de integración</w:t>
      </w:r>
    </w:p>
    <w:p>
      <w:r>
        <w:rPr>
          <w:rFonts w:ascii="Aptos" w:hAnsi="Aptos" w:eastAsia="Aptos"/>
          <w:color w:val="202A33"/>
        </w:rPr>
        <w:t>No se propone conexión directa con Oracle Primavera Cloud, Unifier o Synchro. P6 permanece como motor CPM externo mediante intercambio XML manual donde ya aplique; QRA consume una base de cronograma gobernada y versionada, no opera un nuevo planificador. Un eventual import de modelos probabilísticos es un artefacto controlado, no una integración de ejecución.</w:t>
      </w:r>
    </w:p>
    <w:p>
      <w:pPr>
        <w:pStyle w:val="Heading1"/>
      </w:pPr>
      <w:r>
        <w:t>25. Roadmap por olas</w:t>
      </w:r>
    </w:p>
    <w:p>
      <w:r>
        <w:rPr>
          <w:rFonts w:ascii="Aptos" w:hAnsi="Aptos" w:eastAsia="Aptos"/>
          <w:color w:val="202A33"/>
        </w:rPr>
        <w:t>El diagrama muestra olas y carriles de entrega. Las dependencias detalladas entre capacidades se leen en el grafo de la sección 20; una proximidad visual entre olas no transfiere autoridad ni exige completar Owner Capability para ejecutar un QRA válido.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4629150"/>
            <wp:docPr id="10" name="Picture 10" title="Roadmap por olas" descr="Roadmap de cinco olas que inicia con Capital Demand y termina con integración controlada Five Case y Gate07J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 w:eastAsia="Aptos"/>
          <w:color w:val="53616B"/>
          <w:sz w:val="16"/>
        </w:rPr>
        <w:t>Figura 9. Roadmap por olas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Ola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Prerrequisitos</w:t>
            </w:r>
          </w:p>
        </w:tc>
        <w:tc>
          <w:tcPr>
            <w:tcW w:type="dxa" w:w="2541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Razón del orden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1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Capital Demand &amp; Capital Planning Foundation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Objectives, workspace, configuración versionada, Idea/BA/Proposal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Cierra el inicio de la cadena y habilita Buckets/Review.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Capital Buckets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 + Membership/Portfolio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Requiere ciclos/themes y targets gobernados.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2B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Appetite + Basic Data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Enterprise Strategy + Project Definition patterns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Prepara interpretación y calidad de entradas para QRA/FID.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3A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Periodic Portfolio Review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Buckets + Portfolio/scenarios existentes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Congela una vista coherente de toda la cartera.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3B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Owner Capability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Enterprise Structure, Resource, Commercial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Puede usar patrones de assessment/provider consolidados.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4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 / Confidence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Data, PDRI, Risk y Risk Appetite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Evita simular con bases no gobernadas.</w:t>
            </w:r>
          </w:p>
        </w:tc>
      </w:tr>
      <w:tr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5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Integración Five Case y Gate07J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Tres dominios validados</w:t>
            </w:r>
          </w:p>
        </w:tc>
        <w:tc>
          <w:tcPr>
            <w:tcW w:type="dxa" w:w="254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Alta provider/policy controlada sin romper historia.</w:t>
            </w:r>
          </w:p>
        </w:tc>
      </w:tr>
    </w:tbl>
    <w:p>
      <w:pPr>
        <w:spacing w:after="20"/>
      </w:pPr>
    </w:p>
    <w:p>
      <w:pPr>
        <w:pStyle w:val="Heading2"/>
      </w:pPr>
      <w:r>
        <w:t>25.1 Criterios de secuencia evaluados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Primera ola Capital Planning/Demand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Gaps dependientes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value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Cierra la necesidad pre-Idea y traza la inversión desde estrategia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Buckets y Review adquieren un horizonte real.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Architectural dependency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Ya existen Objectives, Workspace y Idea/BA/Proposal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 necesita Basic Data, Risk/PDRI y Appetite.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FID impact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Contextual y no cambia Gate policy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Basic Data/QRA/Owner exigen providers y policy futura.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impact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Genera pipeline sin mutar ranking ni escenarios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Buckets/Review requieren cycle y plan previo.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Amount of reuse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Alto: catálogos/config versionados y snapshots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Review reutiliza muchas fuentes; QRA agrega compute nuevo.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Implementation complexity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Moderada, identidad y origen gobernados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 y Review son más complejos/escala.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Risk of duplication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Controlable si Demand ≠ Idea/Budget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Mayor riesgo en Bucket vs rank/Budget y QRA vs Risk/FIN.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Data prerequisite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Objetivos y estructura ya disponibles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 no debe simular sobre bases no gobernadas.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ADMIN configuration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Themes, drivers/horizons con patrón existente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 requiere nuevos contratos/policy controlada.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Historical compatibility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Origin nullable preserva Ideas antiguas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Providers/Gate requieren congelar nuevos hashes sin backfill.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>La secuencia no es un score único: combina dependencia, valor, autoridad y protección histórica. Buckets puede avanzar en paralelo a Risk Appetite/Basic Data tras la ola 1; Review espera Buckets y QRA espera entradas confiables. Owner Capability puede madurar en paralelo a Review antes de la integración final. El incremento siguiente entrega solo la primera ola cuando sea solicitado explícitamente en otra tarea.</w:t>
      </w:r>
    </w:p>
    <w:p>
      <w:pPr>
        <w:pStyle w:val="Heading1"/>
      </w:pPr>
      <w:r>
        <w:t>26. Riesgos y deuda explícita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Mitigación arquitectónica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Confundir capital indicative con Budget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Doble autoridad financiera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Naming, frontera y referencias explícitas.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Duplicar rank en Buckets/Review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Inconsistencia Portfolio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Derivar rank solo desde Evaluation.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Crear segundo PDRI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Scores divergentes y Gate ambiguo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Reusar Project Definition y provider actual.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QRA acoplado a FIN/Budget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Cálculos no reproducibles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Inputs por hash y outputs probabilísticos separados.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Forzar CAPITAL_OWNER a todos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Requisitos inválidos para contractor/internal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Applicability por governance model y opt-in.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Provider N+1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Latencia y fallos Gate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Bulk/project-set summary y denominador exacto.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Mutar policy publicada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Historia no reproducible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Clone/preview/publish y hash nuevo.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Hardcodear sector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Tailoring frágil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Catálogos publicados y mappings.</w:t>
            </w:r>
          </w:p>
        </w:tc>
      </w:tr>
    </w:tbl>
    <w:p>
      <w:pPr>
        <w:spacing w:after="20"/>
      </w:pPr>
    </w:p>
    <w:p>
      <w:pPr>
        <w:pStyle w:val="Heading1"/>
      </w:pPr>
      <w:r>
        <w:t>27. Trazabilidad a código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Ruta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Blueprint estratégico USER/ADMIN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frontend/src/features/enterprise-strategy/navigation/strategicNavigationBlueprint.ts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Navegación de aplicación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frontend/src/navigation/applicationNavigation.ts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PDRI/FEL service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backend/app/modules/project_definition/service.py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PDRI assessment model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backend/app/modules/project_definition/models.py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Gate07J provider registry/policy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backend/app/modules/investment_evidence_policy/service.py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Fuentes futuras NOT_AVAILABLE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backend/app/modules/business_case/service.py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Type seed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backend/app/modules/enterprise_structure/constants.py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Governance model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backend/app/modules/project_creation/governance.py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FID success criteria snapshot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backend/app/modules/investment_decision/service.py</w:t>
            </w:r>
          </w:p>
        </w:tc>
      </w:tr>
    </w:tbl>
    <w:p>
      <w:pPr>
        <w:spacing w:after="20"/>
      </w:pPr>
    </w:p>
    <w:p>
      <w:pPr>
        <w:pStyle w:val="Heading1"/>
      </w:pPr>
      <w:r>
        <w:t>28. Validación y criterios de cierre</w:t>
      </w:r>
    </w:p>
    <w:p>
      <w:pPr>
        <w:pStyle w:val="ListBullet"/>
        <w:spacing w:after="20"/>
      </w:pPr>
      <w:r>
        <w:rPr>
          <w:rFonts w:ascii="Aptos" w:hAnsi="Aptos" w:eastAsia="Aptos"/>
          <w:color w:val="202A33"/>
        </w:rPr>
        <w:t>✓ Baseline fases 0–7 revisado.</w:t>
      </w:r>
    </w:p>
    <w:p>
      <w:pPr>
        <w:pStyle w:val="ListBullet"/>
        <w:spacing w:after="20"/>
      </w:pPr>
      <w:r>
        <w:rPr>
          <w:rFonts w:ascii="Aptos" w:hAnsi="Aptos" w:eastAsia="Aptos"/>
          <w:color w:val="202A33"/>
        </w:rPr>
        <w:t>✓ Seis gaps clasificados con autoridad, fronteras y aceptación.</w:t>
      </w:r>
    </w:p>
    <w:p>
      <w:pPr>
        <w:pStyle w:val="ListBullet"/>
        <w:spacing w:after="20"/>
      </w:pPr>
      <w:r>
        <w:rPr>
          <w:rFonts w:ascii="Aptos" w:hAnsi="Aptos" w:eastAsia="Aptos"/>
          <w:color w:val="202A33"/>
        </w:rPr>
        <w:t>✓ PDRI confirmado como implementado y reutilizable.</w:t>
      </w:r>
    </w:p>
    <w:p>
      <w:pPr>
        <w:pStyle w:val="ListBullet"/>
        <w:spacing w:after="20"/>
      </w:pPr>
      <w:r>
        <w:rPr>
          <w:rFonts w:ascii="Aptos" w:hAnsi="Aptos" w:eastAsia="Aptos"/>
          <w:color w:val="202A33"/>
        </w:rPr>
        <w:t>✓ Sin nuevo provider/domain PDRI.</w:t>
      </w:r>
    </w:p>
    <w:p>
      <w:pPr>
        <w:pStyle w:val="ListBullet"/>
        <w:spacing w:after="20"/>
      </w:pPr>
      <w:r>
        <w:rPr>
          <w:rFonts w:ascii="Aptos" w:hAnsi="Aptos" w:eastAsia="Aptos"/>
          <w:color w:val="202A33"/>
        </w:rPr>
        <w:t>✓ Matriz integral de 16 columnas incluida.</w:t>
      </w:r>
    </w:p>
    <w:p>
      <w:pPr>
        <w:pStyle w:val="ListBullet"/>
        <w:spacing w:after="20"/>
      </w:pPr>
      <w:r>
        <w:rPr>
          <w:rFonts w:ascii="Aptos" w:hAnsi="Aptos" w:eastAsia="Aptos"/>
          <w:color w:val="202A33"/>
        </w:rPr>
        <w:t>✓ Current versus target cubre más de 22 áreas.</w:t>
      </w:r>
    </w:p>
    <w:p>
      <w:pPr>
        <w:pStyle w:val="ListBullet"/>
        <w:spacing w:after="20"/>
      </w:pPr>
      <w:r>
        <w:rPr>
          <w:rFonts w:ascii="Aptos" w:hAnsi="Aptos" w:eastAsia="Aptos"/>
          <w:color w:val="202A33"/>
        </w:rPr>
        <w:t>✓ Matrices ADMIN/USER/READ_ONLY_SHARED y ownership incluidas.</w:t>
      </w:r>
    </w:p>
    <w:p>
      <w:pPr>
        <w:pStyle w:val="ListBullet"/>
        <w:spacing w:after="20"/>
      </w:pPr>
      <w:r>
        <w:rPr>
          <w:rFonts w:ascii="Aptos" w:hAnsi="Aptos" w:eastAsia="Aptos"/>
          <w:color w:val="202A33"/>
        </w:rPr>
        <w:t>✓ Provider architecture y decisiones futuras explícitas.</w:t>
      </w:r>
    </w:p>
    <w:p>
      <w:pPr>
        <w:pStyle w:val="ListBullet"/>
        <w:spacing w:after="20"/>
      </w:pPr>
      <w:r>
        <w:rPr>
          <w:rFonts w:ascii="Aptos" w:hAnsi="Aptos" w:eastAsia="Aptos"/>
          <w:color w:val="202A33"/>
        </w:rPr>
        <w:t>✓ Dependencias, performance, historia, Governance Model y Project Type cubiertos.</w:t>
      </w:r>
    </w:p>
    <w:p>
      <w:pPr>
        <w:pStyle w:val="ListBullet"/>
        <w:spacing w:after="20"/>
      </w:pPr>
      <w:r>
        <w:rPr>
          <w:rFonts w:ascii="Aptos" w:hAnsi="Aptos" w:eastAsia="Aptos"/>
          <w:color w:val="202A33"/>
        </w:rPr>
        <w:t>✓ Siete diagramas incluidos.</w:t>
      </w:r>
    </w:p>
    <w:p>
      <w:pPr>
        <w:pStyle w:val="ListBullet"/>
        <w:spacing w:after="20"/>
      </w:pPr>
      <w:r>
        <w:rPr>
          <w:rFonts w:ascii="Aptos" w:hAnsi="Aptos" w:eastAsia="Aptos"/>
          <w:color w:val="202A33"/>
        </w:rPr>
        <w:t>✓ Roadmap secuenciado con dependencias.</w:t>
      </w:r>
    </w:p>
    <w:p>
      <w:pPr>
        <w:pStyle w:val="ListBullet"/>
        <w:spacing w:after="20"/>
      </w:pPr>
      <w:r>
        <w:rPr>
          <w:rFonts w:ascii="Aptos" w:hAnsi="Aptos" w:eastAsia="Aptos"/>
          <w:color w:val="202A33"/>
        </w:rPr>
        <w:t>✓ STOP productivo respetado.</w:t>
      </w:r>
    </w:p>
    <w:p>
      <w:r>
        <w:rPr>
          <w:rFonts w:ascii="Aptos Mono" w:hAnsi="Aptos Mono" w:eastAsia="Aptos Mono"/>
          <w:color w:val="17324D"/>
        </w:rPr>
        <w:t>STRATEGIC_MACROPROCESS_CPIG_GAP_REVIEW_VALIDATED</w:t>
      </w:r>
    </w:p>
    <w:p>
      <w:r>
        <w:rPr>
          <w:rFonts w:ascii="Aptos Mono" w:hAnsi="Aptos Mono" w:eastAsia="Aptos Mono"/>
          <w:color w:val="17324D"/>
        </w:rPr>
        <w:t>TARGET_STRATEGIC_ARCHITECTURE_DEFINED</w:t>
      </w:r>
    </w:p>
    <w:p>
      <w:pPr>
        <w:pStyle w:val="Heading1"/>
      </w:pPr>
      <w:r>
        <w:t>29. Conclusión</w:t>
      </w:r>
    </w:p>
    <w:p>
      <w:r>
        <w:rPr>
          <w:rFonts w:ascii="Aptos" w:hAnsi="Aptos" w:eastAsia="Aptos"/>
          <w:color w:val="202A33"/>
        </w:rPr>
        <w:t>La arquitectura objetivo es implementable de forma incremental sobre las autoridades vigentes. El primer paso debe cerrar el origen de la cadena estratégica antes de añadir planificación por buckets, revisión periódica o evidencias FID adicionales. Esta secuencia reduce duplicaciones, hace explícita la trazabilidad Demand → Idea y deja preparados los contratos para Basic Data, QRA y Owner Capability sin contaminar PDRI ni Gate07J.</w:t>
      </w:r>
    </w:p>
    <w:p>
      <w:r>
        <w:rPr>
          <w:rFonts w:ascii="Aptos Mono" w:hAnsi="Aptos Mono" w:eastAsia="Aptos Mono"/>
          <w:color w:val="17324D"/>
        </w:rPr>
        <w:t>NEXT_RECOMMENDED_INCREMENT = STRATEGIC_CAPITAL_DEMAND_AND_CAPITAL_PLANNING_FOUNDATION</w:t>
      </w:r>
    </w:p>
    <w:sectPr w:rsidR="00FC693F" w:rsidRPr="0006063C" w:rsidSect="00034616">
      <w:headerReference w:type="default" r:id="rId19"/>
      <w:footerReference w:type="default" r:id="rId20"/>
      <w:pgSz w:w="12240" w:h="15840"/>
      <w:pgMar w:top="1037" w:right="1037" w:bottom="1037" w:left="103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3616B"/>
        <w:sz w:val="15"/>
      </w:rPr>
      <w:t xml:space="preserve">Confidencial — 2026-09-21  |  Página </w:t>
    </w:r>
    <w:r>
      <w:fldChar w:fldCharType="begin"/>
      <w:instrText xml:space="preserve">PAGE</w:instrText>
      <w:fldChar w:fldCharType="separate"/>
      <w:fldChar w:fldCharType="end"/>
    </w:r>
    <w:r>
      <w:rPr>
        <w:rFonts w:ascii="Aptos" w:hAnsi="Aptos" w:eastAsia="Aptos"/>
        <w:color w:val="53616B"/>
        <w:sz w:val="15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3616B"/>
        <w:sz w:val="15"/>
      </w:rPr>
      <w:t>P&amp;Pmis Construction AI  |  CPIG Architecture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A33"/>
      <w:sz w:val="19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1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 revisión de brechas CPIG y arquitectura objetivo</dc:title>
  <dc:subject>Capital Portfolio &amp; Investment Governance con reutilización PDRI</dc:subject>
  <dc:creator>P&amp;Pmis Construction AI</dc:creator>
  <cp:keywords>CPIG, arquitectura, PDRI, Capital Planning, QRA, Gate07J</cp:keywords>
  <dc:description>Artefacto de arquitectura; no implementa cambios productivos.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