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drawing>
          <wp:inline xmlns:a="http://schemas.openxmlformats.org/drawingml/2006/main" xmlns:pic="http://schemas.openxmlformats.org/drawingml/2006/picture">
            <wp:extent cx="1188720" cy="1070523"/>
            <wp:docPr id="1" name="Picture 1" title="P&amp;Pmis Construction AI" descr="Logotipo azul de P&amp;Pmis Construction A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070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240"/>
        <w:jc w:val="center"/>
      </w:pPr>
      <w:r>
        <w:rPr>
          <w:rFonts w:ascii="Aptos" w:hAnsi="Aptos" w:eastAsia="Aptos"/>
          <w:b/>
          <w:color w:val="000000"/>
          <w:sz w:val="44"/>
        </w:rPr>
        <w:t>Informe técnico Wave 1 Strategic Capital Demand and Capital Planning</w:t>
      </w:r>
    </w:p>
    <w:p>
      <w:pPr>
        <w:jc w:val="center"/>
      </w:pPr>
      <w:r>
        <w:rPr>
          <w:rFonts w:ascii="Aptos" w:hAnsi="Aptos" w:eastAsia="Aptos"/>
          <w:color w:val="000000"/>
          <w:sz w:val="26"/>
        </w:rPr>
        <w:t>P&amp;Pmis Construction AI</w:t>
      </w:r>
    </w:p>
    <w:p>
      <w:pPr>
        <w:spacing w:before="480"/>
        <w:jc w:val="center"/>
      </w:pPr>
      <w:r>
        <w:rPr>
          <w:rFonts w:ascii="Aptos" w:hAnsi="Aptos" w:eastAsia="Aptos"/>
          <w:color w:val="202A33"/>
          <w:sz w:val="20"/>
        </w:rPr>
        <w:t>Capital Portfolio and Investment Governance | 30 de septiembre de 2026</w:t>
      </w:r>
    </w:p>
    <w:p>
      <w:pPr>
        <w:spacing w:before="880"/>
        <w:jc w:val="center"/>
      </w:pPr>
      <w:r>
        <w:rPr>
          <w:rFonts w:ascii="Aptos" w:hAnsi="Aptos" w:eastAsia="Aptos"/>
          <w:b/>
          <w:color w:val="53616B"/>
          <w:sz w:val="16"/>
        </w:rPr>
        <w:t>ESTADO DE VALIDACIÓN</w:t>
      </w:r>
    </w:p>
    <w:p>
      <w:pPr>
        <w:jc w:val="center"/>
      </w:pPr>
      <w:r>
        <w:rPr>
          <w:rFonts w:ascii="Aptos" w:hAnsi="Aptos" w:eastAsia="Aptos"/>
          <w:b/>
          <w:color w:val="117D82"/>
          <w:sz w:val="22"/>
        </w:rPr>
        <w:t>STRATEGIC_CAPITAL_DEMAND_AND_CAPITAL_PLANNING_FOUNDATION_RELEASE_VALIDATED</w:t>
      </w:r>
    </w:p>
    <w:p>
      <w:r>
        <w:br w:type="page"/>
      </w:r>
    </w:p>
    <w:p>
      <w:pPr>
        <w:pStyle w:val="Heading1"/>
      </w:pPr>
      <w:r>
        <w:t>Control del documento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Producto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P&amp;Pmis Construction AI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Macroproceso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Portfolio and Investment Governance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Incremento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Wave 1 Strategic Capital Demand and Capital Planning Foundation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Rama y commit de baseline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main / 9cb0969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Migracion objetivo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20260929_0062 sobre 20260916_0061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Fecha de corte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2026-09-30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Estado al corte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STRATEGIC_CAPITAL_DEMAND_AND_CAPITAL_PLANNING_FOUNDATION_RELEASE_VALIDATED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Fuente tecnica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Codigo, migracion, pruebas y validacion del repositorio</w:t>
            </w:r>
          </w:p>
        </w:tc>
      </w:tr>
    </w:tbl>
    <w:p>
      <w:pPr>
        <w:spacing w:after="20"/>
      </w:pPr>
    </w:p>
    <w:p>
      <w:pPr>
        <w:pStyle w:val="Heading1"/>
      </w:pPr>
      <w:r>
        <w:t>Lectura ejecutiva</w:t>
      </w:r>
    </w:p>
    <w:p>
      <w:r>
        <w:rPr>
          <w:rFonts w:ascii="Aptos" w:hAnsi="Aptos" w:eastAsia="Aptos"/>
          <w:color w:val="202A33"/>
        </w:rPr>
        <w:t>Wave 1 introduce una identidad gobernada para la necesidad de capital antes de seleccionar una solucion. El incremento conserva Idea, Business Analysis, Project Proposal, Portfolio, Budget, Funding y FIN como autoridades separadas, y origina Ideas solo mediante una accion explicita, idempotente y auditable.</w:t>
      </w:r>
    </w:p>
    <w:p>
      <w:pPr>
        <w:pStyle w:val="Heading1"/>
      </w:pPr>
      <w:r>
        <w:t>Contenido</w:t>
      </w:r>
    </w:p>
    <w:p>
      <w:pPr>
        <w:pStyle w:val="ListBullet"/>
      </w:pPr>
      <w:r>
        <w:rPr>
          <w:rFonts w:ascii="Aptos" w:hAnsi="Aptos" w:eastAsia="Aptos"/>
          <w:color w:val="202A33"/>
        </w:rPr>
        <w:t>Baseline, ADR y posicion del proceso</w:t>
      </w:r>
    </w:p>
    <w:p>
      <w:pPr>
        <w:pStyle w:val="ListBullet"/>
      </w:pPr>
      <w:r>
        <w:rPr>
          <w:rFonts w:ascii="Aptos" w:hAnsi="Aptos" w:eastAsia="Aptos"/>
          <w:color w:val="202A33"/>
        </w:rPr>
        <w:t>Diseño de Theme, Planning Cycle y Capital Demand</w:t>
      </w:r>
    </w:p>
    <w:p>
      <w:pPr>
        <w:pStyle w:val="ListBullet"/>
      </w:pPr>
      <w:r>
        <w:rPr>
          <w:rFonts w:ascii="Aptos" w:hAnsi="Aptos" w:eastAsia="Aptos"/>
          <w:color w:val="202A33"/>
        </w:rPr>
        <w:t>Contrato Demand to Idea y compatibilidad historica</w:t>
      </w:r>
    </w:p>
    <w:p>
      <w:pPr>
        <w:pStyle w:val="ListBullet"/>
      </w:pPr>
      <w:r>
        <w:rPr>
          <w:rFonts w:ascii="Aptos" w:hAnsi="Aptos" w:eastAsia="Aptos"/>
          <w:color w:val="202A33"/>
        </w:rPr>
        <w:t>ADMIN, USER, seguridad, concurrencia y persistencia</w:t>
      </w:r>
    </w:p>
    <w:p>
      <w:pPr>
        <w:pStyle w:val="ListBullet"/>
      </w:pPr>
      <w:r>
        <w:rPr>
          <w:rFonts w:ascii="Aptos" w:hAnsi="Aptos" w:eastAsia="Aptos"/>
          <w:color w:val="202A33"/>
        </w:rPr>
        <w:t>API, navegacion, pruebas, brechas y cierre de release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rFonts w:ascii="Aptos" w:hAnsi="Aptos" w:eastAsia="Aptos"/>
          <w:color w:val="202A33"/>
        </w:rPr>
        <w:t>Wave 1 incorpora una autoridad de dominio para registrar necesidades de capital antes de que exista una solucion seleccionada. El incremento separa Strategic Capital Demand de Idea, Project, Portfolio Membership, Budget, Funding y FIN. La unica salida hacia Investment Origination es la accion explicita Originate Idea, que usa el servicio existente de Idea y conserva lineage, snapshot, hash, ETag, idempotencia y auditoria.</w:t>
      </w:r>
    </w:p>
    <w:p>
      <w:r>
        <w:rPr>
          <w:rFonts w:ascii="Aptos" w:hAnsi="Aptos" w:eastAsia="Aptos"/>
          <w:color w:val="202A33"/>
        </w:rPr>
        <w:t>La implementación conserva Ideas standalone e históricas, no hace backfill y no modifica las autoridades de Business Analysis, Project Proposal, Portfolio, Budget, Funding, Economic and Financial Model ni Gate07J. Las pruebas de release y el estado exclusivo se documentan en las secciones 35 a 43. Todas las validaciones obligatorias concluyeron y el release queda declarado con el estado exclusivo consignado en la sección 43.</w:t>
      </w:r>
    </w:p>
    <w:p>
      <w:pPr>
        <w:pStyle w:val="Heading1"/>
      </w:pPr>
      <w:r>
        <w:t>2. Baseline real del repositorio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Evidencia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Consecuencia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Rama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main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trabajo sobre la rama de integracion solicitada por el usuario.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Commit inicial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9cb0969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Punto de referencia verificable del incremento.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Estado inicial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Dirty preexistente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preservaron cambios del usuario y de incrementos anteriores.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Alembic inicial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20260916_0061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La migracion Wave 1 se encadena de forma aditiva.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Navegacion estrategica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strategicNavigationBlueprint.ts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 conserva como fuente unica de verdad.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Entorno local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Frontend y API se revalidan al cierre; PostgreSQL y Chromium se verifican en entornos efímeros separados.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La disponibilidad del localhost no sustituye las pruebas obligatorias de migración, happy path y navegador real.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 xml:space="preserve">La inspeccion inicial incluyo </w:t>
      </w:r>
      <w:r>
        <w:rPr>
          <w:rFonts w:ascii="Aptos Mono" w:hAnsi="Aptos Mono" w:eastAsia="Aptos Mono"/>
          <w:color w:val="17324D"/>
        </w:rPr>
        <w:t>git status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git diff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git diff --stat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git log -n 15</w:t>
      </w:r>
      <w:r>
        <w:rPr>
          <w:rFonts w:ascii="Aptos" w:hAnsi="Aptos" w:eastAsia="Aptos"/>
          <w:color w:val="202A33"/>
        </w:rPr>
        <w:t xml:space="preserve"> y </w:t>
      </w:r>
      <w:r>
        <w:rPr>
          <w:rFonts w:ascii="Aptos Mono" w:hAnsi="Aptos Mono" w:eastAsia="Aptos Mono"/>
          <w:color w:val="17324D"/>
        </w:rPr>
        <w:t>alembic heads</w:t>
      </w:r>
      <w:r>
        <w:rPr>
          <w:rFonts w:ascii="Aptos" w:hAnsi="Aptos" w:eastAsia="Aptos"/>
          <w:color w:val="202A33"/>
        </w:rPr>
        <w:t>. No se limpio, descarto ni reinterpreto trabajo local existente.</w:t>
      </w:r>
    </w:p>
    <w:p>
      <w:r>
        <w:rPr>
          <w:rFonts w:ascii="Aptos" w:hAnsi="Aptos" w:eastAsia="Aptos"/>
          <w:color w:val="202A33"/>
        </w:rPr>
        <w:t xml:space="preserve">El prompt fija como baseline esperado </w:t>
      </w:r>
      <w:r>
        <w:rPr>
          <w:rFonts w:ascii="Aptos Mono" w:hAnsi="Aptos Mono" w:eastAsia="Aptos Mono"/>
          <w:color w:val="17324D"/>
        </w:rPr>
        <w:t>STRATEGIC_MACROPROCESS_CPIG_GAP_REVIEW_VALIDATED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TARGET_STRATEGIC_ARCHITECTURE_DEFINED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GATE07J_EVID_2_DECISION_CRITERIA_POLICY_RELEASE_VALIDATED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GATE07M_BC_FIVE_CASE_RELEASE_VALIDATED</w:t>
      </w:r>
      <w:r>
        <w:rPr>
          <w:rFonts w:ascii="Aptos" w:hAnsi="Aptos" w:eastAsia="Aptos"/>
          <w:color w:val="202A33"/>
        </w:rPr>
        <w:t xml:space="preserve">, </w:t>
      </w:r>
      <w:r>
        <w:rPr>
          <w:rFonts w:ascii="Aptos Mono" w:hAnsi="Aptos Mono" w:eastAsia="Aptos Mono"/>
          <w:color w:val="17324D"/>
        </w:rPr>
        <w:t>GATE07M_BEN_STRATEGIC_BENEFITS_RELEASE_VALIDATED</w:t>
      </w:r>
      <w:r>
        <w:rPr>
          <w:rFonts w:ascii="Aptos" w:hAnsi="Aptos" w:eastAsia="Aptos"/>
          <w:color w:val="202A33"/>
        </w:rPr>
        <w:t xml:space="preserve"> y </w:t>
      </w:r>
      <w:r>
        <w:rPr>
          <w:rFonts w:ascii="Aptos Mono" w:hAnsi="Aptos Mono" w:eastAsia="Aptos Mono"/>
          <w:color w:val="17324D"/>
        </w:rPr>
        <w:t>GATE07M_COMM_COMMERCIAL_STRATEGY_RELEASE_VALIDATED</w:t>
      </w:r>
      <w:r>
        <w:rPr>
          <w:rFonts w:ascii="Aptos" w:hAnsi="Aptos" w:eastAsia="Aptos"/>
          <w:color w:val="202A33"/>
        </w:rPr>
        <w:t>. La sección 40 debe confirmar que Wave 1 conserva esos resultados; su enumeración aquí no sustituye la regresión.</w:t>
      </w:r>
    </w:p>
    <w:p>
      <w:pPr>
        <w:pStyle w:val="Heading1"/>
      </w:pPr>
      <w:r>
        <w:t>3. ADR Wave 1</w:t>
      </w:r>
    </w:p>
    <w:p>
      <w:r>
        <w:rPr>
          <w:rFonts w:ascii="Aptos" w:hAnsi="Aptos" w:eastAsia="Aptos"/>
          <w:color w:val="202A33"/>
        </w:rPr>
        <w:t xml:space="preserve">La decision arquitectonica se registra en </w:t>
      </w:r>
      <w:r>
        <w:rPr>
          <w:rFonts w:ascii="Aptos Mono" w:hAnsi="Aptos Mono" w:eastAsia="Aptos Mono"/>
          <w:color w:val="17324D"/>
        </w:rPr>
        <w:t>docs/70-adr-wave1-strategic-capital-demand-planning.md</w:t>
      </w:r>
      <w:r>
        <w:rPr>
          <w:rFonts w:ascii="Aptos" w:hAnsi="Aptos" w:eastAsia="Aptos"/>
          <w:color w:val="202A33"/>
        </w:rPr>
        <w:t>. Capital Planning recibe autoridad sobre Theme, Planning Cycle y Capital Demand. Idea Demand conserva la mutacion de Idea. La operacion de origen coordina ambas autoridades dentro de una transaccion y registra una relacion inmutable.</w:t>
      </w:r>
    </w:p>
    <w:p>
      <w:r>
        <w:rPr>
          <w:rFonts w:ascii="Aptos" w:hAnsi="Aptos" w:eastAsia="Aptos"/>
          <w:color w:val="202A33"/>
        </w:rPr>
        <w:t>No se incorpora Strategic Capital Buckets, Periodic Portfolio Review, Risk Appetite, Basic Data Readiness, QRA, Owner Capability Readiness ni un proveedor Gate07J.</w:t>
      </w:r>
    </w:p>
    <w:p>
      <w:r>
        <w:br w:type="page"/>
      </w:r>
    </w:p>
    <w:p>
      <w:pPr>
        <w:pStyle w:val="Heading1"/>
      </w:pPr>
      <w:r>
        <w:t>4. Posicion en el proceso objetivo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2" name="Picture 2" title="Trazabilidad canonica de Wave 1" descr="Trazabilidad desde Strategic Objective e Investment Theme hasta Capital Demand, Idea, Business Analysis y Project Propos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ave1-line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Aptos" w:hAnsi="Aptos" w:eastAsia="Aptos"/>
          <w:color w:val="53616B"/>
          <w:sz w:val="16"/>
        </w:rPr>
        <w:t>Figura 1. Trazabilidad canonica de Wave 1</w:t>
      </w:r>
    </w:p>
    <w:p>
      <w:r>
        <w:rPr>
          <w:rFonts w:ascii="Aptos" w:hAnsi="Aptos" w:eastAsia="Aptos"/>
          <w:color w:val="202A33"/>
        </w:rPr>
        <w:t>Wave 1 ocupa la fase Strategic Capital Planning and Demand. Investment Origination and Shaping comienza en Idea y conserva BA and Options y Project Proposal. Esta posicion evita que una necesidad respaldada se interprete como aprobacion de solucion o de capital.</w:t>
      </w:r>
    </w:p>
    <w:p>
      <w:pPr>
        <w:pStyle w:val="Heading1"/>
      </w:pPr>
      <w:r>
        <w:t>5. Matriz de autoridades de dominio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Dato o accion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Autoridad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Wave 1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Objectives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Enterprise Strategy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Referencia y validacion.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Investment Themes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 configuration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Borrador, preview, publicacion y archivo.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Planning Cycles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 USER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Creacion, apertura, revision y cierre.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Demands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Planning USER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Pipeline y lifecycle.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Ideas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Idea Demand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Creacion mediante la autoridad existente.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Options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Business Analysis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Sin duplicacion.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Proposal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Project Proposal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Sin duplicacion.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Membership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Planning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Sin side effects.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Budget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Portfolio Budget Planning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Sin side effects.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Funding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Funds Manager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Sin side effects.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FIN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Economic and Financial Model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Sin side effects.</w:t>
            </w:r>
          </w:p>
        </w:tc>
      </w:tr>
    </w:tbl>
    <w:p>
      <w:pPr>
        <w:spacing w:after="20"/>
      </w:pPr>
    </w:p>
    <w:p>
      <w:pPr>
        <w:pStyle w:val="Heading1"/>
      </w:pPr>
      <w:r>
        <w:t>6. Reuse before create</w:t>
      </w:r>
    </w:p>
    <w:p>
      <w:r>
        <w:rPr>
          <w:rFonts w:ascii="Aptos" w:hAnsi="Aptos" w:eastAsia="Aptos"/>
          <w:color w:val="202A33"/>
        </w:rPr>
        <w:t>Se reutilizan AdminConfiguration, AdminNumberSequence, Enterprise Workspace context, Strategic Objectives, RBAC, SecurityEvent, ETag, Idempotency Key y el servicio de Idea. La nueva autoridad evita catalogos por tabla cuando una configuracion versionada existente puede gobernarlos. Solo se crean identidades persistentes cuando el lifecycle, la concurrencia o la trazabilidad lo exigen.</w:t>
      </w:r>
    </w:p>
    <w:p>
      <w:pPr>
        <w:pStyle w:val="Heading1"/>
      </w:pPr>
      <w:r>
        <w:t>7. Strategic Investment Theme</w:t>
      </w:r>
    </w:p>
    <w:p>
      <w:r>
        <w:rPr>
          <w:rFonts w:ascii="Aptos" w:hAnsi="Aptos" w:eastAsia="Aptos"/>
          <w:color w:val="202A33"/>
        </w:rPr>
        <w:t>Theme es un catalogo ADMIN reutilizable y publicable. No es Strategic Objective, Idea Category, Strategic Capital Bucket ni Project Type. La configuracion guarda codigos, nombres, aplicabilidad y relaciones permitidas con Objectives, sin hardcodear valores productivos. La seleccion usada por una Demand queda trazada en su revision y en el snapshot de origen.</w:t>
      </w:r>
    </w:p>
    <w:p>
      <w:pPr>
        <w:pStyle w:val="Heading1"/>
      </w:pPr>
      <w:r>
        <w:t>8. Capital Planning Cycle aggregate</w:t>
      </w:r>
    </w:p>
    <w:p>
      <w:r>
        <w:rPr>
          <w:rFonts w:ascii="Aptos" w:hAnsi="Aptos" w:eastAsia="Aptos"/>
          <w:color w:val="202A33"/>
        </w:rPr>
        <w:t>CapitalPlanningCycle define codigo, nombre, inicio y fin del horizonte, Workspace, organizacion responsable, descripcion, currency context opcional, status, version, creador y timestamps. Sus estados son DRAFT, OPEN, IN_REVIEW y CLOSED. El cierre bloquea mutaciones materiales o exige una revision gobernada.</w:t>
      </w:r>
    </w:p>
    <w:p>
      <w:r>
        <w:rPr>
          <w:rFonts w:ascii="Aptos" w:hAnsi="Aptos" w:eastAsia="Aptos"/>
          <w:color w:val="202A33"/>
        </w:rPr>
        <w:t>El ciclo organiza demandas; no representa Budget Planning, Budget Target ni asignacion de capital.</w:t>
      </w:r>
    </w:p>
    <w:p>
      <w:pPr>
        <w:pStyle w:val="Heading1"/>
      </w:pPr>
      <w:r>
        <w:t>9. Strategic Capital Demand aggregate</w:t>
      </w:r>
    </w:p>
    <w:p>
      <w:r>
        <w:rPr>
          <w:rFonts w:ascii="Aptos" w:hAnsi="Aptos" w:eastAsia="Aptos"/>
          <w:color w:val="202A33"/>
        </w:rPr>
        <w:t xml:space="preserve">StrategicCapitalDemand usa una identidad tecnica y un numero visible </w:t>
      </w:r>
      <w:r>
        <w:rPr>
          <w:rFonts w:ascii="Aptos Mono" w:hAnsi="Aptos Mono" w:eastAsia="Aptos Mono"/>
          <w:color w:val="17324D"/>
        </w:rPr>
        <w:t>CD-000001</w:t>
      </w:r>
      <w:r>
        <w:rPr>
          <w:rFonts w:ascii="Aptos" w:hAnsi="Aptos" w:eastAsia="Aptos"/>
          <w:color w:val="202A33"/>
        </w:rPr>
        <w:t>. Registra Planning Cycle, Theme, Objectives, business or asset need, strategic driver, sponsor, urgency, target horizon, Workspace, location or scope, indicative capital need o range, currency, uncertainty, potential Portfolio, assumptions, constraints, dependencies, status, version y timestamps.</w:t>
      </w:r>
    </w:p>
    <w:p>
      <w:r>
        <w:rPr>
          <w:rFonts w:ascii="Aptos" w:hAnsi="Aptos" w:eastAsia="Aptos"/>
          <w:color w:val="202A33"/>
        </w:rPr>
        <w:t>La configuracion efectiva define required fields y aplicabilidad. Los filtros se ejecutan en servidor y la persistencia incorpora indices para el acceso por tenant, scope, cycle, status y clasificaciones estrategicas.</w:t>
      </w:r>
    </w:p>
    <w:p>
      <w:pPr>
        <w:pStyle w:val="Heading1"/>
      </w:pPr>
      <w:r>
        <w:t>10. Demand lifecycle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3" name="Picture 3" title="Fronteras de autoridad de Capital Demand" descr="Capital Demand como identidad independiente de Idea, Project, Portfolio Membership, Budget, Funding y F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ave1-bounda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Aptos" w:hAnsi="Aptos" w:eastAsia="Aptos"/>
          <w:color w:val="53616B"/>
          <w:sz w:val="16"/>
        </w:rPr>
        <w:t>Figura 2. Fronteras de autoridad de Capital Demand</w:t>
      </w:r>
    </w:p>
    <w:p>
      <w:r>
        <w:rPr>
          <w:rFonts w:ascii="Aptos" w:hAnsi="Aptos" w:eastAsia="Aptos"/>
          <w:color w:val="202A33"/>
        </w:rPr>
        <w:t>Las transiciones controladas incluyen return, defer, cancel y supersede cuando corresponden. ENDORSED confirma que la necesidad puede entrar en investment origination; no aprueba una solucion, Project, Portfolio, Budget, Funding ni FID.</w:t>
      </w:r>
    </w:p>
    <w:p>
      <w:pPr>
        <w:pStyle w:val="Heading1"/>
      </w:pPr>
      <w:r>
        <w:t>11. Lineage Objective Theme Cycle Demand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4" name="Picture 4" title="Ciclos de vida gobernados" descr="Capital Planning Cycle avanza de Draft a Closed y Strategic Capital Demand de Draft a Endorsed mediante transiciones controlad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ave1-lifecyc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Aptos" w:hAnsi="Aptos" w:eastAsia="Aptos"/>
          <w:color w:val="53616B"/>
          <w:sz w:val="16"/>
        </w:rPr>
        <w:t>Figura 3. Ciclos de vida gobernados</w:t>
      </w:r>
    </w:p>
    <w:p>
      <w:r>
        <w:rPr>
          <w:rFonts w:ascii="Aptos" w:hAnsi="Aptos" w:eastAsia="Aptos"/>
          <w:color w:val="202A33"/>
        </w:rPr>
        <w:t>La lineage se mantiene por referencias estables y snapshots. Objectives siguen bajo Enterprise Strategy; Themes expresan clasificacion; Cycle expresa periodo; Demand expresa necesidad. Ninguna capa copia la autoridad de la anterior.</w:t>
      </w:r>
    </w:p>
    <w:p>
      <w:pPr>
        <w:pStyle w:val="Heading1"/>
      </w:pPr>
      <w:r>
        <w:t>12. Contrato Demand to Idea</w:t>
      </w:r>
    </w:p>
    <w:p>
      <w:r>
        <w:rPr>
          <w:rFonts w:ascii="Aptos" w:hAnsi="Aptos" w:eastAsia="Aptos"/>
          <w:color w:val="202A33"/>
        </w:rPr>
        <w:t>Originate Idea recibe Capital Demand ID, If Match, Idempotency Key y campos iniciales permitidos para Idea. Valida estado y policy, congela el snapshot y usa la autoridad Idea Demand. Devuelve Idea ID, Idea number, source Capital Demand ID, source snapshot hash y un indicador created o existing.</w:t>
      </w:r>
    </w:p>
    <w:p>
      <w:r>
        <w:rPr>
          <w:rFonts w:ascii="Aptos" w:hAnsi="Aptos" w:eastAsia="Aptos"/>
          <w:color w:val="202A33"/>
        </w:rPr>
        <w:t>La operacion no crea Project, Proposal, Portfolio Membership, Budget ni Funding.</w:t>
      </w:r>
    </w:p>
    <w:p>
      <w:pPr>
        <w:pStyle w:val="Heading1"/>
      </w:pPr>
      <w:r>
        <w:t>13. One Demand to many Ideas</w:t>
      </w:r>
    </w:p>
    <w:p>
      <w:r>
        <w:rPr>
          <w:rFonts w:ascii="Aptos" w:hAnsi="Aptos" w:eastAsia="Aptos"/>
          <w:color w:val="202A33"/>
        </w:rPr>
        <w:t>La cardinalidad es una Demand a cero o muchas Ideas. Cada nuevo intento de negocio usa una clave idempotente distinta y crea una relacion de origen independiente. La repeticion de la misma clave devuelve la relacion existente. La unicidad se aplica a la clave de intento y al par de lineage requerido, no a Demand ID por si solo.</w:t>
      </w:r>
    </w:p>
    <w:p>
      <w:pPr>
        <w:pStyle w:val="Heading1"/>
      </w:pPr>
      <w:r>
        <w:t>14. Compatibilidad con standalone Idea</w:t>
      </w:r>
    </w:p>
    <w:p>
      <w:r>
        <w:rPr>
          <w:rFonts w:ascii="Aptos" w:hAnsi="Aptos" w:eastAsia="Aptos"/>
          <w:color w:val="202A33"/>
        </w:rPr>
        <w:t xml:space="preserve">Ideas historicas y las Ideas directas permitidas por policy conservan </w:t>
      </w:r>
      <w:r>
        <w:rPr>
          <w:rFonts w:ascii="Aptos Mono" w:hAnsi="Aptos Mono" w:eastAsia="Aptos Mono"/>
          <w:color w:val="17324D"/>
        </w:rPr>
        <w:t>source_capital_demand_id = null</w:t>
      </w:r>
      <w:r>
        <w:rPr>
          <w:rFonts w:ascii="Aptos" w:hAnsi="Aptos" w:eastAsia="Aptos"/>
          <w:color w:val="202A33"/>
        </w:rPr>
        <w:t>. CAPITAL_OWNER puede exigir origen para nuevos programas; CONTRACTOR_DELIVERY y DIRECT_INTERNAL no se fuerzan por defecto; LEGACY_UNCLASSIFIED mantiene compatibilidad.</w:t>
      </w:r>
    </w:p>
    <w:p>
      <w:pPr>
        <w:pStyle w:val="Heading1"/>
      </w:pPr>
      <w:r>
        <w:t>15. Snapshot de origen de Idea</w:t>
      </w:r>
    </w:p>
    <w:p>
      <w:r>
        <w:rPr>
          <w:rFonts w:ascii="Aptos" w:hAnsi="Aptos" w:eastAsia="Aptos"/>
          <w:color w:val="202A33"/>
        </w:rPr>
        <w:t>El snapshot contiene Demand ID, version, numero, nombre, need, driver, Theme, Objectives, Cycle, sponsor, horizonte, capital indicativo, currency, uncertainty, Workspace y potential Portfolio. La serializacion canonica produce un hash determinista. El snapshot queda inmutable aunque la Demand tenga una revision posterior.</w:t>
      </w:r>
    </w:p>
    <w:p>
      <w:pPr>
        <w:pStyle w:val="Heading1"/>
      </w:pPr>
      <w:r>
        <w:t>16. Compatibilidad historica</w:t>
      </w:r>
    </w:p>
    <w:p>
      <w:r>
        <w:rPr>
          <w:rFonts w:ascii="Aptos" w:hAnsi="Aptos" w:eastAsia="Aptos"/>
          <w:color w:val="202A33"/>
        </w:rPr>
        <w:t>La migracion es aditiva y no ejecuta backfill. Las consultas previas de Idea, BA y Proposal aceptan lineage nula. No se reinterpretan estados, decisiones, hashes ni configuraciones publicadas de incrementos anteriores.</w:t>
      </w:r>
    </w:p>
    <w:p>
      <w:pPr>
        <w:pStyle w:val="Heading1"/>
      </w:pPr>
      <w:r>
        <w:t>17. Configuracion ADMIN</w:t>
      </w:r>
    </w:p>
    <w:p>
      <w:r>
        <w:rPr>
          <w:rFonts w:ascii="Aptos" w:hAnsi="Aptos" w:eastAsia="Aptos"/>
          <w:color w:val="202A33"/>
        </w:rPr>
        <w:t xml:space="preserve">ADMIN configura Themes, drivers, categories, horizons, required fields, lifecycle, applicability, Project Type rules, Governance Model rules, uncertainty scale, numbering, inheritance, SoD y review policy. La configuracion usa DRAFT, PUBLISHED y ARCHIVED. Preview devuelve </w:t>
      </w:r>
      <w:r>
        <w:rPr>
          <w:rFonts w:ascii="Aptos Mono" w:hAnsi="Aptos Mono" w:eastAsia="Aptos Mono"/>
          <w:color w:val="17324D"/>
        </w:rPr>
        <w:t>persisted=false</w:t>
      </w:r>
      <w:r>
        <w:rPr>
          <w:rFonts w:ascii="Aptos" w:hAnsi="Aptos" w:eastAsia="Aptos"/>
          <w:color w:val="202A33"/>
        </w:rPr>
        <w:t>. Clone, publish y archive siguen los patrones actuales.</w:t>
      </w:r>
    </w:p>
    <w:p>
      <w:r>
        <w:rPr>
          <w:rFonts w:ascii="Aptos" w:hAnsi="Aptos" w:eastAsia="Aptos"/>
          <w:color w:val="202A33"/>
        </w:rPr>
        <w:t>ADMIN no crea ni modifica Planning Cycles o live Demands.</w:t>
      </w:r>
    </w:p>
    <w:p>
      <w:pPr>
        <w:pStyle w:val="Heading1"/>
      </w:pPr>
      <w:r>
        <w:t>18. Flujo USER</w:t>
      </w:r>
    </w:p>
    <w:p>
      <w:r>
        <w:rPr>
          <w:rFonts w:ascii="Aptos" w:hAnsi="Aptos" w:eastAsia="Aptos"/>
          <w:color w:val="202A33"/>
        </w:rPr>
        <w:t>USER consulta Planning Cycles y Capital Demand Pipeline; crea y edita demandas; submit, start review, return, endorse, defer o cancel segun permisos; consulta historia y origina Ideas. La pantalla distingue el capital indicativo de Budget y Funding y muestra las Ideas originadas.</w:t>
      </w:r>
    </w:p>
    <w:p>
      <w:pPr>
        <w:pStyle w:val="Heading1"/>
      </w:pPr>
      <w:r>
        <w:t>19. Matriz ADMIN USER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Capacidad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ADMIN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USER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Theme catalog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Configura y publica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Lee configuracion efectiva.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Required fields and lifecycle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Configura y publica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Aplica.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Planning Cycle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opera registros vivos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Crea y gobierna.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Demand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opera registros vivos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Crea y transiciona.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Originate Idea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por permiso de config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Ejecuta con permiso transaccional.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Preview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Persisted false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No disponible.</w:t>
            </w:r>
          </w:p>
        </w:tc>
      </w:tr>
    </w:tbl>
    <w:p>
      <w:pPr>
        <w:spacing w:after="20"/>
      </w:pP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72200" cy="3471862"/>
            <wp:docPr id="5" name="Picture 5" title="Separacion entre ADMIN y USER" descr="ADMIN publica configuracion efectiva que gobierna los registros USER sin mezclar permisos de configuracion y transacc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ave1-admin-u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186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Aptos" w:hAnsi="Aptos" w:eastAsia="Aptos"/>
          <w:color w:val="53616B"/>
          <w:sz w:val="16"/>
        </w:rPr>
        <w:t>Figura 4. Separacion entre ADMIN y USER</w:t>
      </w:r>
    </w:p>
    <w:p>
      <w:pPr>
        <w:pStyle w:val="Heading1"/>
      </w:pPr>
      <w:r>
        <w:t>20. Governance Model applicability</w:t>
      </w:r>
    </w:p>
    <w:p>
      <w:r>
        <w:rPr>
          <w:rFonts w:ascii="Aptos" w:hAnsi="Aptos" w:eastAsia="Aptos"/>
          <w:color w:val="202A33"/>
        </w:rPr>
        <w:t>CAPITAL_OWNER es el modelo objetivo por defecto. CONTRACTOR_DELIVERY no entra forzosamente por Capital Planning. DIRECT_INTERNAL puede conservar Idea directa. LEGACY_UNCLASSIFIED mantiene la compatibilidad historica. Las reglas se resuelven desde configuracion efectiva y no desde condiciones hardcoded en UI.</w:t>
      </w:r>
    </w:p>
    <w:p>
      <w:pPr>
        <w:pStyle w:val="Heading1"/>
      </w:pPr>
      <w:r>
        <w:t>21. Project Type applicability</w:t>
      </w:r>
    </w:p>
    <w:p>
      <w:r>
        <w:rPr>
          <w:rFonts w:ascii="Aptos" w:hAnsi="Aptos" w:eastAsia="Aptos"/>
          <w:color w:val="202A33"/>
        </w:rPr>
        <w:t>Project Type es una dimension de tailoring y no reemplaza Governance Model. La configuracion puede definir required fields o permitir origen directo por tipo, pero una Demand no crea Project ni selecciona un Project Type definitivo.</w:t>
      </w:r>
    </w:p>
    <w:p>
      <w:pPr>
        <w:pStyle w:val="Heading1"/>
      </w:pPr>
      <w:r>
        <w:t>22. Uncertainty handling</w:t>
      </w:r>
    </w:p>
    <w:p>
      <w:r>
        <w:rPr>
          <w:rFonts w:ascii="Aptos" w:hAnsi="Aptos" w:eastAsia="Aptos"/>
          <w:color w:val="202A33"/>
        </w:rPr>
        <w:t>Uncertainty es una dimension gobernada y contextual. Puede clasificar el nivel de informacion disponible, pero no calcula riesgo ni QRA. Su escala proviene de configuracion y queda incluida en el snapshot de origen.</w:t>
      </w:r>
    </w:p>
    <w:p>
      <w:pPr>
        <w:pStyle w:val="Heading1"/>
      </w:pPr>
      <w:r>
        <w:t>23. Semantica de capital indicativo</w:t>
      </w:r>
    </w:p>
    <w:p>
      <w:r>
        <w:rPr>
          <w:rFonts w:ascii="Aptos" w:hAnsi="Aptos" w:eastAsia="Aptos"/>
          <w:color w:val="202A33"/>
        </w:rPr>
        <w:t>Todo valor en Demand significa Indicative Capital Need. La UI y la API no lo etiquetan como Approved Budget, Budget Allocation, Approved CAPEX, Funding Assignment, Cash Flow o FIN model. ENDORSED no cambia esa semantica.</w:t>
      </w:r>
    </w:p>
    <w:p>
      <w:pPr>
        <w:pStyle w:val="Heading1"/>
      </w:pPr>
      <w:r>
        <w:t>24. Comportamiento multi currency</w:t>
      </w:r>
    </w:p>
    <w:p>
      <w:r>
        <w:rPr>
          <w:rFonts w:ascii="Aptos" w:hAnsi="Aptos" w:eastAsia="Aptos"/>
          <w:color w:val="202A33"/>
        </w:rPr>
        <w:t>Los resumenes agrupan montos por currency. Cuando existen varias monedas y no hay normalizacion gobernada, la API no entrega un total consolidado silencioso y la UI muestra una advertencia explicita. No se inventan tasas de conversion.</w:t>
      </w:r>
    </w:p>
    <w:p>
      <w:pPr>
        <w:pStyle w:val="Heading1"/>
      </w:pPr>
      <w:r>
        <w:t>25. Numbering</w:t>
      </w:r>
    </w:p>
    <w:p>
      <w:r>
        <w:rPr>
          <w:rFonts w:ascii="Aptos" w:hAnsi="Aptos" w:eastAsia="Aptos"/>
          <w:color w:val="202A33"/>
        </w:rPr>
        <w:t>AdminNumberSequence genera numeros de Demand y Cycle segun reglas publicadas. La asignacion ocurre dentro de la transaccion de creacion y es segura frente a concurrencia. El formato visible no sustituye la primary key.</w:t>
      </w:r>
    </w:p>
    <w:p>
      <w:pPr>
        <w:pStyle w:val="Heading1"/>
      </w:pPr>
      <w:r>
        <w:t>26. Roles and permissions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5083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Proposito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capital_planning.read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Leer ciclos, pipeline, Demand e historia.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capital_planning.cycle.create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Crear Planning Cycle.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capital_planning.demand.create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Crear Demand.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capital_planning.demand.edit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Editar una revision mutable.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capital_planning.demand.submit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Someter.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capital_planning.demand.review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Revisar y devolver.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capital_planning.demand.endorse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Respaldar.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capital_planning.idea.originate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Originar Idea.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capital_planning.admin.configure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Editar configuracion draft.</w:t>
            </w:r>
          </w:p>
        </w:tc>
      </w:tr>
      <w:tr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capital_planning.admin.publish</w:t>
            </w:r>
          </w:p>
        </w:tc>
        <w:tc>
          <w:tcPr>
            <w:tcW w:type="dxa" w:w="5083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Publicar configuracion.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color w:val="202A33"/>
        </w:rPr>
        <w:t>La API aplica estos permisos tambien en acceso directo por URL.</w:t>
      </w:r>
    </w:p>
    <w:p>
      <w:pPr>
        <w:pStyle w:val="Heading1"/>
      </w:pPr>
      <w:r>
        <w:t>27. Separation of duties</w:t>
      </w:r>
    </w:p>
    <w:p>
      <w:r>
        <w:rPr>
          <w:rFonts w:ascii="Aptos" w:hAnsi="Aptos" w:eastAsia="Aptos"/>
          <w:color w:val="202A33"/>
        </w:rPr>
        <w:t>Cuando la policy exige SoD, el autor no puede ejecutar el endorsement final. El actor de configuracion no recibe por implicacion permisos USER. La violacion devuelve un error gobernado y genera evidencia sin mutar el estado.</w:t>
      </w:r>
    </w:p>
    <w:p>
      <w:pPr>
        <w:pStyle w:val="Heading1"/>
      </w:pPr>
      <w:r>
        <w:t>28. ETag</w:t>
      </w:r>
    </w:p>
    <w:p>
      <w:r>
        <w:rPr>
          <w:rFonts w:ascii="Aptos" w:hAnsi="Aptos" w:eastAsia="Aptos"/>
          <w:color w:val="202A33"/>
        </w:rPr>
        <w:t xml:space="preserve">Las mutaciones reciben If Match y comparan revision version. Un valor obsoleto devuelve HTTP 412 con codigo </w:t>
      </w:r>
      <w:r>
        <w:rPr>
          <w:rFonts w:ascii="Aptos Mono" w:hAnsi="Aptos Mono" w:eastAsia="Aptos Mono"/>
          <w:color w:val="17324D"/>
        </w:rPr>
        <w:t>ETAG_MISMATCH</w:t>
      </w:r>
      <w:r>
        <w:rPr>
          <w:rFonts w:ascii="Aptos" w:hAnsi="Aptos" w:eastAsia="Aptos"/>
          <w:color w:val="202A33"/>
        </w:rPr>
        <w:t>, version esperada y version actual. La respuesta expone el nuevo ETag despues de cada mutacion correcta.</w:t>
      </w:r>
    </w:p>
    <w:p>
      <w:pPr>
        <w:pStyle w:val="Heading1"/>
      </w:pPr>
      <w:r>
        <w:t>29. Idempotency</w:t>
      </w:r>
    </w:p>
    <w:p>
      <w:r>
        <w:rPr>
          <w:rFonts w:ascii="Aptos" w:hAnsi="Aptos" w:eastAsia="Aptos"/>
          <w:color w:val="202A33"/>
        </w:rPr>
        <w:t>Create Cycle, create Demand, endorse Demand y Originate Idea registran Idempotency Key con una restriccion de unicidad adecuada al tenant y operacion. La repeticion devuelve el resultado original. Originate Idea confirma que no se crea una segunda Idea con la misma clave, incluso ante retries concurrentes.</w:t>
      </w:r>
    </w:p>
    <w:p>
      <w:pPr>
        <w:pStyle w:val="Heading1"/>
      </w:pPr>
      <w:r>
        <w:t>30. SecurityEvent</w:t>
      </w:r>
    </w:p>
    <w:p>
      <w:r>
        <w:rPr>
          <w:rFonts w:ascii="Aptos" w:hAnsi="Aptos" w:eastAsia="Aptos"/>
          <w:color w:val="202A33"/>
        </w:rPr>
        <w:t>Las creaciones, transiciones, publicaciones y origen de Idea generan SecurityEvent con actor, tenant, target type, target ID, action, timestamp y detalle de version. Los eventos no contienen secretos ni sustituyen el snapshot de negocio.</w:t>
      </w:r>
    </w:p>
    <w:p>
      <w:pPr>
        <w:pStyle w:val="Heading1"/>
      </w:pPr>
      <w:r>
        <w:t>31. Diseño de persistencia</w:t>
      </w:r>
    </w:p>
    <w:p>
      <w:r>
        <w:rPr>
          <w:rFonts w:ascii="Aptos" w:hAnsi="Aptos" w:eastAsia="Aptos"/>
          <w:color w:val="202A33"/>
        </w:rPr>
        <w:t>La persistencia incorpora CapitalPlanningCycle, StrategicCapitalDemand y CapitalDemandIdeaOrigin. Theme reutiliza la configuracion versionada. Las relaciones de Objective y Theme se almacenan con una estrategia consultable e indexada para evitar escaneos completos y N plus one. Los hashes usan serializacion canonica.</w:t>
      </w:r>
    </w:p>
    <w:p>
      <w:pPr>
        <w:pStyle w:val="Heading1"/>
      </w:pPr>
      <w:r>
        <w:t>32. Migración</w:t>
      </w:r>
    </w:p>
    <w:p>
      <w:r>
        <w:rPr>
          <w:rFonts w:ascii="Aptos" w:hAnsi="Aptos" w:eastAsia="Aptos"/>
          <w:color w:val="202A33"/>
        </w:rPr>
        <w:t xml:space="preserve">La revisión </w:t>
      </w:r>
      <w:r>
        <w:rPr>
          <w:rFonts w:ascii="Aptos Mono" w:hAnsi="Aptos Mono" w:eastAsia="Aptos Mono"/>
          <w:color w:val="17324D"/>
        </w:rPr>
        <w:t>20260929_0062</w:t>
      </w:r>
      <w:r>
        <w:rPr>
          <w:rFonts w:ascii="Aptos" w:hAnsi="Aptos" w:eastAsia="Aptos"/>
          <w:color w:val="202A33"/>
        </w:rPr>
        <w:t xml:space="preserve"> desciende de </w:t>
      </w:r>
      <w:r>
        <w:rPr>
          <w:rFonts w:ascii="Aptos Mono" w:hAnsi="Aptos Mono" w:eastAsia="Aptos Mono"/>
          <w:color w:val="17324D"/>
        </w:rPr>
        <w:t>20260916_0061</w:t>
      </w:r>
      <w:r>
        <w:rPr>
          <w:rFonts w:ascii="Aptos" w:hAnsi="Aptos" w:eastAsia="Aptos"/>
          <w:color w:val="202A33"/>
        </w:rPr>
        <w:t>, conserva una sola cabeza y agrega estructuras Wave 1 sin backfill. El downgrade elimina solo los objetos nuevos o columnas nullable de lineage. La prueba de migración usa una base PostgreSQL desechable y ejecuta up, down y up. El resultado ejecutado se consigna en la sección 35; esta descripción de diseño no equivale por sí sola a evidencia de reversibilidad.</w:t>
      </w:r>
    </w:p>
    <w:p>
      <w:pPr>
        <w:pStyle w:val="Heading1"/>
      </w:pPr>
      <w:r>
        <w:t>33. API</w:t>
      </w:r>
    </w:p>
    <w:p>
      <w:r>
        <w:rPr>
          <w:rFonts w:ascii="Aptos" w:hAnsi="Aptos" w:eastAsia="Aptos"/>
          <w:color w:val="202A33"/>
        </w:rPr>
        <w:t>La API expone operaciones USER para listar, crear, leer y actualizar ciclos y demandas; ejecutar transiciones; originar Idea; consultar originadas e historia. ADMIN expone listado, effective preview, clone, draft update, publish y archive. Los listados usan paginacion estable, filtros de servidor y lecturas batch.</w:t>
      </w:r>
    </w:p>
    <w:p>
      <w:pPr>
        <w:pStyle w:val="Heading1"/>
      </w:pPr>
      <w:r>
        <w:t>34. Integración de navegación</w:t>
      </w:r>
    </w:p>
    <w:p>
      <w:r>
        <w:rPr>
          <w:rFonts w:ascii="Aptos" w:hAnsi="Aptos" w:eastAsia="Aptos"/>
          <w:color w:val="202A33"/>
        </w:rPr>
        <w:t xml:space="preserve">La fase 1 USER se presenta como Strategic Capital Planning and Demand. Planning Cycles y Demand Pipeline aparecen antes de Investment Origination and Shaping. Los IDs y bookmarks previos de Idea, BA y Proposal siguen resolviendo. ADMIN presenta Strategic Capital Planning and Demand Configuration sin transacciones USER. </w:t>
      </w:r>
      <w:r>
        <w:rPr>
          <w:rFonts w:ascii="Aptos Mono" w:hAnsi="Aptos Mono" w:eastAsia="Aptos Mono"/>
          <w:color w:val="17324D"/>
        </w:rPr>
        <w:t>App.tsx</w:t>
      </w:r>
      <w:r>
        <w:rPr>
          <w:rFonts w:ascii="Aptos" w:hAnsi="Aptos" w:eastAsia="Aptos"/>
          <w:color w:val="202A33"/>
        </w:rPr>
        <w:t xml:space="preserve"> permanece sin expansion del nuevo dominio.</w:t>
      </w:r>
    </w:p>
    <w:p>
      <w:pPr>
        <w:pStyle w:val="Heading1"/>
      </w:pPr>
      <w:r>
        <w:t>35. PostgreSQL happy path</w:t>
      </w:r>
    </w:p>
    <w:p>
      <w:r>
        <w:rPr>
          <w:rFonts w:ascii="Aptos" w:hAnsi="Aptos" w:eastAsia="Aptos"/>
          <w:color w:val="202A33"/>
        </w:rPr>
        <w:t>La prueba de release usa una base efimera CAPITAL_OWNER y recorre publicacion de config, Cycle, Demand, Objectives, Theme, need, driver, sponsor, horizon, indicative capital, submit, independent review, endorse y Originate Idea. Luego repite la misma Idempotency Key y verifica una sola Idea y una sola relacion de origen.</w:t>
      </w:r>
    </w:p>
    <w:p>
      <w:r>
        <w:rPr>
          <w:rFonts w:ascii="Aptos" w:hAnsi="Aptos" w:eastAsia="Aptos"/>
          <w:b/>
          <w:color w:val="202A33"/>
        </w:rPr>
        <w:t>Evidencia ejecutada:</w:t>
      </w:r>
      <w:r>
        <w:rPr>
          <w:rFonts w:ascii="Aptos" w:hAnsi="Aptos" w:eastAsia="Aptos"/>
          <w:color w:val="202A33"/>
        </w:rPr>
        <w:t xml:space="preserve"> el perfil </w:t>
      </w:r>
      <w:r>
        <w:rPr>
          <w:rFonts w:ascii="Aptos Mono" w:hAnsi="Aptos Mono" w:eastAsia="Aptos Mono"/>
          <w:color w:val="17324D"/>
        </w:rPr>
        <w:t>validation</w:t>
      </w:r>
      <w:r>
        <w:rPr>
          <w:rFonts w:ascii="Aptos" w:hAnsi="Aptos" w:eastAsia="Aptos"/>
          <w:color w:val="202A33"/>
        </w:rPr>
        <w:t xml:space="preserve"> de </w:t>
      </w:r>
      <w:r>
        <w:rPr>
          <w:rFonts w:ascii="Aptos Mono" w:hAnsi="Aptos Mono" w:eastAsia="Aptos Mono"/>
          <w:color w:val="17324D"/>
        </w:rPr>
        <w:t>docker-compose.wave1.yml</w:t>
      </w:r>
      <w:r>
        <w:rPr>
          <w:rFonts w:ascii="Aptos" w:hAnsi="Aptos" w:eastAsia="Aptos"/>
          <w:color w:val="202A33"/>
        </w:rPr>
        <w:t xml:space="preserve"> levantó dos PostgreSQL 16 desechables y ejecutó </w:t>
      </w:r>
      <w:r>
        <w:rPr>
          <w:rFonts w:ascii="Aptos Mono" w:hAnsi="Aptos Mono" w:eastAsia="Aptos Mono"/>
          <w:color w:val="17324D"/>
        </w:rPr>
        <w:t>pytest --no-cov -q -rA tests/postgres/test_wave1_capital_planning_migration_postgres.py</w:t>
      </w:r>
      <w:r>
        <w:rPr>
          <w:rFonts w:ascii="Aptos" w:hAnsi="Aptos" w:eastAsia="Aptos"/>
          <w:color w:val="202A33"/>
        </w:rPr>
        <w:t xml:space="preserve"> y </w:t>
      </w:r>
      <w:r>
        <w:rPr>
          <w:rFonts w:ascii="Aptos Mono" w:hAnsi="Aptos Mono" w:eastAsia="Aptos Mono"/>
          <w:color w:val="17324D"/>
        </w:rPr>
        <w:t>pytest --no-cov -q -rA tests/postgres/test_wave1_capital_planning_release_postgres.py</w:t>
      </w:r>
      <w:r>
        <w:rPr>
          <w:rFonts w:ascii="Aptos" w:hAnsi="Aptos" w:eastAsia="Aptos"/>
          <w:color w:val="202A33"/>
        </w:rPr>
        <w:t xml:space="preserve">. La migración </w:t>
      </w:r>
      <w:r>
        <w:rPr>
          <w:rFonts w:ascii="Aptos Mono" w:hAnsi="Aptos Mono" w:eastAsia="Aptos Mono"/>
          <w:color w:val="17324D"/>
        </w:rPr>
        <w:t>up → down → up</w:t>
      </w:r>
      <w:r>
        <w:rPr>
          <w:rFonts w:ascii="Aptos" w:hAnsi="Aptos" w:eastAsia="Aptos"/>
          <w:color w:val="202A33"/>
        </w:rPr>
        <w:t xml:space="preserve"> terminó con 1 prueba aprobada en 24,63 s. El release PostgreSQL terminó con 2 pruebas aprobadas en 37,11 s.</w:t>
      </w:r>
    </w:p>
    <w:p>
      <w:r>
        <w:rPr>
          <w:rFonts w:ascii="Aptos" w:hAnsi="Aptos" w:eastAsia="Aptos"/>
          <w:color w:val="202A33"/>
        </w:rPr>
        <w:t xml:space="preserve">El happy path verificó </w:t>
      </w:r>
      <w:r>
        <w:rPr>
          <w:rFonts w:ascii="Aptos Mono" w:hAnsi="Aptos Mono" w:eastAsia="Aptos Mono"/>
          <w:color w:val="17324D"/>
        </w:rPr>
        <w:t>CAPITAL_OWNER</w:t>
      </w:r>
      <w:r>
        <w:rPr>
          <w:rFonts w:ascii="Aptos" w:hAnsi="Aptos" w:eastAsia="Aptos"/>
          <w:color w:val="202A33"/>
        </w:rPr>
        <w:t>, configuración publicada, Cycle, Demand, Objectives, Theme, sponsor, capital indicativo, revisión independiente, endorsement, snapshot/hash y multi currency. El caso concurrente con la misma Idempotency Key preservó exactamente una Idea y una relación de origen; una clave diferente permitió una segunda Idea.</w:t>
      </w:r>
    </w:p>
    <w:p>
      <w:r>
        <w:rPr>
          <w:rFonts w:ascii="Aptos" w:hAnsi="Aptos" w:eastAsia="Aptos"/>
          <w:b/>
          <w:color w:val="202A33"/>
        </w:rPr>
        <w:t>Resultado de validación: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36. Pruebas negativas y de regresion</w:t>
      </w:r>
    </w:p>
    <w:p>
      <w:r>
        <w:rPr>
          <w:rFonts w:ascii="Aptos" w:hAnsi="Aptos" w:eastAsia="Aptos"/>
          <w:color w:val="202A33"/>
        </w:rPr>
        <w:t>La suite cubre: endorsement sin Idea automatica; una Demand con multiples Ideas; Idea standalone con lineage nula; no Project, Membership, Budget o Funding side effects; no suma silenciosa multi currency; separacion ADMIN and USER; ETag 412; SoD; idempotencia y compatibilidad Idea, BA y Proposal.</w:t>
      </w:r>
    </w:p>
    <w:p>
      <w:r>
        <w:rPr>
          <w:rFonts w:ascii="Aptos" w:hAnsi="Aptos" w:eastAsia="Aptos"/>
          <w:b/>
          <w:color w:val="202A33"/>
        </w:rPr>
        <w:t>Evidencia ejecutada:</w:t>
      </w:r>
      <w:r>
        <w:rPr>
          <w:rFonts w:ascii="Aptos" w:hAnsi="Aptos" w:eastAsia="Aptos"/>
          <w:color w:val="202A33"/>
        </w:rPr>
        <w:t xml:space="preserve"> la suite local Wave 1, incluida la prueba HTTP directa USER/ADMIN, terminó con 6 pruebas aprobadas en 79,24 s. La regresión histórica de Idea Lifecycle, Business Analysis y Project Proposal terminó con 19 pruebas aprobadas en 154,27 s. Los asserts confirmaron lineage nullable para Idea histórica, relación 1:N, ETag 412, SoD, filtros, multi currency y ausencia de creación de Project, Portfolio Membership, Budget o Funding.</w:t>
      </w:r>
    </w:p>
    <w:p>
      <w:r>
        <w:rPr>
          <w:rFonts w:ascii="Aptos" w:hAnsi="Aptos" w:eastAsia="Aptos"/>
          <w:b/>
          <w:color w:val="202A33"/>
        </w:rPr>
        <w:t>Resultado de validación: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37. Browser USER E2E</w:t>
      </w:r>
    </w:p>
    <w:p>
      <w:r>
        <w:rPr>
          <w:rFonts w:ascii="Aptos" w:hAnsi="Aptos" w:eastAsia="Aptos"/>
          <w:color w:val="202A33"/>
        </w:rPr>
        <w:t>Chromium recorre USER MODE, Planning Cycles, Demand Pipeline, create and edit, submit, review, endorse, Originate Idea, open originated Idea e historia. Confirma que no aparecen controles ADMIN.</w:t>
      </w:r>
    </w:p>
    <w:p>
      <w:r>
        <w:rPr>
          <w:rFonts w:ascii="Aptos" w:hAnsi="Aptos" w:eastAsia="Aptos"/>
          <w:b/>
          <w:color w:val="202A33"/>
        </w:rPr>
        <w:t>Evidencia ejecutada:</w:t>
      </w:r>
      <w:r>
        <w:rPr>
          <w:rFonts w:ascii="Aptos" w:hAnsi="Aptos" w:eastAsia="Aptos"/>
          <w:color w:val="202A33"/>
        </w:rPr>
        <w:t xml:space="preserve"> PostgreSQL 16, Redis, API, frontend y Chromium se levantaron con el perfil </w:t>
      </w:r>
      <w:r>
        <w:rPr>
          <w:rFonts w:ascii="Aptos Mono" w:hAnsi="Aptos Mono" w:eastAsia="Aptos Mono"/>
          <w:color w:val="17324D"/>
        </w:rPr>
        <w:t>browser</w:t>
      </w:r>
      <w:r>
        <w:rPr>
          <w:rFonts w:ascii="Aptos" w:hAnsi="Aptos" w:eastAsia="Aptos"/>
          <w:color w:val="202A33"/>
        </w:rPr>
        <w:t xml:space="preserve">. </w:t>
      </w:r>
      <w:r>
        <w:rPr>
          <w:rFonts w:ascii="Aptos Mono" w:hAnsi="Aptos Mono" w:eastAsia="Aptos Mono"/>
          <w:color w:val="17324D"/>
        </w:rPr>
        <w:t>docker compose ... run --rm --no-deps wave1-browser-e2e</w:t>
      </w:r>
      <w:r>
        <w:rPr>
          <w:rFonts w:ascii="Aptos" w:hAnsi="Aptos" w:eastAsia="Aptos"/>
          <w:color w:val="202A33"/>
        </w:rPr>
        <w:t xml:space="preserve"> ejecutó los dos escenarios del archivo </w:t>
      </w:r>
      <w:r>
        <w:rPr>
          <w:rFonts w:ascii="Aptos Mono" w:hAnsi="Aptos Mono" w:eastAsia="Aptos Mono"/>
          <w:color w:val="17324D"/>
        </w:rPr>
        <w:t>e2e/capital-planning.spec.ts</w:t>
      </w:r>
      <w:r>
        <w:rPr>
          <w:rFonts w:ascii="Aptos" w:hAnsi="Aptos" w:eastAsia="Aptos"/>
          <w:color w:val="202A33"/>
        </w:rPr>
        <w:t>; ambos terminaron aprobados en 2,6 min. El escenario USER creó y abrió Cycle, creó y editó Demand, recorrió submit, independent review y endorse, cambió a Endorsed Demands, originó la Idea explícitamente, verificó el hash SHA-256, lineage e historia y abrió Idea Lifecycle. También confirmó la ausencia de acciones ADMIN.</w:t>
      </w:r>
    </w:p>
    <w:p>
      <w:r>
        <w:rPr>
          <w:rFonts w:ascii="Aptos" w:hAnsi="Aptos" w:eastAsia="Aptos"/>
          <w:color w:val="202A33"/>
        </w:rPr>
        <w:t xml:space="preserve">La prueba descubrió y cerró dos defectos de navegador: UUID en origen HTTP no seguro y recarga inmediata de </w:t>
      </w:r>
      <w:r>
        <w:rPr>
          <w:rFonts w:ascii="Aptos Mono" w:hAnsi="Aptos Mono" w:eastAsia="Aptos Mono"/>
          <w:color w:val="17324D"/>
        </w:rPr>
        <w:t>Originated Ideas</w:t>
      </w:r>
      <w:r>
        <w:rPr>
          <w:rFonts w:ascii="Aptos" w:hAnsi="Aptos" w:eastAsia="Aptos"/>
          <w:color w:val="202A33"/>
        </w:rPr>
        <w:t xml:space="preserve"> cuando la Demand seleccionada conserva el mismo ID. Ambos quedaron cubiertos por 8 pruebas frontend focalizadas.</w:t>
      </w:r>
    </w:p>
    <w:p>
      <w:r>
        <w:rPr>
          <w:rFonts w:ascii="Aptos" w:hAnsi="Aptos" w:eastAsia="Aptos"/>
          <w:b/>
          <w:color w:val="202A33"/>
        </w:rPr>
        <w:t>Resultado de validación: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38. Browser ADMIN E2E</w:t>
      </w:r>
    </w:p>
    <w:p>
      <w:r>
        <w:rPr>
          <w:rFonts w:ascii="Aptos" w:hAnsi="Aptos" w:eastAsia="Aptos"/>
          <w:color w:val="202A33"/>
        </w:rPr>
        <w:t>Chromium recorre ADMIN MODE, Themes, drivers, horizons, applicability, required fields, lifecycle, numbering, inheritance, SoD, preview, clone, publish y archive. Confirma que no aparecen transacciones live de Demand.</w:t>
      </w:r>
    </w:p>
    <w:p>
      <w:r>
        <w:rPr>
          <w:rFonts w:ascii="Aptos" w:hAnsi="Aptos" w:eastAsia="Aptos"/>
          <w:b/>
          <w:color w:val="202A33"/>
        </w:rPr>
        <w:t>Evidencia ejecutada:</w:t>
      </w:r>
      <w:r>
        <w:rPr>
          <w:rFonts w:ascii="Aptos" w:hAnsi="Aptos" w:eastAsia="Aptos"/>
          <w:color w:val="202A33"/>
        </w:rPr>
        <w:t xml:space="preserve"> el segundo escenario Chromium, dentro del mismo resultado 2/2 aprobado, abrió ADMIN MODE y verificó las 14 secciones gobernadas, preview </w:t>
      </w:r>
      <w:r>
        <w:rPr>
          <w:rFonts w:ascii="Aptos Mono" w:hAnsi="Aptos Mono" w:eastAsia="Aptos Mono"/>
          <w:color w:val="17324D"/>
        </w:rPr>
        <w:t>persisted=false</w:t>
      </w:r>
      <w:r>
        <w:rPr>
          <w:rFonts w:ascii="Aptos" w:hAnsi="Aptos" w:eastAsia="Aptos"/>
          <w:color w:val="202A33"/>
        </w:rPr>
        <w:t>, workspace context, política que impide archivar el default sin reemplazo, clone a DRAFT, edición estructurada, publicación e herencia efectiva. No expuso creación de Cycle, Demand, endorsement ni origen de Idea.</w:t>
      </w:r>
    </w:p>
    <w:p>
      <w:r>
        <w:rPr>
          <w:rFonts w:ascii="Aptos" w:hAnsi="Aptos" w:eastAsia="Aptos"/>
          <w:b/>
          <w:color w:val="202A33"/>
        </w:rPr>
        <w:t>Resultado de validación: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39. Observación de rendimiento</w:t>
      </w:r>
    </w:p>
    <w:p>
      <w:r>
        <w:rPr>
          <w:rFonts w:ascii="Aptos" w:hAnsi="Aptos" w:eastAsia="Aptos"/>
          <w:color w:val="202A33"/>
        </w:rPr>
        <w:t>El diseño usa paginación y filtros de servidor. Las relaciones se cargan en batch y los índices cubren tenant, scope, cycle, state, Theme, Objective, sponsor, Workspace, urgency, horizon, potential Portfolio y uncertainty. Las métricas multi currency se agrupan por currency.</w:t>
      </w:r>
    </w:p>
    <w:p>
      <w:r>
        <w:rPr>
          <w:rFonts w:ascii="Aptos" w:hAnsi="Aptos" w:eastAsia="Aptos"/>
          <w:b/>
          <w:color w:val="202A33"/>
        </w:rPr>
        <w:t>Evidencia ejecutada:</w:t>
      </w:r>
      <w:r>
        <w:rPr>
          <w:rFonts w:ascii="Aptos" w:hAnsi="Aptos" w:eastAsia="Aptos"/>
          <w:color w:val="202A33"/>
        </w:rPr>
        <w:t xml:space="preserve"> se inspeccionaron los listados </w:t>
      </w:r>
      <w:r>
        <w:rPr>
          <w:rFonts w:ascii="Aptos Mono" w:hAnsi="Aptos Mono" w:eastAsia="Aptos Mono"/>
          <w:color w:val="17324D"/>
        </w:rPr>
        <w:t>page/page_size</w:t>
      </w:r>
      <w:r>
        <w:rPr>
          <w:rFonts w:ascii="Aptos" w:hAnsi="Aptos" w:eastAsia="Aptos"/>
          <w:color w:val="202A33"/>
        </w:rPr>
        <w:t xml:space="preserve">, filtros de servidor y la lectura batch de relaciones de origen, eliminando la lectura por fila que producía N plus one. Las pruebas ejercitaron filtros de estado, Theme, Objective, driver, sponsor, Workspace, urgency, horizon, potential Portfolio, uncertainty y </w:t>
      </w:r>
      <w:r>
        <w:rPr>
          <w:rFonts w:ascii="Aptos Mono" w:hAnsi="Aptos Mono" w:eastAsia="Aptos Mono"/>
          <w:color w:val="17324D"/>
        </w:rPr>
        <w:t>mine</w:t>
      </w:r>
      <w:r>
        <w:rPr>
          <w:rFonts w:ascii="Aptos" w:hAnsi="Aptos" w:eastAsia="Aptos"/>
          <w:color w:val="202A33"/>
        </w:rPr>
        <w:t>; los totales multi currency permanecieron separados.</w:t>
      </w:r>
    </w:p>
    <w:p>
      <w:r>
        <w:rPr>
          <w:rFonts w:ascii="Aptos" w:hAnsi="Aptos" w:eastAsia="Aptos"/>
          <w:color w:val="202A33"/>
        </w:rPr>
        <w:t>El conjunto observado fue deliberadamente pequeño y determinista —un Cycle, una Demand y hasta dos Ideas en los casos centrales—. Esta evidencia valida forma de consulta, índices y límites funcionales; no constituye benchmark ni permite proyectar latencia o throughput de producción.</w:t>
      </w:r>
    </w:p>
    <w:p>
      <w:r>
        <w:rPr>
          <w:rFonts w:ascii="Aptos" w:hAnsi="Aptos" w:eastAsia="Aptos"/>
          <w:b/>
          <w:color w:val="202A33"/>
        </w:rPr>
        <w:t>Resultado de validación:</w:t>
      </w:r>
      <w:r>
        <w:rPr>
          <w:rFonts w:ascii="Aptos" w:hAnsi="Aptos" w:eastAsia="Aptos"/>
          <w:color w:val="202A33"/>
        </w:rPr>
        <w:t xml:space="preserve"> PASS con limitación de volumen documentada.</w:t>
      </w:r>
    </w:p>
    <w:p>
      <w:pPr>
        <w:pStyle w:val="Heading1"/>
      </w:pPr>
      <w:r>
        <w:t>40. Regresión estratégica completa</w:t>
      </w:r>
    </w:p>
    <w:p>
      <w:r>
        <w:rPr>
          <w:rFonts w:ascii="Aptos" w:hAnsi="Aptos" w:eastAsia="Aptos"/>
          <w:color w:val="202A33"/>
        </w:rPr>
        <w:t>La validacion ejecuta tests enfocados de Wave 1, suites de Idea, Business Analysis, Project Proposal, navegacion, type checking, build, lint y format. Gate07J provider registry y policy hashes se comparan para confirmar que no cambiaron.</w:t>
      </w:r>
    </w:p>
    <w:p>
      <w:r>
        <w:rPr>
          <w:rFonts w:ascii="Aptos" w:hAnsi="Aptos" w:eastAsia="Aptos"/>
          <w:b/>
          <w:color w:val="202A33"/>
        </w:rPr>
        <w:t>Evidencia ejecutada:</w:t>
      </w:r>
      <w:r>
        <w:rPr>
          <w:rFonts w:ascii="Aptos" w:hAnsi="Aptos" w:eastAsia="Aptos"/>
          <w:color w:val="202A33"/>
        </w:rPr>
        <w:t xml:space="preserve"> </w:t>
      </w:r>
      <w:r>
        <w:rPr>
          <w:rFonts w:ascii="Aptos Mono" w:hAnsi="Aptos Mono" w:eastAsia="Aptos Mono"/>
          <w:color w:val="17324D"/>
        </w:rPr>
        <w:t>python scripts/validate_wave1_release_guardrails.py</w:t>
      </w:r>
      <w:r>
        <w:rPr>
          <w:rFonts w:ascii="Aptos" w:hAnsi="Aptos" w:eastAsia="Aptos"/>
          <w:color w:val="202A33"/>
        </w:rPr>
        <w:t xml:space="preserve"> devolvió </w:t>
      </w:r>
      <w:r>
        <w:rPr>
          <w:rFonts w:ascii="Aptos Mono" w:hAnsi="Aptos Mono" w:eastAsia="Aptos Mono"/>
          <w:color w:val="17324D"/>
        </w:rPr>
        <w:t>WAVE1_RELEASE_GUARDRAILS=PASS</w:t>
      </w:r>
      <w:r>
        <w:rPr>
          <w:rFonts w:ascii="Aptos" w:hAnsi="Aptos" w:eastAsia="Aptos"/>
          <w:color w:val="202A33"/>
        </w:rPr>
        <w:t xml:space="preserve">; </w:t>
      </w:r>
      <w:r>
        <w:rPr>
          <w:rFonts w:ascii="Aptos Mono" w:hAnsi="Aptos Mono" w:eastAsia="Aptos Mono"/>
          <w:color w:val="17324D"/>
        </w:rPr>
        <w:t>alembic heads</w:t>
      </w:r>
      <w:r>
        <w:rPr>
          <w:rFonts w:ascii="Aptos" w:hAnsi="Aptos" w:eastAsia="Aptos"/>
          <w:color w:val="202A33"/>
        </w:rPr>
        <w:t xml:space="preserve"> devolvió únicamente </w:t>
      </w:r>
      <w:r>
        <w:rPr>
          <w:rFonts w:ascii="Aptos Mono" w:hAnsi="Aptos Mono" w:eastAsia="Aptos Mono"/>
          <w:color w:val="17324D"/>
        </w:rPr>
        <w:t>20260929_0062 (head)</w:t>
      </w:r>
      <w:r>
        <w:rPr>
          <w:rFonts w:ascii="Aptos" w:hAnsi="Aptos" w:eastAsia="Aptos"/>
          <w:color w:val="202A33"/>
        </w:rPr>
        <w:t xml:space="preserve">. </w:t>
      </w:r>
      <w:r>
        <w:rPr>
          <w:rFonts w:ascii="Aptos Mono" w:hAnsi="Aptos Mono" w:eastAsia="Aptos Mono"/>
          <w:color w:val="17324D"/>
        </w:rPr>
        <w:t>tsc</w:t>
      </w:r>
      <w:r>
        <w:rPr>
          <w:rFonts w:ascii="Aptos" w:hAnsi="Aptos" w:eastAsia="Aptos"/>
          <w:color w:val="202A33"/>
        </w:rPr>
        <w:t xml:space="preserve">, el build de Vite y Prettier terminaron con código 0. ESLint terminó con 0 errores y 9 warnings preexistentes, todos ubicados en </w:t>
      </w:r>
      <w:r>
        <w:rPr>
          <w:rFonts w:ascii="Aptos Mono" w:hAnsi="Aptos Mono" w:eastAsia="Aptos Mono"/>
          <w:color w:val="17324D"/>
        </w:rPr>
        <w:t>BimIfcModelViewer.tsx</w:t>
      </w:r>
      <w:r>
        <w:rPr>
          <w:rFonts w:ascii="Aptos" w:hAnsi="Aptos" w:eastAsia="Aptos"/>
          <w:color w:val="202A33"/>
        </w:rPr>
        <w:t>. La suite focalizada final de Capital Planning aprobó 8/8 pruebas. La suite frontend integral concluyó con 60 archivos y 284/284 pruebas aprobadas en 896,03 segundos.</w:t>
      </w:r>
    </w:p>
    <w:p>
      <w:r>
        <w:rPr>
          <w:rFonts w:ascii="Aptos" w:hAnsi="Aptos" w:eastAsia="Aptos"/>
          <w:color w:val="202A33"/>
        </w:rPr>
        <w:t xml:space="preserve">Los hashes SHA-256 de las fronteras no modificadas son: </w:t>
      </w:r>
      <w:r>
        <w:rPr>
          <w:rFonts w:ascii="Aptos Mono" w:hAnsi="Aptos Mono" w:eastAsia="Aptos Mono"/>
          <w:color w:val="17324D"/>
        </w:rPr>
        <w:t>App.tsx</w:t>
      </w:r>
      <w:r>
        <w:rPr>
          <w:rFonts w:ascii="Aptos" w:hAnsi="Aptos" w:eastAsia="Aptos"/>
          <w:color w:val="202A33"/>
        </w:rPr>
        <w:t xml:space="preserve"> = </w:t>
      </w:r>
      <w:r>
        <w:rPr>
          <w:rFonts w:ascii="Aptos Mono" w:hAnsi="Aptos Mono" w:eastAsia="Aptos Mono"/>
          <w:color w:val="17324D"/>
        </w:rPr>
        <w:t>8A1692D5ADB7C8FEFCED6DAA7BB63CE65F6FA5DAF31AB064DA2520020EAD8879</w:t>
      </w:r>
      <w:r>
        <w:rPr>
          <w:rFonts w:ascii="Aptos" w:hAnsi="Aptos" w:eastAsia="Aptos"/>
          <w:color w:val="202A33"/>
        </w:rPr>
        <w:t xml:space="preserve">; Gate07J evidence service = </w:t>
      </w:r>
      <w:r>
        <w:rPr>
          <w:rFonts w:ascii="Aptos Mono" w:hAnsi="Aptos Mono" w:eastAsia="Aptos Mono"/>
          <w:color w:val="17324D"/>
        </w:rPr>
        <w:t>96D2B6223D3C95DB0FA432ED2098B8D1FA103FF1A48BF2F88B0BDDB27A1D9B13</w:t>
      </w:r>
      <w:r>
        <w:rPr>
          <w:rFonts w:ascii="Aptos" w:hAnsi="Aptos" w:eastAsia="Aptos"/>
          <w:color w:val="202A33"/>
        </w:rPr>
        <w:t xml:space="preserve">; decision criteria = </w:t>
      </w:r>
      <w:r>
        <w:rPr>
          <w:rFonts w:ascii="Aptos Mono" w:hAnsi="Aptos Mono" w:eastAsia="Aptos Mono"/>
          <w:color w:val="17324D"/>
        </w:rPr>
        <w:t>FCE26263FD7B4D6980AC9A980CA7E6D4E1083F188F0E837BA60E67DEB7197840</w:t>
      </w:r>
      <w:r>
        <w:rPr>
          <w:rFonts w:ascii="Aptos" w:hAnsi="Aptos" w:eastAsia="Aptos"/>
          <w:color w:val="202A33"/>
        </w:rPr>
        <w:t xml:space="preserve">; gate preparation = </w:t>
      </w:r>
      <w:r>
        <w:rPr>
          <w:rFonts w:ascii="Aptos Mono" w:hAnsi="Aptos Mono" w:eastAsia="Aptos Mono"/>
          <w:color w:val="17324D"/>
        </w:rPr>
        <w:t>910D021334063A8B1B26F083F4A8BBD0A3259514585C3785B7D270E12E01D208</w:t>
      </w:r>
      <w:r>
        <w:rPr>
          <w:rFonts w:ascii="Aptos" w:hAnsi="Aptos" w:eastAsia="Aptos"/>
          <w:color w:val="202A33"/>
        </w:rPr>
        <w:t>.</w:t>
      </w:r>
    </w:p>
    <w:p>
      <w:r>
        <w:rPr>
          <w:rFonts w:ascii="Aptos" w:hAnsi="Aptos" w:eastAsia="Aptos"/>
          <w:b/>
          <w:color w:val="202A33"/>
        </w:rPr>
        <w:t>Resultado de validación:</w:t>
      </w:r>
      <w:r>
        <w:rPr>
          <w:rFonts w:ascii="Aptos" w:hAnsi="Aptos" w:eastAsia="Aptos"/>
          <w:color w:val="202A33"/>
        </w:rPr>
        <w:t xml:space="preserve"> PASS.</w:t>
      </w:r>
    </w:p>
    <w:p>
      <w:pPr>
        <w:pStyle w:val="Heading1"/>
      </w:pPr>
      <w:r>
        <w:t>41. Deuda técnica</w:t>
      </w:r>
    </w:p>
    <w:p>
      <w:r>
        <w:rPr>
          <w:rFonts w:ascii="Aptos" w:hAnsi="Aptos" w:eastAsia="Aptos"/>
          <w:color w:val="202A33"/>
        </w:rPr>
        <w:t xml:space="preserve">La automatización PostgreSQL de Wave 1 queda integrada en </w:t>
      </w:r>
      <w:r>
        <w:rPr>
          <w:rFonts w:ascii="Aptos Mono" w:hAnsi="Aptos Mono" w:eastAsia="Aptos Mono"/>
          <w:color w:val="17324D"/>
        </w:rPr>
        <w:t>.github/workflows/ci.yml</w:t>
      </w:r>
      <w:r>
        <w:rPr>
          <w:rFonts w:ascii="Aptos" w:hAnsi="Aptos" w:eastAsia="Aptos"/>
          <w:color w:val="202A33"/>
        </w:rPr>
        <w:t xml:space="preserve"> mediante el perfil efímero </w:t>
      </w:r>
      <w:r>
        <w:rPr>
          <w:rFonts w:ascii="Aptos Mono" w:hAnsi="Aptos Mono" w:eastAsia="Aptos Mono"/>
          <w:color w:val="17324D"/>
        </w:rPr>
        <w:t>validation</w:t>
      </w:r>
      <w:r>
        <w:rPr>
          <w:rFonts w:ascii="Aptos" w:hAnsi="Aptos" w:eastAsia="Aptos"/>
          <w:color w:val="202A33"/>
        </w:rPr>
        <w:t xml:space="preserve"> de </w:t>
      </w:r>
      <w:r>
        <w:rPr>
          <w:rFonts w:ascii="Aptos Mono" w:hAnsi="Aptos Mono" w:eastAsia="Aptos Mono"/>
          <w:color w:val="17324D"/>
        </w:rPr>
        <w:t>docker-compose.wave1.yml</w:t>
      </w:r>
      <w:r>
        <w:rPr>
          <w:rFonts w:ascii="Aptos" w:hAnsi="Aptos" w:eastAsia="Aptos"/>
          <w:color w:val="202A33"/>
        </w:rPr>
        <w:t xml:space="preserve">; el smoke Playwright general incluye la especificación de Capital Planning y el perfil </w:t>
      </w:r>
      <w:r>
        <w:rPr>
          <w:rFonts w:ascii="Aptos Mono" w:hAnsi="Aptos Mono" w:eastAsia="Aptos Mono"/>
          <w:color w:val="17324D"/>
        </w:rPr>
        <w:t>browser</w:t>
      </w:r>
      <w:r>
        <w:rPr>
          <w:rFonts w:ascii="Aptos" w:hAnsi="Aptos" w:eastAsia="Aptos"/>
          <w:color w:val="202A33"/>
        </w:rPr>
        <w:t xml:space="preserve"> permite su reproducción aislada. La deuda candidata se limita a observabilidad de volumen real y benchmark con datos de producción anonimizados. Ninguna deuda puede ocultar un criterio funcional obligatorio.</w:t>
      </w:r>
    </w:p>
    <w:p>
      <w:pPr>
        <w:pStyle w:val="Heading1"/>
      </w:pPr>
      <w:r>
        <w:t>42. Análisis final de brechas</w:t>
      </w:r>
    </w:p>
    <w:p>
      <w:r>
        <w:rPr>
          <w:rFonts w:ascii="Aptos" w:hAnsi="Aptos" w:eastAsia="Aptos"/>
          <w:color w:val="202A33"/>
        </w:rPr>
        <w:t>Wave 1 cierra Strategic Capital Demand and Capital Planning Foundation. Permanecen, por decisión de alcance, Strategic Capital Buckets, Bucket Allocation Plan, Periodic Portfolio Review, Risk Appetite, Basic Data Readiness, QRA or Confidence y Owner Capability Readiness. Gate07J no recibe un provider ni cambios de policy de Capital Planning.</w:t>
      </w:r>
    </w:p>
    <w:p>
      <w:r>
        <w:rPr>
          <w:rFonts w:ascii="Aptos" w:hAnsi="Aptos" w:eastAsia="Aptos"/>
          <w:color w:val="202A33"/>
        </w:rPr>
        <w:t>También permanecen fuera de alcance Project Creation, Portfolio Membership, Budget allocation, Funding, Procurement execution, Project Delivery, Operational Readiness y Benefits Realization. El cierre debe verificar que Wave 1 no introdujo efectos laterales en esas autoridades.</w:t>
      </w:r>
    </w:p>
    <w:p>
      <w:pPr>
        <w:pStyle w:val="Heading1"/>
      </w:pPr>
      <w:r>
        <w:t>43. Estado final de release</w:t>
      </w:r>
    </w:p>
    <w:p>
      <w:r>
        <w:rPr>
          <w:rFonts w:ascii="Aptos" w:hAnsi="Aptos" w:eastAsia="Aptos"/>
          <w:color w:val="202A33"/>
        </w:rPr>
        <w:t>El estado exclusivo se asigna solo cuando todas las pruebas obligatorias quedan verificadas. La matriz de cierre consolida los criterios del prompt y los límites STOP sin convertir futuras capacidades en parte de Wave 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Criterio de aceptación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Strategic Capital Planning foundation, Themes, Cycle y Demand con identidad estable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Dominio, configuración versionada, API, migración y pruebas Wave 1.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Demand distinta de Idea, Project, Budget, Funding y FIN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Fronteras de autoridad y pruebas negativas sin efectos laterales.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Objective → Theme → Cycle → Demand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Relaciones persistidas y trazabilidad consultable en API y UI.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Demand → Idea explícito, idempotente y 1:N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Servicio de Idea reutilizado, snapshot/hash congelado y reintento sin duplicado.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Endorsement sin creación automática de Idea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Prueba negativa local y PostgreSQL.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Ideas existentes y standalone válidas; sin backfill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Regresión histórica Idea/BA/Proposal aprobada y origen nullable.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Sin creación automática de Project o Portfolio Membership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Pruebas de ausencia de efectos laterales.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Sin cambios de Budget o Funding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Autoridades excluidas y pruebas negativas.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Capital indicativo y multi currency sin suma silenciosa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Etiquetado explícito y agrupación por currency.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ADMIN solo configuración; USER solo registros vivos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Permisos, rutas directas y E2E de ambos modos.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CD5DC"/>
          <w:left w:val="single" w:sz="5" w:space="0" w:color="CCD5DC"/>
          <w:bottom w:val="single" w:sz="5" w:space="0" w:color="CCD5DC"/>
          <w:right w:val="single" w:sz="5" w:space="0" w:color="CCD5DC"/>
          <w:insideH w:val="single" w:sz="5" w:space="0" w:color="CCD5DC"/>
          <w:insideV w:val="single" w:sz="5" w:space="0" w:color="CCD5DC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Criterio de aceptación (continuación)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3389"/>
            <w:shd w:fill="17324D"/>
            <w:vAlign w:val="center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r>
              <w:rPr>
                <w:rFonts w:ascii="Aptos" w:hAnsi="Aptos" w:eastAsia="Aptos"/>
                <w:b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SoD, ETag, idempotencia y SecurityEvent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Casos de autor/endorser, 412, claves repetidas y auditoría.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Snapshots e hashes históricos deterministas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Origen inmutable y control de revisiones.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Migración aditiva, reversible y con una sola cabeza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PostgreSQL up/down/up y 20260929_0062 (head).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Navegación canónica, compatibilidad de rutas y App.tsx sin expansión estructural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Blueprint reutilizado, pruebas de navegación y guardrail hash.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Happy path PostgreSQL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Config → Cycle → Demand → review → endorse → Idea → retry.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Chromium USER y ADMIN reales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Dos escenarios aprobados en el perfil Docker browser.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Governance Model e histórico Idea/BA/Proposal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Regresión backend aprobada.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Sin Buckets, Portfolio Review, Gate07J provider/policy, Basic Data, QRA ni Owner Capability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Guardrails, hashes y revisión de alcance.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Sin Project Creation, Budget allocation, Funding, Procurement, Delivery, Operational Readiness ni Benefits Realization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Límites STOP y pruebas de no efectos laterales.</w:t>
            </w:r>
          </w:p>
        </w:tc>
      </w:tr>
      <w:tr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Regresión frontend integral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PASS</w:t>
            </w:r>
          </w:p>
        </w:tc>
        <w:tc>
          <w:tcPr>
            <w:tcW w:type="dxa" w:w="3389"/>
            <w:vAlign w:val="top"/>
            <w:tcMar>
              <w:top w:w="85" w:type="dxa"/>
              <w:start w:w="85" w:type="dxa"/>
              <w:bottom w:w="85" w:type="dxa"/>
              <w:end w:w="85" w:type="dxa"/>
            </w:tcMar>
            <w:shd w:fill="F5F7F8"/>
          </w:tcPr>
          <w:p>
            <w:pPr>
              <w:spacing w:after="20"/>
            </w:pPr>
            <w:r>
              <w:rPr>
                <w:rFonts w:ascii="Aptos" w:hAnsi="Aptos" w:eastAsia="Aptos"/>
                <w:color w:val="202A33"/>
                <w:sz w:val="16"/>
              </w:rPr>
              <w:t>60 archivos y 284/284 pruebas aprobadas.</w:t>
            </w:r>
          </w:p>
        </w:tc>
      </w:tr>
    </w:tbl>
    <w:p>
      <w:pPr>
        <w:spacing w:after="20"/>
      </w:pPr>
    </w:p>
    <w:p>
      <w:r>
        <w:rPr>
          <w:rFonts w:ascii="Aptos" w:hAnsi="Aptos" w:eastAsia="Aptos"/>
          <w:b/>
          <w:color w:val="202A33"/>
        </w:rPr>
        <w:t>Estado final:</w:t>
      </w:r>
      <w:r>
        <w:rPr>
          <w:rFonts w:ascii="Aptos" w:hAnsi="Aptos" w:eastAsia="Aptos"/>
          <w:color w:val="202A33"/>
        </w:rPr>
        <w:t xml:space="preserve"> STRATEGIC_CAPITAL_DEMAND_AND_CAPITAL_PLANNING_FOUNDATION_RELEASE_VALIDATED.</w:t>
      </w:r>
    </w:p>
    <w:p>
      <w:r>
        <w:rPr>
          <w:rFonts w:ascii="Aptos" w:hAnsi="Aptos" w:eastAsia="Aptos"/>
          <w:b/>
          <w:color w:val="202A33"/>
        </w:rPr>
        <w:t>Final output:</w:t>
      </w:r>
      <w:r>
        <w:rPr>
          <w:rFonts w:ascii="Aptos" w:hAnsi="Aptos" w:eastAsia="Aptos"/>
          <w:color w:val="202A33"/>
        </w:rPr>
        <w:t xml:space="preserve"> READY_FOR_GOVERNED_STRATEGIC_CAPITAL_DEMAND_PIPELINE.</w:t>
      </w:r>
    </w:p>
    <w:p>
      <w:pPr>
        <w:pStyle w:val="Heading1"/>
      </w:pPr>
      <w:r>
        <w:t>44. Recomendación del siguiente incremento</w:t>
      </w:r>
    </w:p>
    <w:p>
      <w:r>
        <w:rPr>
          <w:rFonts w:ascii="Aptos" w:hAnsi="Aptos" w:eastAsia="Aptos"/>
          <w:color w:val="202A33"/>
        </w:rPr>
        <w:t>Tras un release exitoso, Wave 2A Strategic Capital Buckets tiene dependencia directa de Planning Cycles y Capital Demands y prepara la asignación estratégica antes del Periodic Portfolio Review. Wave 2B Risk Appetite and Basic Data Readiness es una rama paralela útil, pero amplía el alcance de datos y riesgo sin cerrar primero la agrupación de capital habilitada por Wave 1.</w:t>
      </w:r>
    </w:p>
    <w:p>
      <w:r>
        <w:rPr>
          <w:rFonts w:ascii="Aptos" w:hAnsi="Aptos" w:eastAsia="Aptos"/>
          <w:b/>
          <w:color w:val="202A33"/>
        </w:rPr>
        <w:t>Única recomendación:</w:t>
      </w:r>
      <w:r>
        <w:rPr>
          <w:rFonts w:ascii="Aptos" w:hAnsi="Aptos" w:eastAsia="Aptos"/>
          <w:color w:val="202A33"/>
        </w:rPr>
        <w:t xml:space="preserve"> Wave 2A Strategic Capital Buckets. No se implementa Wave 2A ni Wave 2B como parte de este cierre.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037" w:right="1037" w:bottom="1037" w:left="1037" w:header="432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3616B"/>
        <w:sz w:val="15"/>
      </w:rPr>
      <w:t xml:space="preserve">Confidencial | 2026-09-30 | Página </w:t>
    </w:r>
    <w:r>
      <w:fldChar w:fldCharType="begin"/>
      <w:instrText xml:space="preserve">PAGE</w:instrText>
      <w:fldChar w:fldCharType="separate"/>
      <w:fldChar w:fldCharType="end"/>
    </w:r>
    <w:r>
      <w:rPr>
        <w:rFonts w:ascii="Aptos" w:hAnsi="Aptos" w:eastAsia="Aptos"/>
        <w:color w:val="53616B"/>
        <w:sz w:val="15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000000"/>
        <w:sz w:val="15"/>
      </w:rPr>
      <w:t>P&amp;Pmis Construction AI  |  Wave 1 Capital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A33"/>
      <w:sz w:val="19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1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Wave 1 Strategic Capital Demand and Capital Planning</dc:title>
  <dc:subject>Implementación y validación de la primera ola CPIG</dc:subject>
  <dc:creator>P&amp;Pmis Construction AI</dc:creator>
  <cp:keywords>CPIG, Capital Demand, Capital Planning, Idea, governance</cp:keywords>
  <dc:description>Informe tecnico de implementacion y validacion.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