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  <w:jc w:val="center"/>
      </w:pPr>
      <w:r>
        <w:drawing>
          <wp:inline xmlns:a="http://schemas.openxmlformats.org/drawingml/2006/main" xmlns:pic="http://schemas.openxmlformats.org/drawingml/2006/picture">
            <wp:extent cx="1188720" cy="1070523"/>
            <wp:docPr id="1" name="Picture 1" title="P&amp;Pmis Construction AI" descr="Logotipo azul de P&amp;Pmis Construction AI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pmis-construction-ai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070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spacing w:before="440" w:after="240"/>
        <w:jc w:val="center"/>
      </w:pPr>
      <w:r>
        <w:t>Informe técnico Wave 3A</w:t>
        <w:br/>
        <w:t>Periodic Portfolio Review and Governance Cycle</w:t>
      </w:r>
    </w:p>
    <w:p>
      <w:pPr>
        <w:jc w:val="center"/>
      </w:pPr>
      <w:r>
        <w:rPr>
          <w:rFonts w:ascii="Aptos" w:hAnsi="Aptos" w:eastAsia="Aptos"/>
          <w:color w:val="000000"/>
          <w:sz w:val="26"/>
        </w:rPr>
        <w:t>P&amp;Pmis Construction AI</w:t>
      </w:r>
    </w:p>
    <w:p>
      <w:pPr>
        <w:spacing w:before="440"/>
        <w:jc w:val="center"/>
      </w:pPr>
      <w:r>
        <w:rPr>
          <w:rFonts w:ascii="Aptos" w:hAnsi="Aptos" w:eastAsia="Aptos"/>
          <w:color w:val="202A33"/>
          <w:sz w:val="20"/>
        </w:rPr>
        <w:t>Capital Portfolio and Investment Governance | 6 de octubre de 2026</w:t>
      </w:r>
    </w:p>
    <w:p>
      <w:pPr>
        <w:spacing w:before="760"/>
        <w:jc w:val="center"/>
      </w:pPr>
      <w:r>
        <w:rPr>
          <w:rFonts w:ascii="Aptos" w:hAnsi="Aptos" w:eastAsia="Aptos"/>
          <w:b/>
          <w:color w:val="53616B"/>
          <w:sz w:val="16"/>
        </w:rPr>
        <w:t>ESTADO DE VALIDACIÓN</w:t>
      </w:r>
    </w:p>
    <w:p>
      <w:pPr>
        <w:jc w:val="center"/>
      </w:pPr>
      <w:r>
        <w:rPr>
          <w:rFonts w:ascii="Aptos" w:hAnsi="Aptos" w:eastAsia="Aptos"/>
          <w:b/>
          <w:color w:val="000000"/>
          <w:sz w:val="22"/>
        </w:rPr>
        <w:t>VALIDACIÓN EN CURSO</w:t>
      </w:r>
    </w:p>
    <w:p>
      <w:r>
        <w:br w:type="page"/>
      </w:r>
    </w:p>
    <w:p>
      <w:pPr>
        <w:pStyle w:val="Heading1"/>
      </w:pPr>
      <w:r>
        <w:t>Control del documento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CD5DC"/>
          <w:left w:val="single" w:sz="5" w:space="0" w:color="CCD5DC"/>
          <w:bottom w:val="single" w:sz="5" w:space="0" w:color="CCD5DC"/>
          <w:right w:val="single" w:sz="5" w:space="0" w:color="CCD5DC"/>
          <w:insideH w:val="single" w:sz="5" w:space="0" w:color="CCD5DC"/>
          <w:insideV w:val="single" w:sz="5" w:space="0" w:color="CCD5DC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083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Producto</w:t>
            </w:r>
          </w:p>
        </w:tc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P&amp;Pmis Construction AI</w:t>
            </w:r>
          </w:p>
        </w:tc>
      </w:tr>
      <w:tr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Macroproceso</w:t>
            </w:r>
          </w:p>
        </w:tc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Capital Portfolio and Investment Governance</w:t>
            </w:r>
          </w:p>
        </w:tc>
      </w:tr>
      <w:tr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Incremento</w:t>
            </w:r>
          </w:p>
        </w:tc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Wave 3A Periodic Portfolio Review and Governance Cycle</w:t>
            </w:r>
          </w:p>
        </w:tc>
      </w:tr>
      <w:tr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Rama y commit baseline</w:t>
            </w:r>
          </w:p>
        </w:tc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main / 9cb0969</w:t>
            </w:r>
          </w:p>
        </w:tc>
      </w:tr>
      <w:tr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Migración objetivo</w:t>
            </w:r>
          </w:p>
        </w:tc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20261005_0064 sobre 20261001_0063</w:t>
            </w:r>
          </w:p>
        </w:tc>
      </w:tr>
      <w:tr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Fecha de corte</w:t>
            </w:r>
          </w:p>
        </w:tc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2026-10-06</w:t>
            </w:r>
          </w:p>
        </w:tc>
      </w:tr>
      <w:tr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Estado al corte</w:t>
            </w:r>
          </w:p>
        </w:tc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VALIDACIÓN EN CURSO</w:t>
            </w:r>
          </w:p>
        </w:tc>
      </w:tr>
      <w:tr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Fuente</w:t>
            </w:r>
          </w:p>
        </w:tc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Código, migración, pruebas, PostgreSQL, Chromium y guardrails</w:t>
            </w:r>
          </w:p>
        </w:tc>
      </w:tr>
    </w:tbl>
    <w:p>
      <w:pPr>
        <w:spacing w:after="20"/>
      </w:pPr>
    </w:p>
    <w:p>
      <w:pPr>
        <w:pStyle w:val="Heading1"/>
      </w:pPr>
      <w:r>
        <w:t>Lectura ejecutiva</w:t>
      </w:r>
    </w:p>
    <w:p>
      <w:r>
        <w:rPr>
          <w:rFonts w:ascii="Aptos" w:hAnsi="Aptos" w:eastAsia="Aptos"/>
          <w:color w:val="202A33"/>
        </w:rPr>
        <w:t>Wave 3A implementa una revisión periódica del portafolio basada en snapshots inmutables, conclusiones y acciones gobernadas. Consume Allocation, Budget, Resource, Rank y Gate/FID sin asumir su autoridad ni generar mutaciones cruzadas.</w:t>
      </w:r>
    </w:p>
    <w:p>
      <w:pPr>
        <w:pStyle w:val="Heading1"/>
      </w:pPr>
      <w:r>
        <w:t>Contenido</w:t>
      </w:r>
    </w:p>
    <w:p>
      <w:pPr>
        <w:pStyle w:val="ListBullet"/>
      </w:pPr>
      <w:r>
        <w:rPr>
          <w:rFonts w:ascii="Aptos" w:hAnsi="Aptos" w:eastAsia="Aptos"/>
          <w:color w:val="202A33"/>
        </w:rPr>
        <w:t>Baseline, ADR, autoridad y reutilización</w:t>
      </w:r>
    </w:p>
    <w:p>
      <w:pPr>
        <w:pStyle w:val="ListBullet"/>
      </w:pPr>
      <w:r>
        <w:rPr>
          <w:rFonts w:ascii="Aptos" w:hAnsi="Aptos" w:eastAsia="Aptos"/>
          <w:color w:val="202A33"/>
        </w:rPr>
        <w:t>Review Session, lifecycle, snapshot y staleness</w:t>
      </w:r>
    </w:p>
    <w:p>
      <w:pPr>
        <w:pStyle w:val="ListBullet"/>
      </w:pPr>
      <w:r>
        <w:rPr>
          <w:rFonts w:ascii="Aptos" w:hAnsi="Aptos" w:eastAsia="Aptos"/>
          <w:color w:val="202A33"/>
        </w:rPr>
        <w:t>Conclusiones, acciones y límites de dispatch</w:t>
      </w:r>
    </w:p>
    <w:p>
      <w:pPr>
        <w:pStyle w:val="ListBullet"/>
      </w:pPr>
      <w:r>
        <w:rPr>
          <w:rFonts w:ascii="Aptos" w:hAnsi="Aptos" w:eastAsia="Aptos"/>
          <w:color w:val="202A33"/>
        </w:rPr>
        <w:t>Integraciones read-only y Project Matrix</w:t>
      </w:r>
    </w:p>
    <w:p>
      <w:pPr>
        <w:pStyle w:val="ListBullet"/>
      </w:pPr>
      <w:r>
        <w:rPr>
          <w:rFonts w:ascii="Aptos" w:hAnsi="Aptos" w:eastAsia="Aptos"/>
          <w:color w:val="202A33"/>
        </w:rPr>
        <w:t>ADMIN, USER, seguridad, persistencia, API y navegación</w:t>
      </w:r>
    </w:p>
    <w:p>
      <w:pPr>
        <w:pStyle w:val="ListBullet"/>
      </w:pPr>
      <w:r>
        <w:rPr>
          <w:rFonts w:ascii="Aptos" w:hAnsi="Aptos" w:eastAsia="Aptos"/>
          <w:color w:val="202A33"/>
        </w:rPr>
        <w:t>PostgreSQL, Chromium, regresiones, brechas y cierre</w:t>
      </w:r>
    </w:p>
    <w:p>
      <w:r>
        <w:br w:type="page"/>
      </w:r>
    </w:p>
    <w:p>
      <w:r>
        <w:rPr>
          <w:rFonts w:ascii="Aptos" w:hAnsi="Aptos" w:eastAsia="Aptos"/>
          <w:b/>
          <w:color w:val="202A33"/>
          <w:sz w:val="22"/>
        </w:rPr>
        <w:t>Producto:</w:t>
      </w:r>
      <w:r>
        <w:rPr>
          <w:rFonts w:ascii="Aptos" w:hAnsi="Aptos" w:eastAsia="Aptos"/>
          <w:color w:val="202A33"/>
          <w:sz w:val="22"/>
        </w:rPr>
        <w:t xml:space="preserve"> P&amp;Pmis Construction AI </w:t>
      </w:r>
      <w:r>
        <w:rPr>
          <w:rFonts w:ascii="Aptos" w:hAnsi="Aptos" w:eastAsia="Aptos"/>
          <w:b/>
          <w:color w:val="202A33"/>
          <w:sz w:val="22"/>
        </w:rPr>
        <w:t>Macroproceso:</w:t>
      </w:r>
      <w:r>
        <w:rPr>
          <w:rFonts w:ascii="Aptos" w:hAnsi="Aptos" w:eastAsia="Aptos"/>
          <w:color w:val="202A33"/>
          <w:sz w:val="22"/>
        </w:rPr>
        <w:t xml:space="preserve"> Capital Portfolio and Investment Governance </w:t>
      </w:r>
      <w:r>
        <w:rPr>
          <w:rFonts w:ascii="Aptos" w:hAnsi="Aptos" w:eastAsia="Aptos"/>
          <w:b/>
          <w:color w:val="202A33"/>
          <w:sz w:val="22"/>
        </w:rPr>
        <w:t>Fecha de corte:</w:t>
      </w:r>
      <w:r>
        <w:rPr>
          <w:rFonts w:ascii="Aptos" w:hAnsi="Aptos" w:eastAsia="Aptos"/>
          <w:color w:val="202A33"/>
          <w:sz w:val="22"/>
        </w:rPr>
        <w:t xml:space="preserve"> 2026-10-05 </w:t>
      </w:r>
      <w:r>
        <w:rPr>
          <w:rFonts w:ascii="Aptos" w:hAnsi="Aptos" w:eastAsia="Aptos"/>
          <w:b/>
          <w:color w:val="202A33"/>
          <w:sz w:val="22"/>
        </w:rPr>
        <w:t>Estado actual:</w:t>
      </w:r>
      <w:r>
        <w:rPr>
          <w:rFonts w:ascii="Aptos" w:hAnsi="Aptos" w:eastAsia="Aptos"/>
          <w:color w:val="202A33"/>
          <w:sz w:val="22"/>
        </w:rPr>
        <w:t xml:space="preserve"> VALIDACIÓN EN CURSO</w:t>
      </w:r>
    </w:p>
    <w:p>
      <w:r>
        <w:rPr>
          <w:rFonts w:ascii="Aptos" w:hAnsi="Aptos" w:eastAsia="Aptos"/>
          <w:color w:val="202A33"/>
          <w:sz w:val="22"/>
        </w:rPr>
        <w:t>Este documento es la fuente técnica del informe Word. Registra la arquitectura implementada, los límites de autoridad, el diseño de persistencia, las pruebas reproducibles y el cierre honesto de Wave 3A.</w:t>
      </w:r>
    </w:p>
    <w:p>
      <w:pPr>
        <w:pStyle w:val="Heading1"/>
      </w:pPr>
      <w:r>
        <w:t>1 Resumen ejecutivo</w:t>
      </w:r>
    </w:p>
    <w:p>
      <w:r>
        <w:rPr>
          <w:rFonts w:ascii="Aptos" w:hAnsi="Aptos" w:eastAsia="Aptos"/>
          <w:color w:val="202A33"/>
          <w:sz w:val="22"/>
        </w:rPr>
        <w:t xml:space="preserve">Wave 3A incorpora un ciclo periódico de gobierno del portafolio sin crear un nuevo motor de ranking, presupuesto, recursos o decisión de inversión. La unidad de gobierno es </w:t>
      </w:r>
      <w:r>
        <w:rPr>
          <w:rFonts w:ascii="Aptos Mono" w:hAnsi="Aptos Mono" w:eastAsia="Aptos Mono"/>
          <w:color w:val="17324D"/>
          <w:sz w:val="22"/>
        </w:rPr>
        <w:t>PortfolioReviewSession</w:t>
      </w:r>
      <w:r>
        <w:rPr>
          <w:rFonts w:ascii="Aptos" w:hAnsi="Aptos" w:eastAsia="Aptos"/>
          <w:color w:val="202A33"/>
          <w:sz w:val="22"/>
        </w:rPr>
        <w:t>: una sesión ligada a un portafolio que prepara y congela evidencia con linaje, admite conclusiones controladas, registra acciones con owner y fecha objetivo, y conserva una lectura histórica independiente de las fuentes live.</w:t>
      </w:r>
    </w:p>
    <w:p>
      <w:r>
        <w:rPr>
          <w:rFonts w:ascii="Aptos" w:hAnsi="Aptos" w:eastAsia="Aptos"/>
          <w:color w:val="202A33"/>
          <w:sz w:val="22"/>
        </w:rPr>
        <w:t>La implementación mantiene dos superficies estrictas. ADMIN configura y publica políticas reutilizables; USER opera sesiones, snapshots, conclusiones, acciones, comparación e historia. El backend compone los read models para evitar stitching y N+1 en el navegador. Las acciones de Review son solicitudes/instrucciones: no escriben directamente sobre las tablas de Portfolio Evaluation, Budget, Resource, Gate07I, Gate07J, Gate07K ni Wave 2A.</w:t>
      </w:r>
    </w:p>
    <w:p>
      <w:pPr>
        <w:pStyle w:val="Heading1"/>
      </w:pPr>
      <w:r>
        <w:t>2 Baseline real del repositorio</w:t>
      </w:r>
    </w:p>
    <w:p>
      <w:r>
        <w:rPr>
          <w:rFonts w:ascii="Aptos" w:hAnsi="Aptos" w:eastAsia="Aptos"/>
          <w:color w:val="202A33"/>
          <w:sz w:val="22"/>
        </w:rPr>
        <w:t>La inspección previa registró: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CD5DC"/>
          <w:left w:val="single" w:sz="5" w:space="0" w:color="CCD5DC"/>
          <w:bottom w:val="single" w:sz="5" w:space="0" w:color="CCD5DC"/>
          <w:right w:val="single" w:sz="5" w:space="0" w:color="CCD5DC"/>
          <w:insideH w:val="single" w:sz="5" w:space="0" w:color="CCD5DC"/>
          <w:insideV w:val="single" w:sz="5" w:space="0" w:color="CCD5DC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Evidencia</w:t>
            </w:r>
          </w:p>
        </w:tc>
        <w:tc>
          <w:tcPr>
            <w:tcW w:type="dxa" w:w="5083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Baseline</w:t>
            </w:r>
          </w:p>
        </w:tc>
      </w:tr>
      <w:tr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Rama</w:t>
            </w:r>
          </w:p>
        </w:tc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main</w:t>
            </w:r>
          </w:p>
        </w:tc>
      </w:tr>
      <w:tr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Commit HEAD</w:t>
            </w:r>
          </w:p>
        </w:tc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9cb0969</w:t>
            </w:r>
          </w:p>
        </w:tc>
      </w:tr>
      <w:tr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Upstream</w:t>
            </w:r>
          </w:p>
        </w:tc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origin/main</w:t>
            </w:r>
          </w:p>
        </w:tc>
      </w:tr>
      <w:tr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Working tree</w:t>
            </w:r>
          </w:p>
        </w:tc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Con trabajo local previo, preservado sin reset ni descarte</w:t>
            </w:r>
          </w:p>
        </w:tc>
      </w:tr>
      <w:tr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Alembic heads</w:t>
            </w:r>
          </w:p>
        </w:tc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20261001_0063 (head)</w:t>
            </w:r>
          </w:p>
        </w:tc>
      </w:tr>
      <w:tr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Release anterior</w:t>
            </w:r>
          </w:p>
        </w:tc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STRATEGIC_CAPITAL_BUCKETS_AND_ALLOCATION_FRAMEWORK_RELEASE_VALIDATED</w:t>
            </w:r>
          </w:p>
        </w:tc>
      </w:tr>
      <w:tr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Output anterior</w:t>
            </w:r>
          </w:p>
        </w:tc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READY_FOR_STRATEGIC_CAPITAL_ALLOCATION_AND_PORTFOLIO_BALANCE_ANALYSIS</w:t>
            </w:r>
          </w:p>
        </w:tc>
      </w:tr>
      <w:tr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Stack local</w:t>
            </w:r>
          </w:p>
        </w:tc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PostgreSQL, Redis, API, worker, beat y frontend en ejecución</w:t>
            </w:r>
          </w:p>
        </w:tc>
      </w:tr>
    </w:tbl>
    <w:p>
      <w:pPr>
        <w:spacing w:after="20"/>
      </w:pPr>
    </w:p>
    <w:p>
      <w:r>
        <w:rPr>
          <w:rFonts w:ascii="Aptos" w:hAnsi="Aptos" w:eastAsia="Aptos"/>
          <w:color w:val="202A33"/>
          <w:sz w:val="22"/>
        </w:rPr>
        <w:t xml:space="preserve">Se ejecutaron </w:t>
      </w:r>
      <w:r>
        <w:rPr>
          <w:rFonts w:ascii="Aptos Mono" w:hAnsi="Aptos Mono" w:eastAsia="Aptos Mono"/>
          <w:color w:val="17324D"/>
          <w:sz w:val="22"/>
        </w:rPr>
        <w:t>git status</w:t>
      </w:r>
      <w:r>
        <w:rPr>
          <w:rFonts w:ascii="Aptos" w:hAnsi="Aptos" w:eastAsia="Aptos"/>
          <w:color w:val="202A33"/>
          <w:sz w:val="22"/>
        </w:rPr>
        <w:t xml:space="preserve">, </w:t>
      </w:r>
      <w:r>
        <w:rPr>
          <w:rFonts w:ascii="Aptos Mono" w:hAnsi="Aptos Mono" w:eastAsia="Aptos Mono"/>
          <w:color w:val="17324D"/>
          <w:sz w:val="22"/>
        </w:rPr>
        <w:t>git diff --stat</w:t>
      </w:r>
      <w:r>
        <w:rPr>
          <w:rFonts w:ascii="Aptos" w:hAnsi="Aptos" w:eastAsia="Aptos"/>
          <w:color w:val="202A33"/>
          <w:sz w:val="22"/>
        </w:rPr>
        <w:t xml:space="preserve">, </w:t>
      </w:r>
      <w:r>
        <w:rPr>
          <w:rFonts w:ascii="Aptos Mono" w:hAnsi="Aptos Mono" w:eastAsia="Aptos Mono"/>
          <w:color w:val="17324D"/>
          <w:sz w:val="22"/>
        </w:rPr>
        <w:t>git log -n 15</w:t>
      </w:r>
      <w:r>
        <w:rPr>
          <w:rFonts w:ascii="Aptos" w:hAnsi="Aptos" w:eastAsia="Aptos"/>
          <w:color w:val="202A33"/>
          <w:sz w:val="22"/>
        </w:rPr>
        <w:t xml:space="preserve"> y </w:t>
      </w:r>
      <w:r>
        <w:rPr>
          <w:rFonts w:ascii="Aptos Mono" w:hAnsi="Aptos Mono" w:eastAsia="Aptos Mono"/>
          <w:color w:val="17324D"/>
          <w:sz w:val="22"/>
        </w:rPr>
        <w:t>alembic heads</w:t>
      </w:r>
      <w:r>
        <w:rPr>
          <w:rFonts w:ascii="Aptos" w:hAnsi="Aptos" w:eastAsia="Aptos"/>
          <w:color w:val="202A33"/>
          <w:sz w:val="22"/>
        </w:rPr>
        <w:t>. Los cambios de Wave 3A son aditivos sobre un árbol intencionalmente sucio; no se atribuye a este incremento trabajo anterior de Wave 1, Wave 2A o Gate07x.</w:t>
      </w:r>
    </w:p>
    <w:p>
      <w:pPr>
        <w:pStyle w:val="Heading1"/>
      </w:pPr>
      <w:r>
        <w:t>3 ADR Wave 3A</w:t>
      </w:r>
    </w:p>
    <w:p>
      <w:r>
        <w:rPr>
          <w:rFonts w:ascii="Aptos" w:hAnsi="Aptos" w:eastAsia="Aptos"/>
          <w:color w:val="202A33"/>
          <w:sz w:val="22"/>
        </w:rPr>
        <w:t xml:space="preserve">La decisión formal está en </w:t>
      </w:r>
      <w:r>
        <w:rPr>
          <w:rFonts w:ascii="Aptos Mono" w:hAnsi="Aptos Mono" w:eastAsia="Aptos Mono"/>
          <w:color w:val="17324D"/>
          <w:sz w:val="22"/>
        </w:rPr>
        <w:t>docs/74-adr-wave3a-periodic-portfolio-review.md</w:t>
      </w:r>
      <w:r>
        <w:rPr>
          <w:rFonts w:ascii="Aptos" w:hAnsi="Aptos" w:eastAsia="Aptos"/>
          <w:color w:val="202A33"/>
          <w:sz w:val="22"/>
        </w:rPr>
        <w:t xml:space="preserve">. Define un agregado raíz de Review, snapshot estructurado e inmutable, conclusiones y acciones; usa </w:t>
      </w:r>
      <w:r>
        <w:rPr>
          <w:rFonts w:ascii="Aptos Mono" w:hAnsi="Aptos Mono" w:eastAsia="Aptos Mono"/>
          <w:color w:val="17324D"/>
          <w:sz w:val="22"/>
        </w:rPr>
        <w:t>AdminConfiguration</w:t>
      </w:r>
      <w:r>
        <w:rPr>
          <w:rFonts w:ascii="Aptos" w:hAnsi="Aptos" w:eastAsia="Aptos"/>
          <w:color w:val="202A33"/>
          <w:sz w:val="22"/>
        </w:rPr>
        <w:t xml:space="preserve"> para política y conserva </w:t>
      </w:r>
      <w:r>
        <w:rPr>
          <w:rFonts w:ascii="Aptos Mono" w:hAnsi="Aptos Mono" w:eastAsia="Aptos Mono"/>
          <w:color w:val="17324D"/>
          <w:sz w:val="22"/>
        </w:rPr>
        <w:t>strategicNavigationBlueprint.ts</w:t>
      </w:r>
      <w:r>
        <w:rPr>
          <w:rFonts w:ascii="Aptos" w:hAnsi="Aptos" w:eastAsia="Aptos"/>
          <w:color w:val="202A33"/>
          <w:sz w:val="22"/>
        </w:rPr>
        <w:t xml:space="preserve"> como única fuente de navegación.</w:t>
      </w:r>
    </w:p>
    <w:p>
      <w:r>
        <w:rPr>
          <w:rFonts w:ascii="Aptos" w:hAnsi="Aptos" w:eastAsia="Aptos"/>
          <w:color w:val="202A33"/>
          <w:sz w:val="22"/>
        </w:rPr>
        <w:t>La decisión privilegia referencias, hashes y resúmenes necesarios para auditoría en lugar de copiar bases completas. Los dominios fuente siguen siendo soberanos. Cuando no existe un comando gobernado de ejecución, una acción queda como solicitud rastreable.</w:t>
      </w:r>
    </w:p>
    <w:p>
      <w:pPr>
        <w:pStyle w:val="Heading1"/>
      </w:pPr>
      <w:r>
        <w:t>4 Posición en el proceso objetivo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72200" cy="3471862"/>
            <wp:docPr id="2" name="Picture 2" title="Ciclo recurrente de gobierno de portafolio" descr="Flujo desde planificación y asignación de capital hacia escenarios, recomendación, revisión periódica, conclusiones, acciones y la siguiente revisió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wave3a-governance-lo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862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rPr>
          <w:rFonts w:ascii="Aptos" w:hAnsi="Aptos" w:eastAsia="Aptos"/>
          <w:color w:val="000000"/>
          <w:sz w:val="18"/>
        </w:rPr>
        <w:t>Ciclo recurrente de gobierno de portafolio</w:t>
      </w:r>
    </w:p>
    <w:p>
      <w:r>
        <w:rPr>
          <w:rFonts w:ascii="Aptos" w:hAnsi="Aptos" w:eastAsia="Aptos"/>
          <w:color w:val="202A33"/>
          <w:sz w:val="22"/>
        </w:rPr>
        <w:t xml:space="preserve">La capacidad pertenece a la fase 4, </w:t>
      </w:r>
      <w:r>
        <w:rPr>
          <w:rFonts w:ascii="Aptos Mono" w:hAnsi="Aptos Mono" w:eastAsia="Aptos Mono"/>
          <w:color w:val="17324D"/>
          <w:sz w:val="22"/>
        </w:rPr>
        <w:t>PORTFOLIO PLANNING &amp; REVIEW</w:t>
      </w:r>
      <w:r>
        <w:rPr>
          <w:rFonts w:ascii="Aptos" w:hAnsi="Aptos" w:eastAsia="Aptos"/>
          <w:color w:val="202A33"/>
          <w:sz w:val="22"/>
        </w:rPr>
        <w:t>, después de recommendation y antes de que el flujo continúe con Business Case / Investment Development y FID. Es un bucle recurrente, no una etapa que todos los proyectos deban cruzar una sola vez.</w:t>
      </w:r>
    </w:p>
    <w:p>
      <w:r>
        <w:rPr>
          <w:rFonts w:ascii="Aptos" w:hAnsi="Aptos" w:eastAsia="Aptos"/>
          <w:color w:val="202A33"/>
          <w:sz w:val="22"/>
        </w:rPr>
        <w:t>Una misma sesión puede observar proyectos en distintas madureces. La revisión responde si la mezcla, asignación, capacidad y prioridad relativas siguen siendo adecuadas; no vuelve a decidir la madurez intrínseca de cada inversión.</w:t>
      </w:r>
    </w:p>
    <w:p>
      <w:pPr>
        <w:pStyle w:val="Heading1"/>
      </w:pPr>
      <w:r>
        <w:t>5 Frontera Portfolio Review vs Project Gate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CD5DC"/>
          <w:left w:val="single" w:sz="5" w:space="0" w:color="CCD5DC"/>
          <w:bottom w:val="single" w:sz="5" w:space="0" w:color="CCD5DC"/>
          <w:right w:val="single" w:sz="5" w:space="0" w:color="CCD5DC"/>
          <w:insideH w:val="single" w:sz="5" w:space="0" w:color="CCD5DC"/>
          <w:insideV w:val="single" w:sz="5" w:space="0" w:color="CCD5DC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Dimensión</w:t>
            </w:r>
          </w:p>
        </w:tc>
        <w:tc>
          <w:tcPr>
            <w:tcW w:type="dxa" w:w="3389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Portfolio Review</w:t>
            </w:r>
          </w:p>
        </w:tc>
        <w:tc>
          <w:tcPr>
            <w:tcW w:type="dxa" w:w="3389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Project Gate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Unidad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Portafolio colectivo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Una inversión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Evidencia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Snapshot transversal y comparación histórica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Evidencia Gate07J del proyecto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Resultado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Conclusiones y acciones de gobierno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Decisión formal Gate07K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HOLD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HOLD_FOR_CAPACITY, instrucción de portafolio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HOLD, decisión de inversión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Recalcula rank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No; usa su evidencia gobernada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Emite FID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Nunca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Solo Gate07K cuando corresponde</w:t>
            </w:r>
          </w:p>
        </w:tc>
      </w:tr>
    </w:tbl>
    <w:p>
      <w:pPr>
        <w:spacing w:after="20"/>
      </w:pPr>
    </w:p>
    <w:p>
      <w:r>
        <w:rPr>
          <w:rFonts w:ascii="Aptos" w:hAnsi="Aptos" w:eastAsia="Aptos"/>
          <w:color w:val="202A33"/>
          <w:sz w:val="22"/>
        </w:rPr>
        <w:t xml:space="preserve">La UI etiqueta por separado </w:t>
      </w:r>
      <w:r>
        <w:rPr>
          <w:rFonts w:ascii="Aptos Mono" w:hAnsi="Aptos Mono" w:eastAsia="Aptos Mono"/>
          <w:color w:val="17324D"/>
          <w:sz w:val="22"/>
        </w:rPr>
        <w:t>Investment Decision Status</w:t>
      </w:r>
      <w:r>
        <w:rPr>
          <w:rFonts w:ascii="Aptos" w:hAnsi="Aptos" w:eastAsia="Aptos"/>
          <w:color w:val="202A33"/>
          <w:sz w:val="22"/>
        </w:rPr>
        <w:t xml:space="preserve"> y </w:t>
      </w:r>
      <w:r>
        <w:rPr>
          <w:rFonts w:ascii="Aptos Mono" w:hAnsi="Aptos Mono" w:eastAsia="Aptos Mono"/>
          <w:color w:val="17324D"/>
          <w:sz w:val="22"/>
        </w:rPr>
        <w:t>Portfolio Governance Action</w:t>
      </w:r>
      <w:r>
        <w:rPr>
          <w:rFonts w:ascii="Aptos" w:hAnsi="Aptos" w:eastAsia="Aptos"/>
          <w:color w:val="202A33"/>
          <w:sz w:val="22"/>
        </w:rPr>
        <w:t>. Ninguna acción Wave 3A se presenta como GO/HOLD/RECYCLE/KILL o FID.</w:t>
      </w:r>
    </w:p>
    <w:p>
      <w:pPr>
        <w:pStyle w:val="Heading1"/>
      </w:pPr>
      <w:r>
        <w:t>6 Matriz de autoridad de dominio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72200" cy="3471862"/>
            <wp:docPr id="3" name="Picture 3" title="Frontera de autoridad y adaptadores de lectura" descr="Fuentes de Membership, Rank, Allocation, Budget, Resources y Gates convergen mediante adaptadores read-only a un snapshot, conclusiones y acciones sin mutación silencios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wave3a-authority-bound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862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rPr>
          <w:rFonts w:ascii="Aptos" w:hAnsi="Aptos" w:eastAsia="Aptos"/>
          <w:color w:val="000000"/>
          <w:sz w:val="18"/>
        </w:rPr>
        <w:t>Frontera de autoridad y adaptadores de lectura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CD5DC"/>
          <w:left w:val="single" w:sz="5" w:space="0" w:color="CCD5DC"/>
          <w:bottom w:val="single" w:sz="5" w:space="0" w:color="CCD5DC"/>
          <w:right w:val="single" w:sz="5" w:space="0" w:color="CCD5DC"/>
          <w:insideH w:val="single" w:sz="5" w:space="0" w:color="CCD5DC"/>
          <w:insideV w:val="single" w:sz="5" w:space="0" w:color="CCD5DC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Dominio</w:t>
            </w:r>
          </w:p>
        </w:tc>
        <w:tc>
          <w:tcPr>
            <w:tcW w:type="dxa" w:w="2541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Autoridad</w:t>
            </w:r>
          </w:p>
        </w:tc>
        <w:tc>
          <w:tcPr>
            <w:tcW w:type="dxa" w:w="2541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Uso Wave 3A</w:t>
            </w:r>
          </w:p>
        </w:tc>
        <w:tc>
          <w:tcPr>
            <w:tcW w:type="dxa" w:w="2541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Mutación Wave 3A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Membership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Portfolio Planning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Alcance activo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Rank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Portfolio Evaluation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Lectura y staleness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Scorecard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Portfolio Analysis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Contexto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Buckets/Allocation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Wave 2A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Target/current/recommended/approved/variance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 directa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Budget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Portfolio Budget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Escenario y factibilidad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Resource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Portfolio Resource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Capacidad y overload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Recommendation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Gate07I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Alternativa recomendada/hash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Preparation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Gate07J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READY/BLOCKED/STALE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Decision/FID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Gate07K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Estado/condiciones/FID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Review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Wave 3A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Sesión/snapshot/conclusiones/acciones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Sí, solo su agregado</w:t>
            </w:r>
          </w:p>
        </w:tc>
      </w:tr>
    </w:tbl>
    <w:p>
      <w:pPr>
        <w:spacing w:after="20"/>
      </w:pPr>
    </w:p>
    <w:p>
      <w:pPr>
        <w:pStyle w:val="Heading1"/>
      </w:pPr>
      <w:r>
        <w:t>7 REUSE BEFORE CREATE</w:t>
      </w:r>
    </w:p>
    <w:p>
      <w:r>
        <w:rPr>
          <w:rFonts w:ascii="Aptos" w:hAnsi="Aptos" w:eastAsia="Aptos"/>
          <w:color w:val="202A33"/>
          <w:sz w:val="22"/>
        </w:rPr>
        <w:t xml:space="preserve">Se reutilizan Membership, Evaluation/Rank, Analysis, Budget, Resource, Convergence, Gate07J, Gate07K, Risk/readiness summaries y el contrato de snapshot Wave 2A mediante adaptadores de lectura. También se reutilizan </w:t>
      </w:r>
      <w:r>
        <w:rPr>
          <w:rFonts w:ascii="Aptos Mono" w:hAnsi="Aptos Mono" w:eastAsia="Aptos Mono"/>
          <w:color w:val="17324D"/>
          <w:sz w:val="22"/>
        </w:rPr>
        <w:t>AdminConfiguration</w:t>
      </w:r>
      <w:r>
        <w:rPr>
          <w:rFonts w:ascii="Aptos" w:hAnsi="Aptos" w:eastAsia="Aptos"/>
          <w:color w:val="202A33"/>
          <w:sz w:val="22"/>
        </w:rPr>
        <w:t xml:space="preserve">, </w:t>
      </w:r>
      <w:r>
        <w:rPr>
          <w:rFonts w:ascii="Aptos Mono" w:hAnsi="Aptos Mono" w:eastAsia="Aptos Mono"/>
          <w:color w:val="17324D"/>
          <w:sz w:val="22"/>
        </w:rPr>
        <w:t>AdminNumberSequence</w:t>
      </w:r>
      <w:r>
        <w:rPr>
          <w:rFonts w:ascii="Aptos" w:hAnsi="Aptos" w:eastAsia="Aptos"/>
          <w:color w:val="202A33"/>
          <w:sz w:val="22"/>
        </w:rPr>
        <w:t xml:space="preserve">, RBAC, </w:t>
      </w:r>
      <w:r>
        <w:rPr>
          <w:rFonts w:ascii="Aptos Mono" w:hAnsi="Aptos Mono" w:eastAsia="Aptos Mono"/>
          <w:color w:val="17324D"/>
          <w:sz w:val="22"/>
        </w:rPr>
        <w:t>SecurityEvent</w:t>
      </w:r>
      <w:r>
        <w:rPr>
          <w:rFonts w:ascii="Aptos" w:hAnsi="Aptos" w:eastAsia="Aptos"/>
          <w:color w:val="202A33"/>
          <w:sz w:val="22"/>
        </w:rPr>
        <w:t>, ETag, idempotencia y el blueprint estratégico.</w:t>
      </w:r>
    </w:p>
    <w:p>
      <w:r>
        <w:rPr>
          <w:rFonts w:ascii="Aptos" w:hAnsi="Aptos" w:eastAsia="Aptos"/>
          <w:color w:val="202A33"/>
          <w:sz w:val="22"/>
        </w:rPr>
        <w:t>Se crean únicamente entidades cuya identidad, lifecycle o inmutabilidad no podían representarse de forma segura como datos derivados: session, snapshot, conclusion y action. No existe tabla por tipo, agenda, source ni threshold.</w:t>
      </w:r>
    </w:p>
    <w:p>
      <w:pPr>
        <w:pStyle w:val="Heading1"/>
      </w:pPr>
      <w:r>
        <w:t>8 Review Session aggregate</w:t>
      </w:r>
    </w:p>
    <w:p>
      <w:r>
        <w:rPr>
          <w:rFonts w:ascii="Aptos Mono" w:hAnsi="Aptos Mono" w:eastAsia="Aptos Mono"/>
          <w:color w:val="17324D"/>
          <w:sz w:val="22"/>
        </w:rPr>
        <w:t>PortfolioReviewSession</w:t>
      </w:r>
      <w:r>
        <w:rPr>
          <w:rFonts w:ascii="Aptos" w:hAnsi="Aptos" w:eastAsia="Aptos"/>
          <w:color w:val="202A33"/>
          <w:sz w:val="22"/>
        </w:rPr>
        <w:t xml:space="preserve"> es el agregado raíz. Conserva identificador técnico, </w:t>
      </w:r>
      <w:r>
        <w:rPr>
          <w:rFonts w:ascii="Aptos Mono" w:hAnsi="Aptos Mono" w:eastAsia="Aptos Mono"/>
          <w:color w:val="17324D"/>
          <w:sz w:val="22"/>
        </w:rPr>
        <w:t>review_number</w:t>
      </w:r>
      <w:r>
        <w:rPr>
          <w:rFonts w:ascii="Aptos" w:hAnsi="Aptos" w:eastAsia="Aptos"/>
          <w:color w:val="202A33"/>
          <w:sz w:val="22"/>
        </w:rPr>
        <w:t xml:space="preserve"> estable, </w:t>
      </w:r>
      <w:r>
        <w:rPr>
          <w:rFonts w:ascii="Aptos Mono" w:hAnsi="Aptos Mono" w:eastAsia="Aptos Mono"/>
          <w:color w:val="17324D"/>
          <w:sz w:val="22"/>
        </w:rPr>
        <w:t>portfolio_id</w:t>
      </w:r>
      <w:r>
        <w:rPr>
          <w:rFonts w:ascii="Aptos" w:hAnsi="Aptos" w:eastAsia="Aptos"/>
          <w:color w:val="202A33"/>
          <w:sz w:val="22"/>
        </w:rPr>
        <w:t xml:space="preserve">, ciclo y allocation plan opcionales, tipo, período, fechas planeada/real/siguiente, status, chair, secretary, scope Workspace, agenda, revisión/hash de configuración, snapshot actual, actor, timestamps y </w:t>
      </w:r>
      <w:r>
        <w:rPr>
          <w:rFonts w:ascii="Aptos Mono" w:hAnsi="Aptos Mono" w:eastAsia="Aptos Mono"/>
          <w:color w:val="17324D"/>
          <w:sz w:val="22"/>
        </w:rPr>
        <w:t>revision_version</w:t>
      </w:r>
      <w:r>
        <w:rPr>
          <w:rFonts w:ascii="Aptos" w:hAnsi="Aptos" w:eastAsia="Aptos"/>
          <w:color w:val="202A33"/>
          <w:sz w:val="22"/>
        </w:rPr>
        <w:t>.</w:t>
      </w:r>
    </w:p>
    <w:p>
      <w:r>
        <w:rPr>
          <w:rFonts w:ascii="Aptos" w:hAnsi="Aptos" w:eastAsia="Aptos"/>
          <w:color w:val="202A33"/>
          <w:sz w:val="22"/>
        </w:rPr>
        <w:t xml:space="preserve">La numeración visible usa el patrón </w:t>
      </w:r>
      <w:r>
        <w:rPr>
          <w:rFonts w:ascii="Aptos Mono" w:hAnsi="Aptos Mono" w:eastAsia="Aptos Mono"/>
          <w:color w:val="17324D"/>
          <w:sz w:val="22"/>
        </w:rPr>
        <w:t>PRV-######</w:t>
      </w:r>
      <w:r>
        <w:rPr>
          <w:rFonts w:ascii="Aptos" w:hAnsi="Aptos" w:eastAsia="Aptos"/>
          <w:color w:val="202A33"/>
          <w:sz w:val="22"/>
        </w:rPr>
        <w:t xml:space="preserve"> y el mecanismo de secuencias administrativas existente. El portafolio es obligatorio; Wave 3A no crea una sesión enterprise-wide de alcance mixto.</w:t>
      </w:r>
    </w:p>
    <w:p>
      <w:pPr>
        <w:pStyle w:val="Heading1"/>
      </w:pPr>
      <w:r>
        <w:t>9 Review lifecycle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72200" cy="3471862"/>
            <wp:docPr id="4" name="Picture 4" title="Lifecycle gobernado de Review Session" descr="Lifecycle desde borrador y preparación hasta revisión, cierre inmutable y acciones de seguimiento que pueden permanecer abiert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wave3a-lifecyc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862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rPr>
          <w:rFonts w:ascii="Aptos" w:hAnsi="Aptos" w:eastAsia="Aptos"/>
          <w:color w:val="000000"/>
          <w:sz w:val="18"/>
        </w:rPr>
        <w:t>Lifecycle gobernado de Review Session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5" w:space="0" w:color="CCD5DC"/>
          <w:left w:val="single" w:sz="5" w:space="0" w:color="CCD5DC"/>
          <w:bottom w:val="single" w:sz="5" w:space="0" w:color="CCD5DC"/>
          <w:right w:val="single" w:sz="5" w:space="0" w:color="CCD5DC"/>
          <w:insideH w:val="single" w:sz="5" w:space="0" w:color="CCD5DC"/>
          <w:insideV w:val="single" w:sz="5" w:space="0" w:color="CCD5DC"/>
        </w:tblBorders>
      </w:tblPr>
      <w:tblGrid>
        <w:gridCol w:w="10166"/>
      </w:tblGrid>
      <w:tr>
        <w:trPr>
          <w:tblHeader w:val="true"/>
        </w:trPr>
        <w:tc>
          <w:tcPr>
            <w:tcW w:type="dxa" w:w="10166"/>
            <w:shd w:fill="F5F7F8"/>
          </w:tcPr>
          <w:p>
            <w:r>
              <w:rPr>
                <w:rFonts w:ascii="Aptos Mono" w:hAnsi="Aptos Mono" w:eastAsia="Aptos Mono"/>
                <w:sz w:val="16"/>
              </w:rPr>
              <w:t>DRAFT → PREPARING → READY_FOR_REVIEW → IN_REVIEW → COMPLETED</w:t>
              <w:br/>
              <w:t xml:space="preserve">                    ↘ RETURNED</w:t>
              <w:br/>
              <w:t>DRAFT / PREPARING / RETURNED → CANCELLED</w:t>
            </w:r>
          </w:p>
        </w:tc>
      </w:tr>
    </w:tbl>
    <w:p>
      <w:r>
        <w:rPr>
          <w:rFonts w:ascii="Aptos" w:hAnsi="Aptos" w:eastAsia="Aptos"/>
          <w:color w:val="202A33"/>
          <w:sz w:val="22"/>
        </w:rPr>
        <w:t xml:space="preserve">Las transiciones son backend-owned, auditadas e idempotentes. </w:t>
      </w:r>
      <w:r>
        <w:rPr>
          <w:rFonts w:ascii="Aptos Mono" w:hAnsi="Aptos Mono" w:eastAsia="Aptos Mono"/>
          <w:color w:val="17324D"/>
          <w:sz w:val="22"/>
        </w:rPr>
        <w:t>COMPLETED</w:t>
      </w:r>
      <w:r>
        <w:rPr>
          <w:rFonts w:ascii="Aptos" w:hAnsi="Aptos" w:eastAsia="Aptos"/>
          <w:color w:val="202A33"/>
          <w:sz w:val="22"/>
        </w:rPr>
        <w:t xml:space="preserve"> bloquea cambios a sesión, snapshot y conclusiones. Una corrección requiere una nueva revisión; las acciones de seguimiento pueden continuar abiertas después del cierre.</w:t>
      </w:r>
    </w:p>
    <w:p>
      <w:pPr>
        <w:pStyle w:val="Heading1"/>
      </w:pPr>
      <w:r>
        <w:t>10 Review types</w:t>
      </w:r>
    </w:p>
    <w:p>
      <w:r>
        <w:rPr>
          <w:rFonts w:ascii="Aptos" w:hAnsi="Aptos" w:eastAsia="Aptos"/>
          <w:color w:val="202A33"/>
          <w:sz w:val="22"/>
        </w:rPr>
        <w:t xml:space="preserve">Los tipos </w:t>
      </w:r>
      <w:r>
        <w:rPr>
          <w:rFonts w:ascii="Aptos Mono" w:hAnsi="Aptos Mono" w:eastAsia="Aptos Mono"/>
          <w:color w:val="17324D"/>
          <w:sz w:val="22"/>
        </w:rPr>
        <w:t>SCHEDULED</w:t>
      </w:r>
      <w:r>
        <w:rPr>
          <w:rFonts w:ascii="Aptos" w:hAnsi="Aptos" w:eastAsia="Aptos"/>
          <w:color w:val="202A33"/>
          <w:sz w:val="22"/>
        </w:rPr>
        <w:t xml:space="preserve">, </w:t>
      </w:r>
      <w:r>
        <w:rPr>
          <w:rFonts w:ascii="Aptos Mono" w:hAnsi="Aptos Mono" w:eastAsia="Aptos Mono"/>
          <w:color w:val="17324D"/>
          <w:sz w:val="22"/>
        </w:rPr>
        <w:t>MONTHLY</w:t>
      </w:r>
      <w:r>
        <w:rPr>
          <w:rFonts w:ascii="Aptos" w:hAnsi="Aptos" w:eastAsia="Aptos"/>
          <w:color w:val="202A33"/>
          <w:sz w:val="22"/>
        </w:rPr>
        <w:t xml:space="preserve">, </w:t>
      </w:r>
      <w:r>
        <w:rPr>
          <w:rFonts w:ascii="Aptos Mono" w:hAnsi="Aptos Mono" w:eastAsia="Aptos Mono"/>
          <w:color w:val="17324D"/>
          <w:sz w:val="22"/>
        </w:rPr>
        <w:t>QUARTERLY</w:t>
      </w:r>
      <w:r>
        <w:rPr>
          <w:rFonts w:ascii="Aptos" w:hAnsi="Aptos" w:eastAsia="Aptos"/>
          <w:color w:val="202A33"/>
          <w:sz w:val="22"/>
        </w:rPr>
        <w:t xml:space="preserve">, </w:t>
      </w:r>
      <w:r>
        <w:rPr>
          <w:rFonts w:ascii="Aptos Mono" w:hAnsi="Aptos Mono" w:eastAsia="Aptos Mono"/>
          <w:color w:val="17324D"/>
          <w:sz w:val="22"/>
        </w:rPr>
        <w:t>SEMIANNUAL</w:t>
      </w:r>
      <w:r>
        <w:rPr>
          <w:rFonts w:ascii="Aptos" w:hAnsi="Aptos" w:eastAsia="Aptos"/>
          <w:color w:val="202A33"/>
          <w:sz w:val="22"/>
        </w:rPr>
        <w:t xml:space="preserve">, </w:t>
      </w:r>
      <w:r>
        <w:rPr>
          <w:rFonts w:ascii="Aptos Mono" w:hAnsi="Aptos Mono" w:eastAsia="Aptos Mono"/>
          <w:color w:val="17324D"/>
          <w:sz w:val="22"/>
        </w:rPr>
        <w:t>ANNUAL</w:t>
      </w:r>
      <w:r>
        <w:rPr>
          <w:rFonts w:ascii="Aptos" w:hAnsi="Aptos" w:eastAsia="Aptos"/>
          <w:color w:val="202A33"/>
          <w:sz w:val="22"/>
        </w:rPr>
        <w:t xml:space="preserve">, </w:t>
      </w:r>
      <w:r>
        <w:rPr>
          <w:rFonts w:ascii="Aptos Mono" w:hAnsi="Aptos Mono" w:eastAsia="Aptos Mono"/>
          <w:color w:val="17324D"/>
          <w:sz w:val="22"/>
        </w:rPr>
        <w:t>AD_HOC</w:t>
      </w:r>
      <w:r>
        <w:rPr>
          <w:rFonts w:ascii="Aptos" w:hAnsi="Aptos" w:eastAsia="Aptos"/>
          <w:color w:val="202A33"/>
          <w:sz w:val="22"/>
        </w:rPr>
        <w:t xml:space="preserve"> y </w:t>
      </w:r>
      <w:r>
        <w:rPr>
          <w:rFonts w:ascii="Aptos Mono" w:hAnsi="Aptos Mono" w:eastAsia="Aptos Mono"/>
          <w:color w:val="17324D"/>
          <w:sz w:val="22"/>
        </w:rPr>
        <w:t>EXCEPTION</w:t>
      </w:r>
      <w:r>
        <w:rPr>
          <w:rFonts w:ascii="Aptos" w:hAnsi="Aptos" w:eastAsia="Aptos"/>
          <w:color w:val="202A33"/>
          <w:sz w:val="22"/>
        </w:rPr>
        <w:t xml:space="preserve"> son ejemplos de configuración, no enums empresariales inmutables. ADMIN publica los códigos aplicables, labels, vigencia y reglas de uso. USER solo selecciona tipos efectivos para el contexto.</w:t>
      </w:r>
    </w:p>
    <w:p>
      <w:pPr>
        <w:pStyle w:val="Heading1"/>
      </w:pPr>
      <w:r>
        <w:t>11 Cadence</w:t>
      </w:r>
    </w:p>
    <w:p>
      <w:r>
        <w:rPr>
          <w:rFonts w:ascii="Aptos" w:hAnsi="Aptos" w:eastAsia="Aptos"/>
          <w:color w:val="202A33"/>
          <w:sz w:val="22"/>
        </w:rPr>
        <w:t>La cadencia se resuelve desde política publicada según portafolio, business unit, governance model, tamaño, capital, riesgo o importancia estratégica cuando la configuración así lo define. El Review registra cumplimiento de revisiones planeadas, completadas, tardías y próxima fecha sin convertirse en calendario corporativo.</w:t>
      </w:r>
    </w:p>
    <w:p>
      <w:pPr>
        <w:pStyle w:val="Heading1"/>
      </w:pPr>
      <w:r>
        <w:t>12 Scheduling semantics</w:t>
      </w:r>
    </w:p>
    <w:p>
      <w:r>
        <w:rPr>
          <w:rFonts w:ascii="Aptos" w:hAnsi="Aptos" w:eastAsia="Aptos"/>
          <w:color w:val="202A33"/>
          <w:sz w:val="22"/>
        </w:rPr>
        <w:t xml:space="preserve">Se distinguen </w:t>
      </w:r>
      <w:r>
        <w:rPr>
          <w:rFonts w:ascii="Aptos Mono" w:hAnsi="Aptos Mono" w:eastAsia="Aptos Mono"/>
          <w:color w:val="17324D"/>
          <w:sz w:val="22"/>
        </w:rPr>
        <w:t>planned_review_date</w:t>
      </w:r>
      <w:r>
        <w:rPr>
          <w:rFonts w:ascii="Aptos" w:hAnsi="Aptos" w:eastAsia="Aptos"/>
          <w:color w:val="202A33"/>
          <w:sz w:val="22"/>
        </w:rPr>
        <w:t xml:space="preserve">, </w:t>
      </w:r>
      <w:r>
        <w:rPr>
          <w:rFonts w:ascii="Aptos Mono" w:hAnsi="Aptos Mono" w:eastAsia="Aptos Mono"/>
          <w:color w:val="17324D"/>
          <w:sz w:val="22"/>
        </w:rPr>
        <w:t>actual_review_date</w:t>
      </w:r>
      <w:r>
        <w:rPr>
          <w:rFonts w:ascii="Aptos" w:hAnsi="Aptos" w:eastAsia="Aptos"/>
          <w:color w:val="202A33"/>
          <w:sz w:val="22"/>
        </w:rPr>
        <w:t xml:space="preserve"> y </w:t>
      </w:r>
      <w:r>
        <w:rPr>
          <w:rFonts w:ascii="Aptos Mono" w:hAnsi="Aptos Mono" w:eastAsia="Aptos Mono"/>
          <w:color w:val="17324D"/>
          <w:sz w:val="22"/>
        </w:rPr>
        <w:t>next_planned_review_date</w:t>
      </w:r>
      <w:r>
        <w:rPr>
          <w:rFonts w:ascii="Aptos" w:hAnsi="Aptos" w:eastAsia="Aptos"/>
          <w:color w:val="202A33"/>
          <w:sz w:val="22"/>
        </w:rPr>
        <w:t>. La primera dirige preparación; la segunda es evidencia histórica del evento de gobierno; la tercera soporta continuidad. Ninguna crea tareas enterprise ni modifica fechas de proyecto.</w:t>
      </w:r>
    </w:p>
    <w:p>
      <w:pPr>
        <w:pStyle w:val="Heading1"/>
      </w:pPr>
      <w:r>
        <w:t>13 Snapshot contract</w:t>
      </w:r>
    </w:p>
    <w:p>
      <w:r>
        <w:rPr>
          <w:rFonts w:ascii="Aptos" w:hAnsi="Aptos" w:eastAsia="Aptos"/>
          <w:color w:val="202A33"/>
          <w:sz w:val="22"/>
        </w:rPr>
        <w:t xml:space="preserve">El snapshot es JSON estructurado, inmutable y con hash canónico. Incluye identidad/version/hash del Allocation Plan, ciclo/scope, configuración de Buckets, posiciones target/current/recommended/approved, variance, exposición unclassified, Membership, Evaluation/Rank, Scorecard, Budget, Resource, Convergence, Gate07I, Gate07J, Gate07K, readiness y timestamps </w:t>
      </w:r>
      <w:r>
        <w:rPr>
          <w:rFonts w:ascii="Aptos Mono" w:hAnsi="Aptos Mono" w:eastAsia="Aptos Mono"/>
          <w:color w:val="17324D"/>
          <w:sz w:val="22"/>
        </w:rPr>
        <w:t>as_of</w:t>
      </w:r>
      <w:r>
        <w:rPr>
          <w:rFonts w:ascii="Aptos" w:hAnsi="Aptos" w:eastAsia="Aptos"/>
          <w:color w:val="202A33"/>
          <w:sz w:val="22"/>
        </w:rPr>
        <w:t>.</w:t>
      </w:r>
    </w:p>
    <w:p>
      <w:r>
        <w:rPr>
          <w:rFonts w:ascii="Aptos" w:hAnsi="Aptos" w:eastAsia="Aptos"/>
          <w:color w:val="202A33"/>
          <w:sz w:val="22"/>
        </w:rPr>
        <w:t>Las referencias fuente conservan dominio, tipo, ID, versión/hash y actualidad. No se copian bases completas; se congela suficiente contexto para auditoría, decisión y lectura histórica.</w:t>
      </w:r>
    </w:p>
    <w:p>
      <w:pPr>
        <w:pStyle w:val="Heading1"/>
      </w:pPr>
      <w:r>
        <w:t>14 Snapshot adapters</w:t>
      </w:r>
    </w:p>
    <w:p>
      <w:r>
        <w:rPr>
          <w:rFonts w:ascii="Aptos" w:hAnsi="Aptos" w:eastAsia="Aptos"/>
          <w:color w:val="202A33"/>
          <w:sz w:val="22"/>
        </w:rPr>
        <w:t>Los adaptadores de lectura se agrupan en Portfolio Core, Allocation, Budget, Resource, Scenario Recommendation, Gate y Risk/Readiness. El servicio Wave 3A orquesta lecturas y normaliza un contrato común sin construir instancias de servicios que puedan mutar fuentes.</w:t>
      </w:r>
    </w:p>
    <w:p>
      <w:r>
        <w:rPr>
          <w:rFonts w:ascii="Aptos" w:hAnsi="Aptos" w:eastAsia="Aptos"/>
          <w:color w:val="202A33"/>
          <w:sz w:val="22"/>
        </w:rPr>
        <w:t>La composición ocurre en backend. La UI recibe un read model consistente por sesión y no realiza N+1 ni decide precedencia entre fuentes.</w:t>
      </w:r>
    </w:p>
    <w:p>
      <w:pPr>
        <w:pStyle w:val="Heading1"/>
      </w:pPr>
      <w:r>
        <w:t>15 Source current y staleness</w:t>
      </w:r>
    </w:p>
    <w:p>
      <w:r>
        <w:rPr>
          <w:rFonts w:ascii="Aptos" w:hAnsi="Aptos" w:eastAsia="Aptos"/>
          <w:color w:val="202A33"/>
          <w:sz w:val="22"/>
        </w:rPr>
        <w:t xml:space="preserve">Antes de </w:t>
      </w:r>
      <w:r>
        <w:rPr>
          <w:rFonts w:ascii="Aptos Mono" w:hAnsi="Aptos Mono" w:eastAsia="Aptos Mono"/>
          <w:color w:val="17324D"/>
          <w:sz w:val="22"/>
        </w:rPr>
        <w:t>READY_FOR_REVIEW</w:t>
      </w:r>
      <w:r>
        <w:rPr>
          <w:rFonts w:ascii="Aptos" w:hAnsi="Aptos" w:eastAsia="Aptos"/>
          <w:color w:val="202A33"/>
          <w:sz w:val="22"/>
        </w:rPr>
        <w:t xml:space="preserve">, el backend valida existencia, </w:t>
      </w:r>
      <w:r>
        <w:rPr>
          <w:rFonts w:ascii="Aptos Mono" w:hAnsi="Aptos Mono" w:eastAsia="Aptos Mono"/>
          <w:color w:val="17324D"/>
          <w:sz w:val="22"/>
        </w:rPr>
        <w:t>source_current</w:t>
      </w:r>
      <w:r>
        <w:rPr>
          <w:rFonts w:ascii="Aptos" w:hAnsi="Aptos" w:eastAsia="Aptos"/>
          <w:color w:val="202A33"/>
          <w:sz w:val="22"/>
        </w:rPr>
        <w:t>, versión/hash, compatibilidad de portafolio, ciclo, allocation plan y escenarios seleccionados. Los blockers impiden la transición; warnings permanecen visibles en agenda/readiness.</w:t>
      </w:r>
    </w:p>
    <w:p>
      <w:r>
        <w:rPr>
          <w:rFonts w:ascii="Aptos" w:hAnsi="Aptos" w:eastAsia="Aptos"/>
          <w:color w:val="202A33"/>
          <w:sz w:val="22"/>
        </w:rPr>
        <w:t xml:space="preserve">Cuando cambia una fuente material después del freeze, el payload histórico no cambia. Una sesión live pasa a </w:t>
      </w:r>
      <w:r>
        <w:rPr>
          <w:rFonts w:ascii="Aptos Mono" w:hAnsi="Aptos Mono" w:eastAsia="Aptos Mono"/>
          <w:color w:val="17324D"/>
          <w:sz w:val="22"/>
        </w:rPr>
        <w:t>STALE</w:t>
      </w:r>
      <w:r>
        <w:rPr>
          <w:rFonts w:ascii="Aptos" w:hAnsi="Aptos" w:eastAsia="Aptos"/>
          <w:color w:val="202A33"/>
          <w:sz w:val="22"/>
        </w:rPr>
        <w:t xml:space="preserve"> cuando la policy lo exige y requiere nuevo preview/freeze antes de completar.</w:t>
      </w:r>
    </w:p>
    <w:p>
      <w:pPr>
        <w:pStyle w:val="Heading1"/>
      </w:pPr>
      <w:r>
        <w:t>16 Snapshot Preview Freeze</w:t>
      </w:r>
    </w:p>
    <w:p>
      <w:r>
        <w:rPr>
          <w:rFonts w:ascii="Aptos Mono" w:hAnsi="Aptos Mono" w:eastAsia="Aptos Mono"/>
          <w:color w:val="17324D"/>
          <w:sz w:val="22"/>
        </w:rPr>
        <w:t>snapshot-preview</w:t>
      </w:r>
      <w:r>
        <w:rPr>
          <w:rFonts w:ascii="Aptos" w:hAnsi="Aptos" w:eastAsia="Aptos"/>
          <w:color w:val="202A33"/>
          <w:sz w:val="22"/>
        </w:rPr>
        <w:t xml:space="preserve"> compone evidencia sin persistir y declara </w:t>
      </w:r>
      <w:r>
        <w:rPr>
          <w:rFonts w:ascii="Aptos Mono" w:hAnsi="Aptos Mono" w:eastAsia="Aptos Mono"/>
          <w:color w:val="17324D"/>
          <w:sz w:val="22"/>
        </w:rPr>
        <w:t>persisted=false</w:t>
      </w:r>
      <w:r>
        <w:rPr>
          <w:rFonts w:ascii="Aptos" w:hAnsi="Aptos" w:eastAsia="Aptos"/>
          <w:color w:val="202A33"/>
          <w:sz w:val="22"/>
        </w:rPr>
        <w:t>. Expone diferencias de membership, rank, budget, resource, allocation, recommended/approved, Gate y nuevos warnings/blockers.</w:t>
      </w:r>
    </w:p>
    <w:p>
      <w:r>
        <w:rPr>
          <w:rFonts w:ascii="Aptos Mono" w:hAnsi="Aptos Mono" w:eastAsia="Aptos Mono"/>
          <w:color w:val="17324D"/>
          <w:sz w:val="22"/>
        </w:rPr>
        <w:t>freeze-snapshot</w:t>
      </w:r>
      <w:r>
        <w:rPr>
          <w:rFonts w:ascii="Aptos" w:hAnsi="Aptos" w:eastAsia="Aptos"/>
          <w:color w:val="202A33"/>
          <w:sz w:val="22"/>
        </w:rPr>
        <w:t xml:space="preserve"> persiste JSON, referencias y hash solo en estados permitidos. Reintentos con la misma idempotency key retornan el mismo resultado. Una sesión completada rechaza preview aplicable o reemplazo de snapshot.</w:t>
      </w:r>
    </w:p>
    <w:p>
      <w:pPr>
        <w:pStyle w:val="Heading1"/>
      </w:pPr>
      <w:r>
        <w:t>17 Agenda model</w:t>
      </w:r>
    </w:p>
    <w:p>
      <w:r>
        <w:rPr>
          <w:rFonts w:ascii="Aptos" w:hAnsi="Aptos" w:eastAsia="Aptos"/>
          <w:color w:val="202A33"/>
          <w:sz w:val="22"/>
        </w:rPr>
        <w:t>La agenda publicada puede incluir Strategic Alignment, Capital Allocation Balance, Portfolio Priority, Budget Position, Resource Capacity, Gate/FID Status, Risk/Readiness, Exceptions, Projects Requiring Decision, Portfolio Actions y Follow-up Actions. Se almacena como estructura flexible dentro de política/sesión; no hay tabla o formulario Gate por sección.</w:t>
      </w:r>
    </w:p>
    <w:p>
      <w:pPr>
        <w:pStyle w:val="Heading1"/>
      </w:pPr>
      <w:r>
        <w:t>18 Review readiness</w:t>
      </w:r>
    </w:p>
    <w:p>
      <w:r>
        <w:rPr>
          <w:rFonts w:ascii="Aptos" w:hAnsi="Aptos" w:eastAsia="Aptos"/>
          <w:color w:val="202A33"/>
          <w:sz w:val="22"/>
        </w:rPr>
        <w:t>El backend produce readiness de snapshot, allocation context, portfolio data, budget, resource, Gate y agenda, más un overall. Su pregunta es “¿está completo el paquete para gobernanza?”, nunca “¿debe aprobarse el portafolio?”.</w:t>
      </w:r>
    </w:p>
    <w:p>
      <w:r>
        <w:rPr>
          <w:rFonts w:ascii="Aptos" w:hAnsi="Aptos" w:eastAsia="Aptos"/>
          <w:color w:val="202A33"/>
          <w:sz w:val="22"/>
        </w:rPr>
        <w:t>Wave 3A no se registra como provider Gate07J y no modifica su policy. Readiness de Review solo gobierna el lifecycle propio.</w:t>
      </w:r>
    </w:p>
    <w:p>
      <w:pPr>
        <w:pStyle w:val="Heading1"/>
      </w:pPr>
      <w:r>
        <w:t>19 Portfolio conclusions</w:t>
      </w:r>
    </w:p>
    <w:p>
      <w:r>
        <w:rPr>
          <w:rFonts w:ascii="Aptos" w:hAnsi="Aptos" w:eastAsia="Aptos"/>
          <w:color w:val="202A33"/>
          <w:sz w:val="22"/>
        </w:rPr>
        <w:t xml:space="preserve">Las conclusiones admiten códigos publicados como </w:t>
      </w:r>
      <w:r>
        <w:rPr>
          <w:rFonts w:ascii="Aptos Mono" w:hAnsi="Aptos Mono" w:eastAsia="Aptos Mono"/>
          <w:color w:val="17324D"/>
          <w:sz w:val="22"/>
        </w:rPr>
        <w:t>PORTFOLIO_BALANCED</w:t>
      </w:r>
      <w:r>
        <w:rPr>
          <w:rFonts w:ascii="Aptos" w:hAnsi="Aptos" w:eastAsia="Aptos"/>
          <w:color w:val="202A33"/>
          <w:sz w:val="22"/>
        </w:rPr>
        <w:t xml:space="preserve">, </w:t>
      </w:r>
      <w:r>
        <w:rPr>
          <w:rFonts w:ascii="Aptos Mono" w:hAnsi="Aptos Mono" w:eastAsia="Aptos Mono"/>
          <w:color w:val="17324D"/>
          <w:sz w:val="22"/>
        </w:rPr>
        <w:t>PORTFOLIO_REBALANCING_REQUIRED</w:t>
      </w:r>
      <w:r>
        <w:rPr>
          <w:rFonts w:ascii="Aptos" w:hAnsi="Aptos" w:eastAsia="Aptos"/>
          <w:color w:val="202A33"/>
          <w:sz w:val="22"/>
        </w:rPr>
        <w:t xml:space="preserve">, </w:t>
      </w:r>
      <w:r>
        <w:rPr>
          <w:rFonts w:ascii="Aptos Mono" w:hAnsi="Aptos Mono" w:eastAsia="Aptos Mono"/>
          <w:color w:val="17324D"/>
          <w:sz w:val="22"/>
        </w:rPr>
        <w:t>CAPITAL_CONSTRAINED</w:t>
      </w:r>
      <w:r>
        <w:rPr>
          <w:rFonts w:ascii="Aptos" w:hAnsi="Aptos" w:eastAsia="Aptos"/>
          <w:color w:val="202A33"/>
          <w:sz w:val="22"/>
        </w:rPr>
        <w:t xml:space="preserve">, </w:t>
      </w:r>
      <w:r>
        <w:rPr>
          <w:rFonts w:ascii="Aptos Mono" w:hAnsi="Aptos Mono" w:eastAsia="Aptos Mono"/>
          <w:color w:val="17324D"/>
          <w:sz w:val="22"/>
        </w:rPr>
        <w:t>RESOURCE_CONSTRAINED</w:t>
      </w:r>
      <w:r>
        <w:rPr>
          <w:rFonts w:ascii="Aptos" w:hAnsi="Aptos" w:eastAsia="Aptos"/>
          <w:color w:val="202A33"/>
          <w:sz w:val="22"/>
        </w:rPr>
        <w:t xml:space="preserve">, </w:t>
      </w:r>
      <w:r>
        <w:rPr>
          <w:rFonts w:ascii="Aptos Mono" w:hAnsi="Aptos Mono" w:eastAsia="Aptos Mono"/>
          <w:color w:val="17324D"/>
          <w:sz w:val="22"/>
        </w:rPr>
        <w:t>STRATEGIC_MISALIGNMENT</w:t>
      </w:r>
      <w:r>
        <w:rPr>
          <w:rFonts w:ascii="Aptos" w:hAnsi="Aptos" w:eastAsia="Aptos"/>
          <w:color w:val="202A33"/>
          <w:sz w:val="22"/>
        </w:rPr>
        <w:t xml:space="preserve">, </w:t>
      </w:r>
      <w:r>
        <w:rPr>
          <w:rFonts w:ascii="Aptos Mono" w:hAnsi="Aptos Mono" w:eastAsia="Aptos Mono"/>
          <w:color w:val="17324D"/>
          <w:sz w:val="22"/>
        </w:rPr>
        <w:t>EXCESS_UNCLASSIFIED_EXPOSURE</w:t>
      </w:r>
      <w:r>
        <w:rPr>
          <w:rFonts w:ascii="Aptos" w:hAnsi="Aptos" w:eastAsia="Aptos"/>
          <w:color w:val="202A33"/>
          <w:sz w:val="22"/>
        </w:rPr>
        <w:t xml:space="preserve">, </w:t>
      </w:r>
      <w:r>
        <w:rPr>
          <w:rFonts w:ascii="Aptos Mono" w:hAnsi="Aptos Mono" w:eastAsia="Aptos Mono"/>
          <w:color w:val="17324D"/>
          <w:sz w:val="22"/>
        </w:rPr>
        <w:t>PORTFOLIO_REASSESSMENT_REQUIRED</w:t>
      </w:r>
      <w:r>
        <w:rPr>
          <w:rFonts w:ascii="Aptos" w:hAnsi="Aptos" w:eastAsia="Aptos"/>
          <w:color w:val="202A33"/>
          <w:sz w:val="22"/>
        </w:rPr>
        <w:t xml:space="preserve"> y </w:t>
      </w:r>
      <w:r>
        <w:rPr>
          <w:rFonts w:ascii="Aptos Mono" w:hAnsi="Aptos Mono" w:eastAsia="Aptos Mono"/>
          <w:color w:val="17324D"/>
          <w:sz w:val="22"/>
        </w:rPr>
        <w:t>NO_MATERIAL_CHANGE</w:t>
      </w:r>
      <w:r>
        <w:rPr>
          <w:rFonts w:ascii="Aptos" w:hAnsi="Aptos" w:eastAsia="Aptos"/>
          <w:color w:val="202A33"/>
          <w:sz w:val="22"/>
        </w:rPr>
        <w:t>.</w:t>
      </w:r>
    </w:p>
    <w:p>
      <w:r>
        <w:rPr>
          <w:rFonts w:ascii="Aptos" w:hAnsi="Aptos" w:eastAsia="Aptos"/>
          <w:color w:val="202A33"/>
          <w:sz w:val="22"/>
        </w:rPr>
        <w:t>Cada conclusión conserva rationale, actor y timestamps. No se interpreta como una decisión de proyecto.</w:t>
      </w:r>
    </w:p>
    <w:p>
      <w:pPr>
        <w:pStyle w:val="Heading1"/>
      </w:pPr>
      <w:r>
        <w:t>20 Review Action aggregate</w:t>
      </w:r>
    </w:p>
    <w:p>
      <w:r>
        <w:rPr>
          <w:rFonts w:ascii="Aptos Mono" w:hAnsi="Aptos Mono" w:eastAsia="Aptos Mono"/>
          <w:color w:val="17324D"/>
          <w:sz w:val="22"/>
        </w:rPr>
        <w:t>PortfolioReviewAction</w:t>
      </w:r>
      <w:r>
        <w:rPr>
          <w:rFonts w:ascii="Aptos" w:hAnsi="Aptos" w:eastAsia="Aptos"/>
          <w:color w:val="202A33"/>
          <w:sz w:val="22"/>
        </w:rPr>
        <w:t xml:space="preserve"> conserva ID, sesión, subject type/id, action type, rationale, priority, owner, due date, status, referencias de evidencia, autoridad fuente solicitada, referencia de ejecución opcional, creador/aprobador, timestamps y versión.</w:t>
      </w:r>
    </w:p>
    <w:p>
      <w:r>
        <w:rPr>
          <w:rFonts w:ascii="Aptos" w:hAnsi="Aptos" w:eastAsia="Aptos"/>
          <w:color w:val="202A33"/>
          <w:sz w:val="22"/>
        </w:rPr>
        <w:t>La sesión puede cerrarse con acciones abiertas. La cola transversal usa índices por sesión, estado, owner y vencimiento sin convertirse en un task manager genérico.</w:t>
      </w:r>
    </w:p>
    <w:p>
      <w:pPr>
        <w:pStyle w:val="Heading1"/>
      </w:pPr>
      <w:r>
        <w:t>21 Action types</w:t>
      </w:r>
    </w:p>
    <w:p>
      <w:r>
        <w:rPr>
          <w:rFonts w:ascii="Aptos" w:hAnsi="Aptos" w:eastAsia="Aptos"/>
          <w:color w:val="202A33"/>
          <w:sz w:val="22"/>
        </w:rPr>
        <w:t xml:space="preserve">La configuración puede publicar </w:t>
      </w:r>
      <w:r>
        <w:rPr>
          <w:rFonts w:ascii="Aptos Mono" w:hAnsi="Aptos Mono" w:eastAsia="Aptos Mono"/>
          <w:color w:val="17324D"/>
          <w:sz w:val="22"/>
        </w:rPr>
        <w:t>RETAIN_PRIORITY</w:t>
      </w:r>
      <w:r>
        <w:rPr>
          <w:rFonts w:ascii="Aptos" w:hAnsi="Aptos" w:eastAsia="Aptos"/>
          <w:color w:val="202A33"/>
          <w:sz w:val="22"/>
        </w:rPr>
        <w:t xml:space="preserve">, </w:t>
      </w:r>
      <w:r>
        <w:rPr>
          <w:rFonts w:ascii="Aptos Mono" w:hAnsi="Aptos Mono" w:eastAsia="Aptos Mono"/>
          <w:color w:val="17324D"/>
          <w:sz w:val="22"/>
        </w:rPr>
        <w:t>ACCELERATE</w:t>
      </w:r>
      <w:r>
        <w:rPr>
          <w:rFonts w:ascii="Aptos" w:hAnsi="Aptos" w:eastAsia="Aptos"/>
          <w:color w:val="202A33"/>
          <w:sz w:val="22"/>
        </w:rPr>
        <w:t xml:space="preserve">, </w:t>
      </w:r>
      <w:r>
        <w:rPr>
          <w:rFonts w:ascii="Aptos Mono" w:hAnsi="Aptos Mono" w:eastAsia="Aptos Mono"/>
          <w:color w:val="17324D"/>
          <w:sz w:val="22"/>
        </w:rPr>
        <w:t>DEFER</w:t>
      </w:r>
      <w:r>
        <w:rPr>
          <w:rFonts w:ascii="Aptos" w:hAnsi="Aptos" w:eastAsia="Aptos"/>
          <w:color w:val="202A33"/>
          <w:sz w:val="22"/>
        </w:rPr>
        <w:t xml:space="preserve">, </w:t>
      </w:r>
      <w:r>
        <w:rPr>
          <w:rFonts w:ascii="Aptos Mono" w:hAnsi="Aptos Mono" w:eastAsia="Aptos Mono"/>
          <w:color w:val="17324D"/>
          <w:sz w:val="22"/>
        </w:rPr>
        <w:t>HOLD_FOR_CAPACITY</w:t>
      </w:r>
      <w:r>
        <w:rPr>
          <w:rFonts w:ascii="Aptos" w:hAnsi="Aptos" w:eastAsia="Aptos"/>
          <w:color w:val="202A33"/>
          <w:sz w:val="22"/>
        </w:rPr>
        <w:t xml:space="preserve">, </w:t>
      </w:r>
      <w:r>
        <w:rPr>
          <w:rFonts w:ascii="Aptos Mono" w:hAnsi="Aptos Mono" w:eastAsia="Aptos Mono"/>
          <w:color w:val="17324D"/>
          <w:sz w:val="22"/>
        </w:rPr>
        <w:t>REQUEST_REASSESSMENT</w:t>
      </w:r>
      <w:r>
        <w:rPr>
          <w:rFonts w:ascii="Aptos" w:hAnsi="Aptos" w:eastAsia="Aptos"/>
          <w:color w:val="202A33"/>
          <w:sz w:val="22"/>
        </w:rPr>
        <w:t xml:space="preserve">, </w:t>
      </w:r>
      <w:r>
        <w:rPr>
          <w:rFonts w:ascii="Aptos Mono" w:hAnsi="Aptos Mono" w:eastAsia="Aptos Mono"/>
          <w:color w:val="17324D"/>
          <w:sz w:val="22"/>
        </w:rPr>
        <w:t>REMOVE_FROM_ACTIVE_PORTFOLIO</w:t>
      </w:r>
      <w:r>
        <w:rPr>
          <w:rFonts w:ascii="Aptos" w:hAnsi="Aptos" w:eastAsia="Aptos"/>
          <w:color w:val="202A33"/>
          <w:sz w:val="22"/>
        </w:rPr>
        <w:t xml:space="preserve">, </w:t>
      </w:r>
      <w:r>
        <w:rPr>
          <w:rFonts w:ascii="Aptos Mono" w:hAnsi="Aptos Mono" w:eastAsia="Aptos Mono"/>
          <w:color w:val="17324D"/>
          <w:sz w:val="22"/>
        </w:rPr>
        <w:t>MOVE_BETWEEN_BUCKETS</w:t>
      </w:r>
      <w:r>
        <w:rPr>
          <w:rFonts w:ascii="Aptos" w:hAnsi="Aptos" w:eastAsia="Aptos"/>
          <w:color w:val="202A33"/>
          <w:sz w:val="22"/>
        </w:rPr>
        <w:t xml:space="preserve">, </w:t>
      </w:r>
      <w:r>
        <w:rPr>
          <w:rFonts w:ascii="Aptos Mono" w:hAnsi="Aptos Mono" w:eastAsia="Aptos Mono"/>
          <w:color w:val="17324D"/>
          <w:sz w:val="22"/>
        </w:rPr>
        <w:t>REBALANCE_CAPITAL</w:t>
      </w:r>
      <w:r>
        <w:rPr>
          <w:rFonts w:ascii="Aptos" w:hAnsi="Aptos" w:eastAsia="Aptos"/>
          <w:color w:val="202A33"/>
          <w:sz w:val="22"/>
        </w:rPr>
        <w:t xml:space="preserve">, </w:t>
      </w:r>
      <w:r>
        <w:rPr>
          <w:rFonts w:ascii="Aptos Mono" w:hAnsi="Aptos Mono" w:eastAsia="Aptos Mono"/>
          <w:color w:val="17324D"/>
          <w:sz w:val="22"/>
        </w:rPr>
        <w:t>REBALANCE_RESOURCES</w:t>
      </w:r>
      <w:r>
        <w:rPr>
          <w:rFonts w:ascii="Aptos" w:hAnsi="Aptos" w:eastAsia="Aptos"/>
          <w:color w:val="202A33"/>
          <w:sz w:val="22"/>
        </w:rPr>
        <w:t xml:space="preserve">, </w:t>
      </w:r>
      <w:r>
        <w:rPr>
          <w:rFonts w:ascii="Aptos Mono" w:hAnsi="Aptos Mono" w:eastAsia="Aptos Mono"/>
          <w:color w:val="17324D"/>
          <w:sz w:val="22"/>
        </w:rPr>
        <w:t>REQUEST_GATE_REVALIDATION</w:t>
      </w:r>
      <w:r>
        <w:rPr>
          <w:rFonts w:ascii="Aptos" w:hAnsi="Aptos" w:eastAsia="Aptos"/>
          <w:color w:val="202A33"/>
          <w:sz w:val="22"/>
        </w:rPr>
        <w:t xml:space="preserve">, </w:t>
      </w:r>
      <w:r>
        <w:rPr>
          <w:rFonts w:ascii="Aptos Mono" w:hAnsi="Aptos Mono" w:eastAsia="Aptos Mono"/>
          <w:color w:val="17324D"/>
          <w:sz w:val="22"/>
        </w:rPr>
        <w:t>REQUEST_BUSINESS_CASE_REVALIDATION</w:t>
      </w:r>
      <w:r>
        <w:rPr>
          <w:rFonts w:ascii="Aptos" w:hAnsi="Aptos" w:eastAsia="Aptos"/>
          <w:color w:val="202A33"/>
          <w:sz w:val="22"/>
        </w:rPr>
        <w:t xml:space="preserve">, </w:t>
      </w:r>
      <w:r>
        <w:rPr>
          <w:rFonts w:ascii="Aptos Mono" w:hAnsi="Aptos Mono" w:eastAsia="Aptos Mono"/>
          <w:color w:val="17324D"/>
          <w:sz w:val="22"/>
        </w:rPr>
        <w:t>REQUEST_BENEFITS_REVALIDATION</w:t>
      </w:r>
      <w:r>
        <w:rPr>
          <w:rFonts w:ascii="Aptos" w:hAnsi="Aptos" w:eastAsia="Aptos"/>
          <w:color w:val="202A33"/>
          <w:sz w:val="22"/>
        </w:rPr>
        <w:t xml:space="preserve"> y otros códigos controlados.</w:t>
      </w:r>
    </w:p>
    <w:p>
      <w:r>
        <w:rPr>
          <w:rFonts w:ascii="Aptos" w:hAnsi="Aptos" w:eastAsia="Aptos"/>
          <w:color w:val="202A33"/>
          <w:sz w:val="22"/>
        </w:rPr>
        <w:t>La aplicabilidad valida subject, estado, governance model y autorización. El catálogo no se hardcodea como una lista que ADMIN no pueda evolucionar.</w:t>
      </w:r>
    </w:p>
    <w:p>
      <w:pPr>
        <w:pStyle w:val="Heading1"/>
      </w:pPr>
      <w:r>
        <w:t>22 Action lifecycle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5" w:space="0" w:color="CCD5DC"/>
          <w:left w:val="single" w:sz="5" w:space="0" w:color="CCD5DC"/>
          <w:bottom w:val="single" w:sz="5" w:space="0" w:color="CCD5DC"/>
          <w:right w:val="single" w:sz="5" w:space="0" w:color="CCD5DC"/>
          <w:insideH w:val="single" w:sz="5" w:space="0" w:color="CCD5DC"/>
          <w:insideV w:val="single" w:sz="5" w:space="0" w:color="CCD5DC"/>
        </w:tblBorders>
      </w:tblPr>
      <w:tblGrid>
        <w:gridCol w:w="10166"/>
      </w:tblGrid>
      <w:tr>
        <w:trPr>
          <w:tblHeader w:val="true"/>
        </w:trPr>
        <w:tc>
          <w:tcPr>
            <w:tcW w:type="dxa" w:w="10166"/>
            <w:shd w:fill="F5F7F8"/>
          </w:tcPr>
          <w:p>
            <w:r>
              <w:rPr>
                <w:rFonts w:ascii="Aptos Mono" w:hAnsi="Aptos Mono" w:eastAsia="Aptos Mono"/>
                <w:sz w:val="16"/>
              </w:rPr>
              <w:t>OPEN → ACCEPTED → IN_PROGRESS → COMPLETED</w:t>
              <w:br/>
              <w:t xml:space="preserve">  ├→ REJECTED</w:t>
              <w:br/>
              <w:t xml:space="preserve">  └→ CANCELLED</w:t>
            </w:r>
          </w:p>
        </w:tc>
      </w:tr>
    </w:tbl>
    <w:p>
      <w:r>
        <w:rPr>
          <w:rFonts w:ascii="Aptos" w:hAnsi="Aptos" w:eastAsia="Aptos"/>
          <w:color w:val="202A33"/>
          <w:sz w:val="22"/>
        </w:rPr>
        <w:t xml:space="preserve">Cada transición usa ETag/If-Match, permisos y auditoría. </w:t>
      </w:r>
      <w:r>
        <w:rPr>
          <w:rFonts w:ascii="Aptos Mono" w:hAnsi="Aptos Mono" w:eastAsia="Aptos Mono"/>
          <w:color w:val="17324D"/>
          <w:sz w:val="22"/>
        </w:rPr>
        <w:t>approve</w:t>
      </w:r>
      <w:r>
        <w:rPr>
          <w:rFonts w:ascii="Aptos" w:hAnsi="Aptos" w:eastAsia="Aptos"/>
          <w:color w:val="202A33"/>
          <w:sz w:val="22"/>
        </w:rPr>
        <w:t xml:space="preserve"> y </w:t>
      </w:r>
      <w:r>
        <w:rPr>
          <w:rFonts w:ascii="Aptos Mono" w:hAnsi="Aptos Mono" w:eastAsia="Aptos Mono"/>
          <w:color w:val="17324D"/>
          <w:sz w:val="22"/>
        </w:rPr>
        <w:t>dispatch</w:t>
      </w:r>
      <w:r>
        <w:rPr>
          <w:rFonts w:ascii="Aptos" w:hAnsi="Aptos" w:eastAsia="Aptos"/>
          <w:color w:val="202A33"/>
          <w:sz w:val="22"/>
        </w:rPr>
        <w:t xml:space="preserve"> son operaciones distintas: aprobar una instrucción no implica que el dominio solicitado haya ejecutado el cambio.</w:t>
      </w:r>
    </w:p>
    <w:p>
      <w:pPr>
        <w:pStyle w:val="Heading1"/>
      </w:pPr>
      <w:r>
        <w:t>23 Action authority dispatch boundary</w:t>
      </w:r>
    </w:p>
    <w:p>
      <w:r>
        <w:rPr>
          <w:rFonts w:ascii="Aptos" w:hAnsi="Aptos" w:eastAsia="Aptos"/>
          <w:color w:val="202A33"/>
          <w:sz w:val="22"/>
        </w:rPr>
        <w:t xml:space="preserve">Una acción es una instrucción o solicitud de gobierno. </w:t>
      </w:r>
      <w:r>
        <w:rPr>
          <w:rFonts w:ascii="Aptos Mono" w:hAnsi="Aptos Mono" w:eastAsia="Aptos Mono"/>
          <w:color w:val="17324D"/>
          <w:sz w:val="22"/>
        </w:rPr>
        <w:t>HOLD_FOR_CAPACITY</w:t>
      </w:r>
      <w:r>
        <w:rPr>
          <w:rFonts w:ascii="Aptos" w:hAnsi="Aptos" w:eastAsia="Aptos"/>
          <w:color w:val="202A33"/>
          <w:sz w:val="22"/>
        </w:rPr>
        <w:t xml:space="preserve"> no crea Gate07K HOLD; </w:t>
      </w:r>
      <w:r>
        <w:rPr>
          <w:rFonts w:ascii="Aptos Mono" w:hAnsi="Aptos Mono" w:eastAsia="Aptos Mono"/>
          <w:color w:val="17324D"/>
          <w:sz w:val="22"/>
        </w:rPr>
        <w:t>REQUEST_REASSESSMENT</w:t>
      </w:r>
      <w:r>
        <w:rPr>
          <w:rFonts w:ascii="Aptos" w:hAnsi="Aptos" w:eastAsia="Aptos"/>
          <w:color w:val="202A33"/>
          <w:sz w:val="22"/>
        </w:rPr>
        <w:t xml:space="preserve"> no recalcula score/rank; </w:t>
      </w:r>
      <w:r>
        <w:rPr>
          <w:rFonts w:ascii="Aptos Mono" w:hAnsi="Aptos Mono" w:eastAsia="Aptos Mono"/>
          <w:color w:val="17324D"/>
          <w:sz w:val="22"/>
        </w:rPr>
        <w:t>REBALANCE_CAPITAL</w:t>
      </w:r>
      <w:r>
        <w:rPr>
          <w:rFonts w:ascii="Aptos" w:hAnsi="Aptos" w:eastAsia="Aptos"/>
          <w:color w:val="202A33"/>
          <w:sz w:val="22"/>
        </w:rPr>
        <w:t xml:space="preserve"> no edita Budget; </w:t>
      </w:r>
      <w:r>
        <w:rPr>
          <w:rFonts w:ascii="Aptos Mono" w:hAnsi="Aptos Mono" w:eastAsia="Aptos Mono"/>
          <w:color w:val="17324D"/>
          <w:sz w:val="22"/>
        </w:rPr>
        <w:t>REBALANCE_RESOURCES</w:t>
      </w:r>
      <w:r>
        <w:rPr>
          <w:rFonts w:ascii="Aptos" w:hAnsi="Aptos" w:eastAsia="Aptos"/>
          <w:color w:val="202A33"/>
          <w:sz w:val="22"/>
        </w:rPr>
        <w:t xml:space="preserve"> no nivela recursos; </w:t>
      </w:r>
      <w:r>
        <w:rPr>
          <w:rFonts w:ascii="Aptos Mono" w:hAnsi="Aptos Mono" w:eastAsia="Aptos Mono"/>
          <w:color w:val="17324D"/>
          <w:sz w:val="22"/>
        </w:rPr>
        <w:t>REQUEST_GATE_REVALIDATION</w:t>
      </w:r>
      <w:r>
        <w:rPr>
          <w:rFonts w:ascii="Aptos" w:hAnsi="Aptos" w:eastAsia="Aptos"/>
          <w:color w:val="202A33"/>
          <w:sz w:val="22"/>
        </w:rPr>
        <w:t xml:space="preserve"> no crea RECYCLE.</w:t>
      </w:r>
    </w:p>
    <w:p>
      <w:r>
        <w:rPr>
          <w:rFonts w:ascii="Aptos" w:hAnsi="Aptos" w:eastAsia="Aptos"/>
          <w:color w:val="202A33"/>
          <w:sz w:val="22"/>
        </w:rPr>
        <w:t>Por defecto, dispatch conserva la solicitud en Wave 3A y registra la autoridad destino. El response declara si hubo ejecución externa o si continúa request-only.</w:t>
      </w:r>
    </w:p>
    <w:p>
      <w:pPr>
        <w:pStyle w:val="Heading1"/>
      </w:pPr>
      <w:r>
        <w:t>24 Source authority adapter rules</w:t>
      </w:r>
    </w:p>
    <w:p>
      <w:r>
        <w:rPr>
          <w:rFonts w:ascii="Aptos" w:hAnsi="Aptos" w:eastAsia="Aptos"/>
          <w:color w:val="202A33"/>
          <w:sz w:val="22"/>
        </w:rPr>
        <w:t>Un adaptador ejecutable solo es válido si el dominio dueño ya publica un comando gobernado, el actor posee permiso específico, la policy permite invocarlo y el request es idempotente. El adaptador llama el servicio público; nunca escribe tablas ajenas.</w:t>
      </w:r>
    </w:p>
    <w:p>
      <w:r>
        <w:rPr>
          <w:rFonts w:ascii="Aptos" w:hAnsi="Aptos" w:eastAsia="Aptos"/>
          <w:color w:val="202A33"/>
          <w:sz w:val="22"/>
        </w:rPr>
        <w:t xml:space="preserve">Al no existir un comando seguro, </w:t>
      </w:r>
      <w:r>
        <w:rPr>
          <w:rFonts w:ascii="Aptos Mono" w:hAnsi="Aptos Mono" w:eastAsia="Aptos Mono"/>
          <w:color w:val="17324D"/>
          <w:sz w:val="22"/>
        </w:rPr>
        <w:t>execution_reference</w:t>
      </w:r>
      <w:r>
        <w:rPr>
          <w:rFonts w:ascii="Aptos" w:hAnsi="Aptos" w:eastAsia="Aptos"/>
          <w:color w:val="202A33"/>
          <w:sz w:val="22"/>
        </w:rPr>
        <w:t xml:space="preserve"> permanece nulo y la acción sigue en la cola. No se inventan side effects ocultos para aparentar integración.</w:t>
      </w:r>
    </w:p>
    <w:p>
      <w:pPr>
        <w:pStyle w:val="Heading1"/>
      </w:pPr>
      <w:r>
        <w:t>25 Allocation integration</w:t>
      </w:r>
    </w:p>
    <w:p>
      <w:r>
        <w:rPr>
          <w:rFonts w:ascii="Aptos" w:hAnsi="Aptos" w:eastAsia="Aptos"/>
          <w:color w:val="202A33"/>
          <w:sz w:val="22"/>
        </w:rPr>
        <w:t>El snapshot reutiliza el read model Wave 2A: target, current demand, current portfolio, recommended, approved, variance, bucket status y unclassified exposure. La sesión almacena referencia/version/hash del Allocation Plan y no reimplementa sus cálculos.</w:t>
      </w:r>
    </w:p>
    <w:p>
      <w:pPr>
        <w:pStyle w:val="Heading1"/>
      </w:pPr>
      <w:r>
        <w:t>26 Bucket variance integration</w:t>
      </w:r>
    </w:p>
    <w:p>
      <w:r>
        <w:rPr>
          <w:rFonts w:ascii="Aptos" w:hAnsi="Aptos" w:eastAsia="Aptos"/>
          <w:color w:val="202A33"/>
          <w:sz w:val="22"/>
        </w:rPr>
        <w:t>Review identifica buckets under-target/over-target, current vs recommended, recommended vs approved, exposición sin clasificar y proyectos que contribuyen a la variance. Los thresholds generan warnings y agenda flags, no cambios automáticos de clasificación.</w:t>
      </w:r>
    </w:p>
    <w:p>
      <w:r>
        <w:rPr>
          <w:rFonts w:ascii="Aptos Mono" w:hAnsi="Aptos Mono" w:eastAsia="Aptos Mono"/>
          <w:color w:val="17324D"/>
          <w:sz w:val="22"/>
        </w:rPr>
        <w:t>MOVE_BETWEEN_BUCKETS</w:t>
      </w:r>
      <w:r>
        <w:rPr>
          <w:rFonts w:ascii="Aptos" w:hAnsi="Aptos" w:eastAsia="Aptos"/>
          <w:color w:val="202A33"/>
          <w:sz w:val="22"/>
        </w:rPr>
        <w:t xml:space="preserve"> queda request-only salvo un futuro adaptador explícito al comando gobernado Wave 2A.</w:t>
      </w:r>
    </w:p>
    <w:p>
      <w:pPr>
        <w:pStyle w:val="Heading1"/>
      </w:pPr>
      <w:r>
        <w:t>27 Budget integration</w:t>
      </w:r>
    </w:p>
    <w:p>
      <w:r>
        <w:rPr>
          <w:rFonts w:ascii="Aptos" w:hAnsi="Aptos" w:eastAsia="Aptos"/>
          <w:color w:val="202A33"/>
          <w:sz w:val="22"/>
        </w:rPr>
        <w:t>Se consume read-only Budget Target, escenario seleccionado/FROZEN, estados de selección, waterline, CAPEX/Expense y totales por moneda. Review no crea scenario, no mueve waterline y no modifica target o proyectos seleccionados.</w:t>
      </w:r>
    </w:p>
    <w:p>
      <w:r>
        <w:rPr>
          <w:rFonts w:ascii="Aptos" w:hAnsi="Aptos" w:eastAsia="Aptos"/>
          <w:color w:val="202A33"/>
          <w:sz w:val="22"/>
        </w:rPr>
        <w:t>Los tests comparan los hashes/filas Budget antes y después de acciones para probar ausencia de mutación.</w:t>
      </w:r>
    </w:p>
    <w:p>
      <w:pPr>
        <w:pStyle w:val="Heading1"/>
      </w:pPr>
      <w:r>
        <w:t>28 Resource integration</w:t>
      </w:r>
    </w:p>
    <w:p>
      <w:r>
        <w:rPr>
          <w:rFonts w:ascii="Aptos" w:hAnsi="Aptos" w:eastAsia="Aptos"/>
          <w:color w:val="202A33"/>
          <w:sz w:val="22"/>
        </w:rPr>
        <w:t xml:space="preserve">Se consume read-only Capacity Plan, Resource Scenario, demanda/capacidad, overloads, timing shifts y factibilidad. Review no ejecuta leveling ni cambia fechas de proyecto. </w:t>
      </w:r>
      <w:r>
        <w:rPr>
          <w:rFonts w:ascii="Aptos Mono" w:hAnsi="Aptos Mono" w:eastAsia="Aptos Mono"/>
          <w:color w:val="17324D"/>
          <w:sz w:val="22"/>
        </w:rPr>
        <w:t>HOLD_FOR_CAPACITY</w:t>
      </w:r>
      <w:r>
        <w:rPr>
          <w:rFonts w:ascii="Aptos" w:hAnsi="Aptos" w:eastAsia="Aptos"/>
          <w:color w:val="202A33"/>
          <w:sz w:val="22"/>
        </w:rPr>
        <w:t xml:space="preserve"> registra la restricción en el portafolio sin alterar el escenario.</w:t>
      </w:r>
    </w:p>
    <w:p>
      <w:pPr>
        <w:pStyle w:val="Heading1"/>
      </w:pPr>
      <w:r>
        <w:t>29 Gate07I integration</w:t>
      </w:r>
    </w:p>
    <w:p>
      <w:r>
        <w:rPr>
          <w:rFonts w:ascii="Aptos" w:hAnsi="Aptos" w:eastAsia="Aptos"/>
          <w:color w:val="202A33"/>
          <w:sz w:val="22"/>
        </w:rPr>
        <w:t>Se consume alternativa recomendada, factibilidad combinada, conjuntos aligned/misaligned, conflictos forzados y recommendation hash. No se crea una segunda recomendación ni se modifica la selección Gate07I.</w:t>
      </w:r>
    </w:p>
    <w:p>
      <w:pPr>
        <w:pStyle w:val="Heading1"/>
      </w:pPr>
      <w:r>
        <w:t>30 Gate07J integration</w:t>
      </w:r>
    </w:p>
    <w:p>
      <w:r>
        <w:rPr>
          <w:rFonts w:ascii="Aptos" w:hAnsi="Aptos" w:eastAsia="Aptos"/>
          <w:color w:val="202A33"/>
          <w:sz w:val="22"/>
        </w:rPr>
        <w:t xml:space="preserve">Se consume el estado READY/BLOCKED/STALE y resúmenes de preparación. Wave 3A no crea </w:t>
      </w:r>
      <w:r>
        <w:rPr>
          <w:rFonts w:ascii="Aptos Mono" w:hAnsi="Aptos Mono" w:eastAsia="Aptos Mono"/>
          <w:color w:val="17324D"/>
          <w:sz w:val="22"/>
        </w:rPr>
        <w:t>PORTFOLIO_REVIEW_READINESS_PROVIDER</w:t>
      </w:r>
      <w:r>
        <w:rPr>
          <w:rFonts w:ascii="Aptos" w:hAnsi="Aptos" w:eastAsia="Aptos"/>
          <w:color w:val="202A33"/>
          <w:sz w:val="22"/>
        </w:rPr>
        <w:t>, no altera criterios de evidencia y no registra un resultado Review como evidencia de inversión.</w:t>
      </w:r>
    </w:p>
    <w:p>
      <w:pPr>
        <w:pStyle w:val="Heading1"/>
      </w:pPr>
      <w:r>
        <w:t>31 Gate07K integration</w:t>
      </w:r>
    </w:p>
    <w:p>
      <w:r>
        <w:rPr>
          <w:rFonts w:ascii="Aptos" w:hAnsi="Aptos" w:eastAsia="Aptos"/>
          <w:color w:val="202A33"/>
          <w:sz w:val="22"/>
        </w:rPr>
        <w:t>Se consume la última decisión formal, flags FID y condiciones. Las acciones de Review permanecen en su namespace, incluso cuando solicitan revalidación. No se genera GO/HOLD/RECYCLE/KILL ni FID desde Wave 3A.</w:t>
      </w:r>
    </w:p>
    <w:p>
      <w:pPr>
        <w:pStyle w:val="Heading1"/>
      </w:pPr>
      <w:r>
        <w:t>32 Gate HOLD vs Portfolio HOLD</w:t>
      </w:r>
    </w:p>
    <w:p>
      <w:r>
        <w:rPr>
          <w:rFonts w:ascii="Aptos" w:hAnsi="Aptos" w:eastAsia="Aptos"/>
          <w:color w:val="202A33"/>
          <w:sz w:val="22"/>
        </w:rPr>
        <w:t>La representación distingue explícitamente: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5" w:space="0" w:color="CCD5DC"/>
          <w:left w:val="single" w:sz="5" w:space="0" w:color="CCD5DC"/>
          <w:bottom w:val="single" w:sz="5" w:space="0" w:color="CCD5DC"/>
          <w:right w:val="single" w:sz="5" w:space="0" w:color="CCD5DC"/>
          <w:insideH w:val="single" w:sz="5" w:space="0" w:color="CCD5DC"/>
          <w:insideV w:val="single" w:sz="5" w:space="0" w:color="CCD5DC"/>
        </w:tblBorders>
      </w:tblPr>
      <w:tblGrid>
        <w:gridCol w:w="10166"/>
      </w:tblGrid>
      <w:tr>
        <w:trPr>
          <w:tblHeader w:val="true"/>
        </w:trPr>
        <w:tc>
          <w:tcPr>
            <w:tcW w:type="dxa" w:w="10166"/>
            <w:shd w:fill="F5F7F8"/>
          </w:tcPr>
          <w:p>
            <w:r>
              <w:rPr>
                <w:rFonts w:ascii="Aptos Mono" w:hAnsi="Aptos Mono" w:eastAsia="Aptos Mono"/>
                <w:sz w:val="16"/>
              </w:rPr>
              <w:t>Investment Decision Status = Gate07K</w:t>
              <w:br/>
              <w:t>Portfolio Governance Action = Wave 3A</w:t>
            </w:r>
          </w:p>
        </w:tc>
      </w:tr>
    </w:tbl>
    <w:p>
      <w:r>
        <w:rPr>
          <w:rFonts w:ascii="Aptos" w:hAnsi="Aptos" w:eastAsia="Aptos"/>
          <w:color w:val="202A33"/>
          <w:sz w:val="22"/>
        </w:rPr>
        <w:t xml:space="preserve">El código </w:t>
      </w:r>
      <w:r>
        <w:rPr>
          <w:rFonts w:ascii="Aptos Mono" w:hAnsi="Aptos Mono" w:eastAsia="Aptos Mono"/>
          <w:color w:val="17324D"/>
          <w:sz w:val="22"/>
        </w:rPr>
        <w:t>HOLD_FOR_CAPACITY</w:t>
      </w:r>
      <w:r>
        <w:rPr>
          <w:rFonts w:ascii="Aptos" w:hAnsi="Aptos" w:eastAsia="Aptos"/>
          <w:color w:val="202A33"/>
          <w:sz w:val="22"/>
        </w:rPr>
        <w:t xml:space="preserve"> y el label de UI nunca se reducen a </w:t>
      </w:r>
      <w:r>
        <w:rPr>
          <w:rFonts w:ascii="Aptos Mono" w:hAnsi="Aptos Mono" w:eastAsia="Aptos Mono"/>
          <w:color w:val="17324D"/>
          <w:sz w:val="22"/>
        </w:rPr>
        <w:t>HOLD</w:t>
      </w:r>
      <w:r>
        <w:rPr>
          <w:rFonts w:ascii="Aptos" w:hAnsi="Aptos" w:eastAsia="Aptos"/>
          <w:color w:val="202A33"/>
          <w:sz w:val="22"/>
        </w:rPr>
        <w:t xml:space="preserve">. La prueba de semántica comprueba que no aparece una nueva fila o versión de </w:t>
      </w:r>
      <w:r>
        <w:rPr>
          <w:rFonts w:ascii="Aptos Mono" w:hAnsi="Aptos Mono" w:eastAsia="Aptos Mono"/>
          <w:color w:val="17324D"/>
          <w:sz w:val="22"/>
        </w:rPr>
        <w:t>InvestmentDecision</w:t>
      </w:r>
      <w:r>
        <w:rPr>
          <w:rFonts w:ascii="Aptos" w:hAnsi="Aptos" w:eastAsia="Aptos"/>
          <w:color w:val="202A33"/>
          <w:sz w:val="22"/>
        </w:rPr>
        <w:t>.</w:t>
      </w:r>
    </w:p>
    <w:p>
      <w:pPr>
        <w:pStyle w:val="Heading1"/>
      </w:pPr>
      <w:r>
        <w:t>33 Project Matrix</w:t>
      </w:r>
    </w:p>
    <w:p>
      <w:r>
        <w:rPr>
          <w:rFonts w:ascii="Aptos" w:hAnsi="Aptos" w:eastAsia="Aptos"/>
          <w:color w:val="202A33"/>
          <w:sz w:val="22"/>
        </w:rPr>
        <w:t>El endpoint de matriz genera una fila por proyecto activo con Project, rank, bucket, contribución a variance, budget/resource status, Gate stage/readiness, Investment Decision, FID, risk/readiness, recommendation, approved context y acción vigente.</w:t>
      </w:r>
    </w:p>
    <w:p>
      <w:r>
        <w:rPr>
          <w:rFonts w:ascii="Aptos" w:hAnsi="Aptos" w:eastAsia="Aptos"/>
          <w:color w:val="202A33"/>
          <w:sz w:val="22"/>
        </w:rPr>
        <w:t>Soporta paginación estable y filtros server-side por bucket, rango de rank, tipo, Gate/FID, Budget, Resource, acción, owner, blocked/stale y unclassified. La carga de fuentes se hace por lotes.</w:t>
      </w:r>
    </w:p>
    <w:p>
      <w:pPr>
        <w:pStyle w:val="Heading1"/>
      </w:pPr>
      <w:r>
        <w:t>34 Portfolio summary</w:t>
      </w:r>
    </w:p>
    <w:p>
      <w:r>
        <w:rPr>
          <w:rFonts w:ascii="Aptos" w:hAnsi="Aptos" w:eastAsia="Aptos"/>
          <w:color w:val="202A33"/>
          <w:sz w:val="22"/>
        </w:rPr>
        <w:t>El summary expone tamaño, proyectos por estado/bucket, capital por bucket y moneda, variance, factibilidad Budget/Resource, distribuciones Gate/FID, blockers, reassessment, acciones abiertas y vencidas. No introduce score propietario.</w:t>
      </w:r>
    </w:p>
    <w:p>
      <w:pPr>
        <w:pStyle w:val="Heading1"/>
      </w:pPr>
      <w:r>
        <w:t>35 Thresholds alerts</w:t>
      </w:r>
    </w:p>
    <w:p>
      <w:r>
        <w:rPr>
          <w:rFonts w:ascii="Aptos" w:hAnsi="Aptos" w:eastAsia="Aptos"/>
          <w:color w:val="202A33"/>
          <w:sz w:val="22"/>
        </w:rPr>
        <w:t>ADMIN puede publicar tolerancia de bucket variance, exposición unclassified, overload de recursos, evidencia Gate stale, número/valor de proyectos blocked y vencimiento de acciones. Se usan para warning/readiness/agenda; nunca toman una decisión de inversión automática.</w:t>
      </w:r>
    </w:p>
    <w:p>
      <w:pPr>
        <w:pStyle w:val="Heading1"/>
      </w:pPr>
      <w:r>
        <w:t>36 Multi currency behavior</w:t>
      </w:r>
    </w:p>
    <w:p>
      <w:r>
        <w:rPr>
          <w:rFonts w:ascii="Aptos" w:hAnsi="Aptos" w:eastAsia="Aptos"/>
          <w:color w:val="202A33"/>
          <w:sz w:val="22"/>
        </w:rPr>
        <w:t xml:space="preserve">Los montos se agrupan por currency. Si hay más de una moneda y no existe normalización gobernada, se retorna </w:t>
      </w:r>
      <w:r>
        <w:rPr>
          <w:rFonts w:ascii="Aptos Mono" w:hAnsi="Aptos Mono" w:eastAsia="Aptos Mono"/>
          <w:color w:val="17324D"/>
          <w:sz w:val="22"/>
        </w:rPr>
        <w:t>NOT_EVALUABLE</w:t>
      </w:r>
      <w:r>
        <w:rPr>
          <w:rFonts w:ascii="Aptos" w:hAnsi="Aptos" w:eastAsia="Aptos"/>
          <w:color w:val="202A33"/>
          <w:sz w:val="22"/>
        </w:rPr>
        <w:t>, currencies agrupadas y warning; no se suma COP, USD u otras monedas en un total falso.</w:t>
      </w:r>
    </w:p>
    <w:p>
      <w:pPr>
        <w:pStyle w:val="Heading1"/>
      </w:pPr>
      <w:r>
        <w:t>37 Historical snapshots</w:t>
      </w:r>
    </w:p>
    <w:p>
      <w:r>
        <w:rPr>
          <w:rFonts w:ascii="Aptos" w:hAnsi="Aptos" w:eastAsia="Aptos"/>
          <w:color w:val="202A33"/>
          <w:sz w:val="22"/>
        </w:rPr>
        <w:t xml:space="preserve">Una sesión completada conserva identidad, fecha, scope, configuración, agenda, snapshot, conclusiones, acciones al cierre, source references/hashes y </w:t>
      </w:r>
      <w:r>
        <w:rPr>
          <w:rFonts w:ascii="Aptos Mono" w:hAnsi="Aptos Mono" w:eastAsia="Aptos Mono"/>
          <w:color w:val="17324D"/>
          <w:sz w:val="22"/>
        </w:rPr>
        <w:t>as_of</w:t>
      </w:r>
      <w:r>
        <w:rPr>
          <w:rFonts w:ascii="Aptos" w:hAnsi="Aptos" w:eastAsia="Aptos"/>
          <w:color w:val="202A33"/>
          <w:sz w:val="22"/>
        </w:rPr>
        <w:t>. Los endpoints históricos leen ese payload congelado y no consultan fuentes live para reinterpretarlo.</w:t>
      </w:r>
    </w:p>
    <w:p>
      <w:pPr>
        <w:pStyle w:val="Heading1"/>
      </w:pPr>
      <w:r>
        <w:t>38 Period comparison</w:t>
      </w:r>
    </w:p>
    <w:p>
      <w:r>
        <w:rPr>
          <w:rFonts w:ascii="Aptos" w:hAnsi="Aptos" w:eastAsia="Aptos"/>
          <w:color w:val="202A33"/>
          <w:sz w:val="22"/>
        </w:rPr>
        <w:t>La comparación usa dos snapshots completados y calcula deltas de membership, rank observado, distribución Bucket, target variance, factibilidad Budget/Resource, estados Gate/FID y acciones. Ninguno de los snapshots es mutado ni recalculado con configuración posterior.</w:t>
      </w:r>
    </w:p>
    <w:p>
      <w:pPr>
        <w:pStyle w:val="Heading1"/>
      </w:pPr>
      <w:r>
        <w:t>39 Trends</w:t>
      </w:r>
    </w:p>
    <w:p>
      <w:r>
        <w:rPr>
          <w:rFonts w:ascii="Aptos" w:hAnsi="Aptos" w:eastAsia="Aptos"/>
          <w:color w:val="202A33"/>
          <w:sz w:val="22"/>
        </w:rPr>
        <w:t>Las tendencias opcionales se calculan solo sobre revisiones completadas: variance por fecha, unclassified exposure, valor/conteo, blocked count, overload count, open actions y progresión FID. No se interpolan períodos faltantes.</w:t>
      </w:r>
    </w:p>
    <w:p>
      <w:pPr>
        <w:pStyle w:val="Heading1"/>
      </w:pPr>
      <w:r>
        <w:t>40 Action tracking</w:t>
      </w:r>
    </w:p>
    <w:p>
      <w:r>
        <w:rPr>
          <w:rFonts w:ascii="Aptos" w:hAnsi="Aptos" w:eastAsia="Aptos"/>
          <w:color w:val="202A33"/>
          <w:sz w:val="22"/>
        </w:rPr>
        <w:t>La API y UI permiten colas Open, Due Soon, Overdue, Completed y filtros por owner, project, bucket y review. El estado de acción permanece separado del status de Review y de las fuentes externas.</w:t>
      </w:r>
    </w:p>
    <w:p>
      <w:pPr>
        <w:pStyle w:val="Heading1"/>
      </w:pPr>
      <w:r>
        <w:t>41 ADMIN configuration</w:t>
      </w:r>
    </w:p>
    <w:p>
      <w:r>
        <w:rPr>
          <w:rFonts w:ascii="Aptos" w:hAnsi="Aptos" w:eastAsia="Aptos"/>
          <w:color w:val="202A33"/>
          <w:sz w:val="22"/>
        </w:rPr>
        <w:t>La ruta ADMIN permite General, Review Types, Cadence, Applicability, Agenda Template, Required Snapshot Sources, Source Freshness, Review Readiness, Conclusion Types, Action Types/Applicability/Ownership, Thresholds, Bucket/Unclassified, Budget/Resource/Gate context, Committee/Authority, SoD, Numbering, Inheritance, Preview e History.</w:t>
      </w:r>
    </w:p>
    <w:p>
      <w:r>
        <w:rPr>
          <w:rFonts w:ascii="Aptos" w:hAnsi="Aptos" w:eastAsia="Aptos"/>
          <w:color w:val="202A33"/>
          <w:sz w:val="22"/>
        </w:rPr>
        <w:t xml:space="preserve">El workflow usa clone → update DRAFT → effective preview </w:t>
      </w:r>
      <w:r>
        <w:rPr>
          <w:rFonts w:ascii="Aptos Mono" w:hAnsi="Aptos Mono" w:eastAsia="Aptos Mono"/>
          <w:color w:val="17324D"/>
          <w:sz w:val="22"/>
        </w:rPr>
        <w:t>persisted=false</w:t>
      </w:r>
      <w:r>
        <w:rPr>
          <w:rFonts w:ascii="Aptos" w:hAnsi="Aptos" w:eastAsia="Aptos"/>
          <w:color w:val="202A33"/>
          <w:sz w:val="22"/>
        </w:rPr>
        <w:t xml:space="preserve"> → publish → archive. No contiene botones de crear, congelar, conducir o completar sesiones live.</w:t>
      </w:r>
    </w:p>
    <w:p>
      <w:pPr>
        <w:pStyle w:val="Heading1"/>
      </w:pPr>
      <w:r>
        <w:t>42 USER workflow</w:t>
      </w:r>
    </w:p>
    <w:p>
      <w:r>
        <w:rPr>
          <w:rFonts w:ascii="Aptos" w:hAnsi="Aptos" w:eastAsia="Aptos"/>
          <w:color w:val="202A33"/>
          <w:sz w:val="22"/>
        </w:rPr>
        <w:t>La ruta USER permite calendario/sesiones, Overview, Snapshot, Strategic Allocation, Project Matrix, Budget &amp; Resources, Gate/FID, Exceptions, Conclusions, Actions, History y Trends. No expone clone/publish/archive de configuración.</w:t>
      </w:r>
    </w:p>
    <w:p>
      <w:r>
        <w:rPr>
          <w:rFonts w:ascii="Aptos" w:hAnsi="Aptos" w:eastAsia="Aptos"/>
          <w:color w:val="202A33"/>
          <w:sz w:val="22"/>
        </w:rPr>
        <w:t>El flujo normal es crear → preparar → preview → freeze → ready → start review → registrar conclusiones/acciones → complete → consultar historia/comparación.</w:t>
      </w:r>
    </w:p>
    <w:p>
      <w:pPr>
        <w:pStyle w:val="Heading1"/>
      </w:pPr>
      <w:r>
        <w:t>43 ADMIN USER matrix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72200" cy="3471862"/>
            <wp:docPr id="5" name="Picture 5" title="Separación estricta ADMIN y USER" descr="ADMIN configura y publica política reusable; USER opera sesiones live, snapshots, conclusiones, acciones e histori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wave3a-admin-us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862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rPr>
          <w:rFonts w:ascii="Aptos" w:hAnsi="Aptos" w:eastAsia="Aptos"/>
          <w:color w:val="000000"/>
          <w:sz w:val="18"/>
        </w:rPr>
        <w:t>Separación estricta ADMIN y USER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CD5DC"/>
          <w:left w:val="single" w:sz="5" w:space="0" w:color="CCD5DC"/>
          <w:bottom w:val="single" w:sz="5" w:space="0" w:color="CCD5DC"/>
          <w:right w:val="single" w:sz="5" w:space="0" w:color="CCD5DC"/>
          <w:insideH w:val="single" w:sz="5" w:space="0" w:color="CCD5DC"/>
          <w:insideV w:val="single" w:sz="5" w:space="0" w:color="CCD5DC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Capacidad</w:t>
            </w:r>
          </w:p>
        </w:tc>
        <w:tc>
          <w:tcPr>
            <w:tcW w:type="dxa" w:w="3389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ADMIN</w:t>
            </w:r>
          </w:p>
        </w:tc>
        <w:tc>
          <w:tcPr>
            <w:tcW w:type="dxa" w:w="3389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USER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Definir tipos/cadencia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Sí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Publicar thresholds/SoD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Sí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Effective preview de política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Sí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Crear sesión live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Sí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Freeze snapshot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Sí, con permiso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Registrar conclusión/acción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Sí, con permiso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Completar Review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Sí, autoridad separada</w:t>
            </w:r>
          </w:p>
        </w:tc>
      </w:tr>
    </w:tbl>
    <w:p>
      <w:pPr>
        <w:spacing w:after="20"/>
      </w:pPr>
    </w:p>
    <w:p>
      <w:r>
        <w:rPr>
          <w:rFonts w:ascii="Aptos" w:hAnsi="Aptos" w:eastAsia="Aptos"/>
          <w:color w:val="202A33"/>
          <w:sz w:val="22"/>
        </w:rPr>
        <w:t>Un actor con ambos roles debe cambiar de modo; los permisos no se heredan por conveniencia visual.</w:t>
      </w:r>
    </w:p>
    <w:p>
      <w:pPr>
        <w:pStyle w:val="Heading1"/>
      </w:pPr>
      <w:r>
        <w:t>44 Roles permissions</w:t>
      </w:r>
    </w:p>
    <w:p>
      <w:r>
        <w:rPr>
          <w:rFonts w:ascii="Aptos" w:hAnsi="Aptos" w:eastAsia="Aptos"/>
          <w:color w:val="202A33"/>
          <w:sz w:val="22"/>
        </w:rPr>
        <w:t xml:space="preserve">El catálogo contempla </w:t>
      </w:r>
      <w:r>
        <w:rPr>
          <w:rFonts w:ascii="Aptos Mono" w:hAnsi="Aptos Mono" w:eastAsia="Aptos Mono"/>
          <w:color w:val="17324D"/>
          <w:sz w:val="22"/>
        </w:rPr>
        <w:t>portfolio_review.read</w:t>
      </w:r>
      <w:r>
        <w:rPr>
          <w:rFonts w:ascii="Aptos" w:hAnsi="Aptos" w:eastAsia="Aptos"/>
          <w:color w:val="202A33"/>
          <w:sz w:val="22"/>
        </w:rPr>
        <w:t xml:space="preserve">, </w:t>
      </w:r>
      <w:r>
        <w:rPr>
          <w:rFonts w:ascii="Aptos Mono" w:hAnsi="Aptos Mono" w:eastAsia="Aptos Mono"/>
          <w:color w:val="17324D"/>
          <w:sz w:val="22"/>
        </w:rPr>
        <w:t>.create</w:t>
      </w:r>
      <w:r>
        <w:rPr>
          <w:rFonts w:ascii="Aptos" w:hAnsi="Aptos" w:eastAsia="Aptos"/>
          <w:color w:val="202A33"/>
          <w:sz w:val="22"/>
        </w:rPr>
        <w:t xml:space="preserve">, </w:t>
      </w:r>
      <w:r>
        <w:rPr>
          <w:rFonts w:ascii="Aptos Mono" w:hAnsi="Aptos Mono" w:eastAsia="Aptos Mono"/>
          <w:color w:val="17324D"/>
          <w:sz w:val="22"/>
        </w:rPr>
        <w:t>.prepare</w:t>
      </w:r>
      <w:r>
        <w:rPr>
          <w:rFonts w:ascii="Aptos" w:hAnsi="Aptos" w:eastAsia="Aptos"/>
          <w:color w:val="202A33"/>
          <w:sz w:val="22"/>
        </w:rPr>
        <w:t xml:space="preserve">, </w:t>
      </w:r>
      <w:r>
        <w:rPr>
          <w:rFonts w:ascii="Aptos Mono" w:hAnsi="Aptos Mono" w:eastAsia="Aptos Mono"/>
          <w:color w:val="17324D"/>
          <w:sz w:val="22"/>
        </w:rPr>
        <w:t>.freeze_snapshot</w:t>
      </w:r>
      <w:r>
        <w:rPr>
          <w:rFonts w:ascii="Aptos" w:hAnsi="Aptos" w:eastAsia="Aptos"/>
          <w:color w:val="202A33"/>
          <w:sz w:val="22"/>
        </w:rPr>
        <w:t xml:space="preserve">, </w:t>
      </w:r>
      <w:r>
        <w:rPr>
          <w:rFonts w:ascii="Aptos Mono" w:hAnsi="Aptos Mono" w:eastAsia="Aptos Mono"/>
          <w:color w:val="17324D"/>
          <w:sz w:val="22"/>
        </w:rPr>
        <w:t>.submit</w:t>
      </w:r>
      <w:r>
        <w:rPr>
          <w:rFonts w:ascii="Aptos" w:hAnsi="Aptos" w:eastAsia="Aptos"/>
          <w:color w:val="202A33"/>
          <w:sz w:val="22"/>
        </w:rPr>
        <w:t xml:space="preserve">, </w:t>
      </w:r>
      <w:r>
        <w:rPr>
          <w:rFonts w:ascii="Aptos Mono" w:hAnsi="Aptos Mono" w:eastAsia="Aptos Mono"/>
          <w:color w:val="17324D"/>
          <w:sz w:val="22"/>
        </w:rPr>
        <w:t>.conduct</w:t>
      </w:r>
      <w:r>
        <w:rPr>
          <w:rFonts w:ascii="Aptos" w:hAnsi="Aptos" w:eastAsia="Aptos"/>
          <w:color w:val="202A33"/>
          <w:sz w:val="22"/>
        </w:rPr>
        <w:t xml:space="preserve">, </w:t>
      </w:r>
      <w:r>
        <w:rPr>
          <w:rFonts w:ascii="Aptos Mono" w:hAnsi="Aptos Mono" w:eastAsia="Aptos Mono"/>
          <w:color w:val="17324D"/>
          <w:sz w:val="22"/>
        </w:rPr>
        <w:t>.complete</w:t>
      </w:r>
      <w:r>
        <w:rPr>
          <w:rFonts w:ascii="Aptos" w:hAnsi="Aptos" w:eastAsia="Aptos"/>
          <w:color w:val="202A33"/>
          <w:sz w:val="22"/>
        </w:rPr>
        <w:t xml:space="preserve">, </w:t>
      </w:r>
      <w:r>
        <w:rPr>
          <w:rFonts w:ascii="Aptos Mono" w:hAnsi="Aptos Mono" w:eastAsia="Aptos Mono"/>
          <w:color w:val="17324D"/>
          <w:sz w:val="22"/>
        </w:rPr>
        <w:t>.action.create</w:t>
      </w:r>
      <w:r>
        <w:rPr>
          <w:rFonts w:ascii="Aptos" w:hAnsi="Aptos" w:eastAsia="Aptos"/>
          <w:color w:val="202A33"/>
          <w:sz w:val="22"/>
        </w:rPr>
        <w:t xml:space="preserve">, </w:t>
      </w:r>
      <w:r>
        <w:rPr>
          <w:rFonts w:ascii="Aptos Mono" w:hAnsi="Aptos Mono" w:eastAsia="Aptos Mono"/>
          <w:color w:val="17324D"/>
          <w:sz w:val="22"/>
        </w:rPr>
        <w:t>.action.approve</w:t>
      </w:r>
      <w:r>
        <w:rPr>
          <w:rFonts w:ascii="Aptos" w:hAnsi="Aptos" w:eastAsia="Aptos"/>
          <w:color w:val="202A33"/>
          <w:sz w:val="22"/>
        </w:rPr>
        <w:t xml:space="preserve">, </w:t>
      </w:r>
      <w:r>
        <w:rPr>
          <w:rFonts w:ascii="Aptos Mono" w:hAnsi="Aptos Mono" w:eastAsia="Aptos Mono"/>
          <w:color w:val="17324D"/>
          <w:sz w:val="22"/>
        </w:rPr>
        <w:t>.action.update</w:t>
      </w:r>
      <w:r>
        <w:rPr>
          <w:rFonts w:ascii="Aptos" w:hAnsi="Aptos" w:eastAsia="Aptos"/>
          <w:color w:val="202A33"/>
          <w:sz w:val="22"/>
        </w:rPr>
        <w:t xml:space="preserve">, </w:t>
      </w:r>
      <w:r>
        <w:rPr>
          <w:rFonts w:ascii="Aptos Mono" w:hAnsi="Aptos Mono" w:eastAsia="Aptos Mono"/>
          <w:color w:val="17324D"/>
          <w:sz w:val="22"/>
        </w:rPr>
        <w:t>.admin.configure</w:t>
      </w:r>
      <w:r>
        <w:rPr>
          <w:rFonts w:ascii="Aptos" w:hAnsi="Aptos" w:eastAsia="Aptos"/>
          <w:color w:val="202A33"/>
          <w:sz w:val="22"/>
        </w:rPr>
        <w:t xml:space="preserve"> y </w:t>
      </w:r>
      <w:r>
        <w:rPr>
          <w:rFonts w:ascii="Aptos Mono" w:hAnsi="Aptos Mono" w:eastAsia="Aptos Mono"/>
          <w:color w:val="17324D"/>
          <w:sz w:val="22"/>
        </w:rPr>
        <w:t>.admin.publish</w:t>
      </w:r>
      <w:r>
        <w:rPr>
          <w:rFonts w:ascii="Aptos" w:hAnsi="Aptos" w:eastAsia="Aptos"/>
          <w:color w:val="202A33"/>
          <w:sz w:val="22"/>
        </w:rPr>
        <w:t>. Los routers aplican permisos a cada comando, no solo a la visibilidad del menú.</w:t>
      </w:r>
    </w:p>
    <w:p>
      <w:pPr>
        <w:pStyle w:val="Heading1"/>
      </w:pPr>
      <w:r>
        <w:t>45 SoD</w:t>
      </w:r>
    </w:p>
    <w:p>
      <w:r>
        <w:rPr>
          <w:rFonts w:ascii="Aptos" w:hAnsi="Aptos" w:eastAsia="Aptos"/>
          <w:color w:val="202A33"/>
          <w:sz w:val="22"/>
        </w:rPr>
        <w:t>Cuando la policy lo exige, el preparer no puede ser la autoridad final. El owner de una acción tampoco recibe aprobación implícita. La regla se resuelve desde configuración efectiva y queda auditada; no se hardcodea una persona u organización.</w:t>
      </w:r>
    </w:p>
    <w:p>
      <w:pPr>
        <w:pStyle w:val="Heading1"/>
      </w:pPr>
      <w:r>
        <w:t>46 ETag</w:t>
      </w:r>
    </w:p>
    <w:p>
      <w:r>
        <w:rPr>
          <w:rFonts w:ascii="Aptos" w:hAnsi="Aptos" w:eastAsia="Aptos"/>
          <w:color w:val="202A33"/>
          <w:sz w:val="22"/>
        </w:rPr>
        <w:t xml:space="preserve">Las entidades mutables exponen </w:t>
      </w:r>
      <w:r>
        <w:rPr>
          <w:rFonts w:ascii="Aptos Mono" w:hAnsi="Aptos Mono" w:eastAsia="Aptos Mono"/>
          <w:color w:val="17324D"/>
          <w:sz w:val="22"/>
        </w:rPr>
        <w:t>revision_version</w:t>
      </w:r>
      <w:r>
        <w:rPr>
          <w:rFonts w:ascii="Aptos" w:hAnsi="Aptos" w:eastAsia="Aptos"/>
          <w:color w:val="202A33"/>
          <w:sz w:val="22"/>
        </w:rPr>
        <w:t xml:space="preserve"> y ETag. Todo update/transición recibe </w:t>
      </w:r>
      <w:r>
        <w:rPr>
          <w:rFonts w:ascii="Aptos Mono" w:hAnsi="Aptos Mono" w:eastAsia="Aptos Mono"/>
          <w:color w:val="17324D"/>
          <w:sz w:val="22"/>
        </w:rPr>
        <w:t>If-Match</w:t>
      </w:r>
      <w:r>
        <w:rPr>
          <w:rFonts w:ascii="Aptos" w:hAnsi="Aptos" w:eastAsia="Aptos"/>
          <w:color w:val="202A33"/>
          <w:sz w:val="22"/>
        </w:rPr>
        <w:t xml:space="preserve">; una versión stale retorna HTTP 412 con </w:t>
      </w:r>
      <w:r>
        <w:rPr>
          <w:rFonts w:ascii="Aptos Mono" w:hAnsi="Aptos Mono" w:eastAsia="Aptos Mono"/>
          <w:color w:val="17324D"/>
          <w:sz w:val="22"/>
        </w:rPr>
        <w:t>ETAG_MISMATCH</w:t>
      </w:r>
      <w:r>
        <w:rPr>
          <w:rFonts w:ascii="Aptos" w:hAnsi="Aptos" w:eastAsia="Aptos"/>
          <w:color w:val="202A33"/>
          <w:sz w:val="22"/>
        </w:rPr>
        <w:t>. El snapshot de una sesión completada no admite un nuevo ETag de escritura porque es inmutable.</w:t>
      </w:r>
    </w:p>
    <w:p>
      <w:pPr>
        <w:pStyle w:val="Heading1"/>
      </w:pPr>
      <w:r>
        <w:t>47 Idempotency</w:t>
      </w:r>
    </w:p>
    <w:p>
      <w:r>
        <w:rPr>
          <w:rFonts w:ascii="Aptos" w:hAnsi="Aptos" w:eastAsia="Aptos"/>
          <w:color w:val="202A33"/>
          <w:sz w:val="22"/>
        </w:rPr>
        <w:t xml:space="preserve">Creación de sesión, freeze, complete, creación/aprobación/dispatch de acción aceptan </w:t>
      </w:r>
      <w:r>
        <w:rPr>
          <w:rFonts w:ascii="Aptos Mono" w:hAnsi="Aptos Mono" w:eastAsia="Aptos Mono"/>
          <w:color w:val="17324D"/>
          <w:sz w:val="22"/>
        </w:rPr>
        <w:t>Idempotency-Key</w:t>
      </w:r>
      <w:r>
        <w:rPr>
          <w:rFonts w:ascii="Aptos" w:hAnsi="Aptos" w:eastAsia="Aptos"/>
          <w:color w:val="202A33"/>
          <w:sz w:val="22"/>
        </w:rPr>
        <w:t>. El backend persiste o reutiliza el resultado lógico de cada comando para evitar sesiones, snapshots, conclusiones o acciones duplicadas durante reintentos.</w:t>
      </w:r>
    </w:p>
    <w:p>
      <w:pPr>
        <w:pStyle w:val="Heading1"/>
      </w:pPr>
      <w:r>
        <w:t>48 SecurityEvent</w:t>
      </w:r>
    </w:p>
    <w:p>
      <w:r>
        <w:rPr>
          <w:rFonts w:ascii="Aptos" w:hAnsi="Aptos" w:eastAsia="Aptos"/>
          <w:color w:val="202A33"/>
          <w:sz w:val="22"/>
        </w:rPr>
        <w:t>Se auditan create/update/prepare/freeze/start/complete, conclusión, action lifecycle/dispatch y configuración clone/update/publish/archive. Cada evento conserva actor, acción, entidad, outcome y metadata sin registrar secretos.</w:t>
      </w:r>
    </w:p>
    <w:p>
      <w:pPr>
        <w:pStyle w:val="Heading1"/>
      </w:pPr>
      <w:r>
        <w:t>49 Persistence</w:t>
      </w:r>
    </w:p>
    <w:p>
      <w:r>
        <w:rPr>
          <w:rFonts w:ascii="Aptos" w:hAnsi="Aptos" w:eastAsia="Aptos"/>
          <w:color w:val="202A33"/>
          <w:sz w:val="22"/>
        </w:rPr>
        <w:t>La persistencia separa session, snapshot, conclusion y action. Los snapshots usan JSON estructurado más source reference index y hash. Se indexan portfolio/status/date, session/hash, session/conclusion, session/action status/owner/due date y claves idempotentes.</w:t>
      </w:r>
    </w:p>
    <w:p>
      <w:r>
        <w:rPr>
          <w:rFonts w:ascii="Aptos" w:hAnsi="Aptos" w:eastAsia="Aptos"/>
          <w:color w:val="202A33"/>
          <w:sz w:val="22"/>
        </w:rPr>
        <w:t xml:space="preserve">La configuración reusable continúa en </w:t>
      </w:r>
      <w:r>
        <w:rPr>
          <w:rFonts w:ascii="Aptos Mono" w:hAnsi="Aptos Mono" w:eastAsia="Aptos Mono"/>
          <w:color w:val="17324D"/>
          <w:sz w:val="22"/>
        </w:rPr>
        <w:t>AdminConfiguration</w:t>
      </w:r>
      <w:r>
        <w:rPr>
          <w:rFonts w:ascii="Aptos" w:hAnsi="Aptos" w:eastAsia="Aptos"/>
          <w:color w:val="202A33"/>
          <w:sz w:val="22"/>
        </w:rPr>
        <w:t>; no se añade una tabla por agenda, source o action type.</w:t>
      </w:r>
    </w:p>
    <w:p>
      <w:pPr>
        <w:pStyle w:val="Heading1"/>
      </w:pPr>
      <w:r>
        <w:t>50 Migration</w:t>
      </w:r>
    </w:p>
    <w:p>
      <w:r>
        <w:rPr>
          <w:rFonts w:ascii="Aptos Mono" w:hAnsi="Aptos Mono" w:eastAsia="Aptos Mono"/>
          <w:color w:val="17324D"/>
          <w:sz w:val="22"/>
        </w:rPr>
        <w:t>20261005_0064_wave3a_periodic_portfolio_review.py</w:t>
      </w:r>
      <w:r>
        <w:rPr>
          <w:rFonts w:ascii="Aptos" w:hAnsi="Aptos" w:eastAsia="Aptos"/>
          <w:color w:val="202A33"/>
          <w:sz w:val="22"/>
        </w:rPr>
        <w:t xml:space="preserve"> sucede a </w:t>
      </w:r>
      <w:r>
        <w:rPr>
          <w:rFonts w:ascii="Aptos Mono" w:hAnsi="Aptos Mono" w:eastAsia="Aptos Mono"/>
          <w:color w:val="17324D"/>
          <w:sz w:val="22"/>
        </w:rPr>
        <w:t>20261001_0063</w:t>
      </w:r>
      <w:r>
        <w:rPr>
          <w:rFonts w:ascii="Aptos" w:hAnsi="Aptos" w:eastAsia="Aptos"/>
          <w:color w:val="202A33"/>
          <w:sz w:val="22"/>
        </w:rPr>
        <w:t>. La migración es aditiva y reversible, crea solo persistencia Wave 3A y conserva una cabeza. La validación objetivo ejecuta PostgreSQL upgrade/down/upgrade y verifica tablas/índices/constraints sin alterar datos Wave 1, Wave 2A o Gate07x.</w:t>
      </w:r>
    </w:p>
    <w:p>
      <w:pPr>
        <w:pStyle w:val="Heading1"/>
      </w:pPr>
      <w:r>
        <w:t>51 API</w:t>
      </w:r>
    </w:p>
    <w:p>
      <w:r>
        <w:rPr>
          <w:rFonts w:ascii="Aptos" w:hAnsi="Aptos" w:eastAsia="Aptos"/>
          <w:color w:val="202A33"/>
          <w:sz w:val="22"/>
        </w:rPr>
        <w:t xml:space="preserve">USER usa </w:t>
      </w:r>
      <w:r>
        <w:rPr>
          <w:rFonts w:ascii="Aptos Mono" w:hAnsi="Aptos Mono" w:eastAsia="Aptos Mono"/>
          <w:color w:val="17324D"/>
          <w:sz w:val="22"/>
        </w:rPr>
        <w:t>/api/v1/portfolio-reviews</w:t>
      </w:r>
      <w:r>
        <w:rPr>
          <w:rFonts w:ascii="Aptos" w:hAnsi="Aptos" w:eastAsia="Aptos"/>
          <w:color w:val="202A33"/>
          <w:sz w:val="22"/>
        </w:rPr>
        <w:t xml:space="preserve"> para list/create/detail/update/lifecycle, snapshot preview/freeze, matrices/read models, history, comparison, trends y actions. Las acciones individuales usan </w:t>
      </w:r>
      <w:r>
        <w:rPr>
          <w:rFonts w:ascii="Aptos Mono" w:hAnsi="Aptos Mono" w:eastAsia="Aptos Mono"/>
          <w:color w:val="17324D"/>
          <w:sz w:val="22"/>
        </w:rPr>
        <w:t>/api/v1/portfolio-review-actions</w:t>
      </w:r>
      <w:r>
        <w:rPr>
          <w:rFonts w:ascii="Aptos" w:hAnsi="Aptos" w:eastAsia="Aptos"/>
          <w:color w:val="202A33"/>
          <w:sz w:val="22"/>
        </w:rPr>
        <w:t>.</w:t>
      </w:r>
    </w:p>
    <w:p>
      <w:r>
        <w:rPr>
          <w:rFonts w:ascii="Aptos" w:hAnsi="Aptos" w:eastAsia="Aptos"/>
          <w:color w:val="202A33"/>
          <w:sz w:val="22"/>
        </w:rPr>
        <w:t xml:space="preserve">ADMIN usa </w:t>
      </w:r>
      <w:r>
        <w:rPr>
          <w:rFonts w:ascii="Aptos Mono" w:hAnsi="Aptos Mono" w:eastAsia="Aptos Mono"/>
          <w:color w:val="17324D"/>
          <w:sz w:val="22"/>
        </w:rPr>
        <w:t>/api/v1/portfolio-reviews/admin/...</w:t>
      </w:r>
      <w:r>
        <w:rPr>
          <w:rFonts w:ascii="Aptos" w:hAnsi="Aptos" w:eastAsia="Aptos"/>
          <w:color w:val="202A33"/>
          <w:sz w:val="22"/>
        </w:rPr>
        <w:t xml:space="preserve"> para configurations, effective preview, clone, update, publish y archive. Los responses mutables exponen ETag y los comandos de alto riesgo exigen idempotencia.</w:t>
      </w:r>
    </w:p>
    <w:p>
      <w:pPr>
        <w:pStyle w:val="Heading1"/>
      </w:pPr>
      <w:r>
        <w:t>52 Navigation</w:t>
      </w:r>
    </w:p>
    <w:p>
      <w:r>
        <w:rPr>
          <w:rFonts w:ascii="Aptos Mono" w:hAnsi="Aptos Mono" w:eastAsia="Aptos Mono"/>
          <w:color w:val="17324D"/>
          <w:sz w:val="22"/>
        </w:rPr>
        <w:t>strategicNavigationBlueprint.ts</w:t>
      </w:r>
      <w:r>
        <w:rPr>
          <w:rFonts w:ascii="Aptos" w:hAnsi="Aptos" w:eastAsia="Aptos"/>
          <w:color w:val="202A33"/>
          <w:sz w:val="22"/>
        </w:rPr>
        <w:t xml:space="preserve"> incorpora </w:t>
      </w:r>
      <w:r>
        <w:rPr>
          <w:rFonts w:ascii="Aptos Mono" w:hAnsi="Aptos Mono" w:eastAsia="Aptos Mono"/>
          <w:color w:val="17324D"/>
          <w:sz w:val="22"/>
        </w:rPr>
        <w:t>Periodic Portfolio Review</w:t>
      </w:r>
      <w:r>
        <w:rPr>
          <w:rFonts w:ascii="Aptos" w:hAnsi="Aptos" w:eastAsia="Aptos"/>
          <w:color w:val="202A33"/>
          <w:sz w:val="22"/>
        </w:rPr>
        <w:t xml:space="preserve"> bajo Portfolio Planning &amp; Review en USER y </w:t>
      </w:r>
      <w:r>
        <w:rPr>
          <w:rFonts w:ascii="Aptos Mono" w:hAnsi="Aptos Mono" w:eastAsia="Aptos Mono"/>
          <w:color w:val="17324D"/>
          <w:sz w:val="22"/>
        </w:rPr>
        <w:t>Portfolio Planning &amp; Review Configuration → Periodic Portfolio Review</w:t>
      </w:r>
      <w:r>
        <w:rPr>
          <w:rFonts w:ascii="Aptos" w:hAnsi="Aptos" w:eastAsia="Aptos"/>
          <w:color w:val="202A33"/>
          <w:sz w:val="22"/>
        </w:rPr>
        <w:t xml:space="preserve"> en ADMIN. Todas las subviews se derivan del mismo blueprint y se resuelven por </w:t>
      </w:r>
      <w:r>
        <w:rPr>
          <w:rFonts w:ascii="Aptos Mono" w:hAnsi="Aptos Mono" w:eastAsia="Aptos Mono"/>
          <w:color w:val="17324D"/>
          <w:sz w:val="22"/>
        </w:rPr>
        <w:t>StrategicViewOutlet</w:t>
      </w:r>
      <w:r>
        <w:rPr>
          <w:rFonts w:ascii="Aptos" w:hAnsi="Aptos" w:eastAsia="Aptos"/>
          <w:color w:val="202A33"/>
          <w:sz w:val="22"/>
        </w:rPr>
        <w:t>.</w:t>
      </w:r>
    </w:p>
    <w:p>
      <w:r>
        <w:rPr>
          <w:rFonts w:ascii="Aptos Mono" w:hAnsi="Aptos Mono" w:eastAsia="Aptos Mono"/>
          <w:color w:val="17324D"/>
          <w:sz w:val="22"/>
        </w:rPr>
        <w:t>App.tsx</w:t>
      </w:r>
      <w:r>
        <w:rPr>
          <w:rFonts w:ascii="Aptos" w:hAnsi="Aptos" w:eastAsia="Aptos"/>
          <w:color w:val="202A33"/>
          <w:sz w:val="22"/>
        </w:rPr>
        <w:t xml:space="preserve"> no contiene rutas ni componentes Wave 3A. </w:t>
      </w:r>
      <w:r>
        <w:rPr>
          <w:rFonts w:ascii="Aptos Mono" w:hAnsi="Aptos Mono" w:eastAsia="Aptos Mono"/>
          <w:color w:val="17324D"/>
          <w:sz w:val="22"/>
        </w:rPr>
        <w:t>applicationNavigation.ts</w:t>
      </w:r>
      <w:r>
        <w:rPr>
          <w:rFonts w:ascii="Aptos" w:hAnsi="Aptos" w:eastAsia="Aptos"/>
          <w:color w:val="202A33"/>
          <w:sz w:val="22"/>
        </w:rPr>
        <w:t xml:space="preserve"> continúa proyectando </w:t>
      </w:r>
      <w:r>
        <w:rPr>
          <w:rFonts w:ascii="Aptos Mono" w:hAnsi="Aptos Mono" w:eastAsia="Aptos Mono"/>
          <w:color w:val="17324D"/>
          <w:sz w:val="22"/>
        </w:rPr>
        <w:t>buildStrategicMacroprocess("user")</w:t>
      </w:r>
      <w:r>
        <w:rPr>
          <w:rFonts w:ascii="Aptos" w:hAnsi="Aptos" w:eastAsia="Aptos"/>
          <w:color w:val="202A33"/>
          <w:sz w:val="22"/>
        </w:rPr>
        <w:t xml:space="preserve"> y </w:t>
      </w:r>
      <w:r>
        <w:rPr>
          <w:rFonts w:ascii="Aptos Mono" w:hAnsi="Aptos Mono" w:eastAsia="Aptos Mono"/>
          <w:color w:val="17324D"/>
          <w:sz w:val="22"/>
        </w:rPr>
        <w:t>buildStrategicMacroprocess("admin")</w:t>
      </w:r>
      <w:r>
        <w:rPr>
          <w:rFonts w:ascii="Aptos" w:hAnsi="Aptos" w:eastAsia="Aptos"/>
          <w:color w:val="202A33"/>
          <w:sz w:val="22"/>
        </w:rPr>
        <w:t>.</w:t>
      </w:r>
    </w:p>
    <w:p>
      <w:pPr>
        <w:pStyle w:val="Heading1"/>
      </w:pPr>
      <w:r>
        <w:t>53 PostgreSQL happy path</w:t>
      </w:r>
    </w:p>
    <w:p>
      <w:r>
        <w:rPr>
          <w:rFonts w:ascii="Aptos" w:hAnsi="Aptos" w:eastAsia="Aptos"/>
          <w:color w:val="202A33"/>
          <w:sz w:val="22"/>
        </w:rPr>
        <w:t>El escenario PostgreSQL prepara un portfolio CAPITAL_OWNER con múltiples proyectos y fuentes Wave 2A/Gate07x; publica policy, crea sesión, preview/freeze, valida hashes, inicia revisión, consulta matrices, registra conclusiones y al menos tres acciones, completa y verifica historia inmutable.</w:t>
      </w:r>
    </w:p>
    <w:p>
      <w:r>
        <w:rPr>
          <w:rFonts w:ascii="Aptos" w:hAnsi="Aptos" w:eastAsia="Aptos"/>
          <w:color w:val="202A33"/>
          <w:sz w:val="22"/>
        </w:rPr>
        <w:t xml:space="preserve">La evidencia final debe incluir migración real y suite funcional ejecutada en PostgreSQL 16 efímero mediante </w:t>
      </w:r>
      <w:r>
        <w:rPr>
          <w:rFonts w:ascii="Aptos Mono" w:hAnsi="Aptos Mono" w:eastAsia="Aptos Mono"/>
          <w:color w:val="17324D"/>
          <w:sz w:val="22"/>
        </w:rPr>
        <w:t>docker-compose.wave3a.yml</w:t>
      </w:r>
      <w:r>
        <w:rPr>
          <w:rFonts w:ascii="Aptos" w:hAnsi="Aptos" w:eastAsia="Aptos"/>
          <w:color w:val="202A33"/>
          <w:sz w:val="22"/>
        </w:rPr>
        <w:t>.</w:t>
      </w:r>
    </w:p>
    <w:p>
      <w:pPr>
        <w:pStyle w:val="Heading1"/>
      </w:pPr>
      <w:r>
        <w:t>54 Action semantics tests</w:t>
      </w:r>
    </w:p>
    <w:p>
      <w:r>
        <w:rPr>
          <w:rFonts w:ascii="Aptos" w:hAnsi="Aptos" w:eastAsia="Aptos"/>
          <w:color w:val="202A33"/>
          <w:sz w:val="22"/>
        </w:rPr>
        <w:t xml:space="preserve">La suite crea </w:t>
      </w:r>
      <w:r>
        <w:rPr>
          <w:rFonts w:ascii="Aptos Mono" w:hAnsi="Aptos Mono" w:eastAsia="Aptos Mono"/>
          <w:color w:val="17324D"/>
          <w:sz w:val="22"/>
        </w:rPr>
        <w:t>HOLD_FOR_CAPACITY</w:t>
      </w:r>
      <w:r>
        <w:rPr>
          <w:rFonts w:ascii="Aptos" w:hAnsi="Aptos" w:eastAsia="Aptos"/>
          <w:color w:val="202A33"/>
          <w:sz w:val="22"/>
        </w:rPr>
        <w:t xml:space="preserve">, </w:t>
      </w:r>
      <w:r>
        <w:rPr>
          <w:rFonts w:ascii="Aptos Mono" w:hAnsi="Aptos Mono" w:eastAsia="Aptos Mono"/>
          <w:color w:val="17324D"/>
          <w:sz w:val="22"/>
        </w:rPr>
        <w:t>REQUEST_REASSESSMENT</w:t>
      </w:r>
      <w:r>
        <w:rPr>
          <w:rFonts w:ascii="Aptos" w:hAnsi="Aptos" w:eastAsia="Aptos"/>
          <w:color w:val="202A33"/>
          <w:sz w:val="22"/>
        </w:rPr>
        <w:t xml:space="preserve"> y </w:t>
      </w:r>
      <w:r>
        <w:rPr>
          <w:rFonts w:ascii="Aptos Mono" w:hAnsi="Aptos Mono" w:eastAsia="Aptos Mono"/>
          <w:color w:val="17324D"/>
          <w:sz w:val="22"/>
        </w:rPr>
        <w:t>REBALANCE_CAPITAL</w:t>
      </w:r>
      <w:r>
        <w:rPr>
          <w:rFonts w:ascii="Aptos" w:hAnsi="Aptos" w:eastAsia="Aptos"/>
          <w:color w:val="202A33"/>
          <w:sz w:val="22"/>
        </w:rPr>
        <w:t>. Compara tablas/hashes de Gate07K, Evaluation y Budget antes/después. El resultado esperado es cero mutación externa y tres acciones Wave 3A auditables.</w:t>
      </w:r>
    </w:p>
    <w:p>
      <w:pPr>
        <w:pStyle w:val="Heading1"/>
      </w:pPr>
      <w:r>
        <w:t>55 Bucket action test</w:t>
      </w:r>
    </w:p>
    <w:p>
      <w:r>
        <w:rPr>
          <w:rFonts w:ascii="Aptos Mono" w:hAnsi="Aptos Mono" w:eastAsia="Aptos Mono"/>
          <w:color w:val="17324D"/>
          <w:sz w:val="22"/>
        </w:rPr>
        <w:t>MOVE_BETWEEN_BUCKETS</w:t>
      </w:r>
      <w:r>
        <w:rPr>
          <w:rFonts w:ascii="Aptos" w:hAnsi="Aptos" w:eastAsia="Aptos"/>
          <w:color w:val="202A33"/>
          <w:sz w:val="22"/>
        </w:rPr>
        <w:t xml:space="preserve"> se guarda como request hacia Wave 2A. Sin adaptador habilitado, dispatch no cambia </w:t>
      </w:r>
      <w:r>
        <w:rPr>
          <w:rFonts w:ascii="Aptos Mono" w:hAnsi="Aptos Mono" w:eastAsia="Aptos Mono"/>
          <w:color w:val="17324D"/>
          <w:sz w:val="22"/>
        </w:rPr>
        <w:t>StrategicBucketClassification</w:t>
      </w:r>
      <w:r>
        <w:rPr>
          <w:rFonts w:ascii="Aptos" w:hAnsi="Aptos" w:eastAsia="Aptos"/>
          <w:color w:val="202A33"/>
          <w:sz w:val="22"/>
        </w:rPr>
        <w:t xml:space="preserve"> ni Allocation Plan y conserva </w:t>
      </w:r>
      <w:r>
        <w:rPr>
          <w:rFonts w:ascii="Aptos Mono" w:hAnsi="Aptos Mono" w:eastAsia="Aptos Mono"/>
          <w:color w:val="17324D"/>
          <w:sz w:val="22"/>
        </w:rPr>
        <w:t>execution_reference=null</w:t>
      </w:r>
      <w:r>
        <w:rPr>
          <w:rFonts w:ascii="Aptos" w:hAnsi="Aptos" w:eastAsia="Aptos"/>
          <w:color w:val="202A33"/>
          <w:sz w:val="22"/>
        </w:rPr>
        <w:t xml:space="preserve"> o equivalente explícito.</w:t>
      </w:r>
    </w:p>
    <w:p>
      <w:pPr>
        <w:pStyle w:val="Heading1"/>
      </w:pPr>
      <w:r>
        <w:t>56 Gate revalidation action test</w:t>
      </w:r>
    </w:p>
    <w:p>
      <w:r>
        <w:rPr>
          <w:rFonts w:ascii="Aptos Mono" w:hAnsi="Aptos Mono" w:eastAsia="Aptos Mono"/>
          <w:color w:val="17324D"/>
          <w:sz w:val="22"/>
        </w:rPr>
        <w:t>REQUEST_GATE_REVALIDATION</w:t>
      </w:r>
      <w:r>
        <w:rPr>
          <w:rFonts w:ascii="Aptos" w:hAnsi="Aptos" w:eastAsia="Aptos"/>
          <w:color w:val="202A33"/>
          <w:sz w:val="22"/>
        </w:rPr>
        <w:t xml:space="preserve"> no genera una decisión formal RECYCLE/HOLD, no modifica Gate07J y no crea FID. El action record identifica la autoridad destino y permanece trazable.</w:t>
      </w:r>
    </w:p>
    <w:p>
      <w:pPr>
        <w:pStyle w:val="Heading1"/>
      </w:pPr>
      <w:r>
        <w:t>57 Snapshot staleness test</w:t>
      </w:r>
    </w:p>
    <w:p>
      <w:r>
        <w:rPr>
          <w:rFonts w:ascii="Aptos" w:hAnsi="Aptos" w:eastAsia="Aptos"/>
          <w:color w:val="202A33"/>
          <w:sz w:val="22"/>
        </w:rPr>
        <w:t xml:space="preserve">Después de freeze se cambia una fuente material en fixture. La sesión live reporta </w:t>
      </w:r>
      <w:r>
        <w:rPr>
          <w:rFonts w:ascii="Aptos Mono" w:hAnsi="Aptos Mono" w:eastAsia="Aptos Mono"/>
          <w:color w:val="17324D"/>
          <w:sz w:val="22"/>
        </w:rPr>
        <w:t>STALE</w:t>
      </w:r>
      <w:r>
        <w:rPr>
          <w:rFonts w:ascii="Aptos" w:hAnsi="Aptos" w:eastAsia="Aptos"/>
          <w:color w:val="202A33"/>
          <w:sz w:val="22"/>
        </w:rPr>
        <w:t>; el snapshot persistido y su hash permanecen idénticos, mientras un nuevo preview muestra la diferencia.</w:t>
      </w:r>
    </w:p>
    <w:p>
      <w:pPr>
        <w:pStyle w:val="Heading1"/>
      </w:pPr>
      <w:r>
        <w:t>58 Completed review immutability</w:t>
      </w:r>
    </w:p>
    <w:p>
      <w:r>
        <w:rPr>
          <w:rFonts w:ascii="Aptos" w:hAnsi="Aptos" w:eastAsia="Aptos"/>
          <w:color w:val="202A33"/>
          <w:sz w:val="22"/>
        </w:rPr>
        <w:t>Después de complete se modifican fuentes live. Detail/history/compare continúan devolviendo el snapshot, conclusiones y acciones históricas congeladas. Los comandos de cambio sobre la sesión retornan conflicto o regla de lifecycle.</w:t>
      </w:r>
    </w:p>
    <w:p>
      <w:pPr>
        <w:pStyle w:val="Heading1"/>
      </w:pPr>
      <w:r>
        <w:t>59 Portfolio Rank regression</w:t>
      </w:r>
    </w:p>
    <w:p>
      <w:r>
        <w:rPr>
          <w:rFonts w:ascii="Aptos" w:hAnsi="Aptos" w:eastAsia="Aptos"/>
          <w:color w:val="202A33"/>
          <w:sz w:val="22"/>
        </w:rPr>
        <w:t>Se registra el hash/estado de Evaluation y Rank antes y después del happy path y las acciones. No se invoca calculate/recalculate y no cambia ninguna fila de autoridad.</w:t>
      </w:r>
    </w:p>
    <w:p>
      <w:pPr>
        <w:pStyle w:val="Heading1"/>
      </w:pPr>
      <w:r>
        <w:t>60 Budget regression</w:t>
      </w:r>
    </w:p>
    <w:p>
      <w:r>
        <w:rPr>
          <w:rFonts w:ascii="Aptos" w:hAnsi="Aptos" w:eastAsia="Aptos"/>
          <w:color w:val="202A33"/>
          <w:sz w:val="22"/>
        </w:rPr>
        <w:t xml:space="preserve">El escenario Budget y sus proyectos conservan ID, versión, estado, selección y montos. </w:t>
      </w:r>
      <w:r>
        <w:rPr>
          <w:rFonts w:ascii="Aptos Mono" w:hAnsi="Aptos Mono" w:eastAsia="Aptos Mono"/>
          <w:color w:val="17324D"/>
          <w:sz w:val="22"/>
        </w:rPr>
        <w:t>REBALANCE_CAPITAL</w:t>
      </w:r>
      <w:r>
        <w:rPr>
          <w:rFonts w:ascii="Aptos" w:hAnsi="Aptos" w:eastAsia="Aptos"/>
          <w:color w:val="202A33"/>
          <w:sz w:val="22"/>
        </w:rPr>
        <w:t xml:space="preserve"> es una solicitud, no una edición de Budget Target/Scenario.</w:t>
      </w:r>
    </w:p>
    <w:p>
      <w:pPr>
        <w:pStyle w:val="Heading1"/>
      </w:pPr>
      <w:r>
        <w:t>61 Resource regression</w:t>
      </w:r>
    </w:p>
    <w:p>
      <w:r>
        <w:rPr>
          <w:rFonts w:ascii="Aptos" w:hAnsi="Aptos" w:eastAsia="Aptos"/>
          <w:color w:val="202A33"/>
          <w:sz w:val="22"/>
        </w:rPr>
        <w:t xml:space="preserve">Capacity Plan, Resource Scenario, demanda y períodos conservan versión y valores. </w:t>
      </w:r>
      <w:r>
        <w:rPr>
          <w:rFonts w:ascii="Aptos Mono" w:hAnsi="Aptos Mono" w:eastAsia="Aptos Mono"/>
          <w:color w:val="17324D"/>
          <w:sz w:val="22"/>
        </w:rPr>
        <w:t>HOLD_FOR_CAPACITY</w:t>
      </w:r>
      <w:r>
        <w:rPr>
          <w:rFonts w:ascii="Aptos" w:hAnsi="Aptos" w:eastAsia="Aptos"/>
          <w:color w:val="202A33"/>
          <w:sz w:val="22"/>
        </w:rPr>
        <w:t xml:space="preserve"> no ejecuta leveling ni cambia fechas.</w:t>
      </w:r>
    </w:p>
    <w:p>
      <w:pPr>
        <w:pStyle w:val="Heading1"/>
      </w:pPr>
      <w:r>
        <w:t>62 Gate07I regression</w:t>
      </w:r>
    </w:p>
    <w:p>
      <w:r>
        <w:rPr>
          <w:rFonts w:ascii="Aptos" w:hAnsi="Aptos" w:eastAsia="Aptos"/>
          <w:color w:val="202A33"/>
          <w:sz w:val="22"/>
        </w:rPr>
        <w:t>Recommendation, alternative y hash de Convergence permanecen sin cambios. Review los referencia en snapshot y no produce una recommendation paralela.</w:t>
      </w:r>
    </w:p>
    <w:p>
      <w:pPr>
        <w:pStyle w:val="Heading1"/>
      </w:pPr>
      <w:r>
        <w:t>63 Gate07K regression</w:t>
      </w:r>
    </w:p>
    <w:p>
      <w:r>
        <w:rPr>
          <w:rFonts w:ascii="Aptos" w:hAnsi="Aptos" w:eastAsia="Aptos"/>
          <w:color w:val="202A33"/>
          <w:sz w:val="22"/>
        </w:rPr>
        <w:t>InvestmentDecision, outcome, flags FID y conditions permanecen sin cambios. El namespace de Review nunca emite GO/HOLD/RECYCLE/KILL.</w:t>
      </w:r>
    </w:p>
    <w:p>
      <w:pPr>
        <w:pStyle w:val="Heading1"/>
      </w:pPr>
      <w:r>
        <w:t>64 Wave 2A regression</w:t>
      </w:r>
    </w:p>
    <w:p>
      <w:r>
        <w:rPr>
          <w:rFonts w:ascii="Aptos" w:hAnsi="Aptos" w:eastAsia="Aptos"/>
          <w:color w:val="202A33"/>
          <w:sz w:val="22"/>
        </w:rPr>
        <w:t>Allocation Plan, líneas, clasificaciones, target/current/recommended/approved, variance y unclassified exposure mantienen su autoridad. Review reutiliza su contrato y no reescribe la lógica de cálculo.</w:t>
      </w:r>
    </w:p>
    <w:p>
      <w:pPr>
        <w:pStyle w:val="Heading1"/>
      </w:pPr>
      <w:r>
        <w:t>65 Wave 1 regression</w:t>
      </w:r>
    </w:p>
    <w:p>
      <w:r>
        <w:rPr>
          <w:rFonts w:ascii="Aptos" w:hAnsi="Aptos" w:eastAsia="Aptos"/>
          <w:color w:val="202A33"/>
          <w:sz w:val="22"/>
        </w:rPr>
        <w:t>Planning Cycle, Demand, Theme y Demand→Idea lineage conservan identidad, lifecycle y datos. Wave 3A solo referencia contexto cuando está disponible.</w:t>
      </w:r>
    </w:p>
    <w:p>
      <w:pPr>
        <w:pStyle w:val="Heading1"/>
      </w:pPr>
      <w:r>
        <w:t>66 Governance Model regression</w:t>
      </w:r>
    </w:p>
    <w:p>
      <w:r>
        <w:rPr>
          <w:rFonts w:ascii="Aptos" w:hAnsi="Aptos" w:eastAsia="Aptos"/>
          <w:color w:val="202A33"/>
          <w:sz w:val="22"/>
        </w:rPr>
        <w:t xml:space="preserve">La capacidad queda habilitada por policy para </w:t>
      </w:r>
      <w:r>
        <w:rPr>
          <w:rFonts w:ascii="Aptos Mono" w:hAnsi="Aptos Mono" w:eastAsia="Aptos Mono"/>
          <w:color w:val="17324D"/>
          <w:sz w:val="22"/>
        </w:rPr>
        <w:t>CAPITAL_OWNER</w:t>
      </w:r>
      <w:r>
        <w:rPr>
          <w:rFonts w:ascii="Aptos" w:hAnsi="Aptos" w:eastAsia="Aptos"/>
          <w:color w:val="202A33"/>
          <w:sz w:val="22"/>
        </w:rPr>
        <w:t xml:space="preserve">. </w:t>
      </w:r>
      <w:r>
        <w:rPr>
          <w:rFonts w:ascii="Aptos Mono" w:hAnsi="Aptos Mono" w:eastAsia="Aptos Mono"/>
          <w:color w:val="17324D"/>
          <w:sz w:val="22"/>
        </w:rPr>
        <w:t>CONTRACTOR_DELIVERY</w:t>
      </w:r>
      <w:r>
        <w:rPr>
          <w:rFonts w:ascii="Aptos" w:hAnsi="Aptos" w:eastAsia="Aptos"/>
          <w:color w:val="202A33"/>
          <w:sz w:val="22"/>
        </w:rPr>
        <w:t xml:space="preserve"> y </w:t>
      </w:r>
      <w:r>
        <w:rPr>
          <w:rFonts w:ascii="Aptos Mono" w:hAnsi="Aptos Mono" w:eastAsia="Aptos Mono"/>
          <w:color w:val="17324D"/>
          <w:sz w:val="22"/>
        </w:rPr>
        <w:t>DIRECT_INTERNAL</w:t>
      </w:r>
      <w:r>
        <w:rPr>
          <w:rFonts w:ascii="Aptos" w:hAnsi="Aptos" w:eastAsia="Aptos"/>
          <w:color w:val="202A33"/>
          <w:sz w:val="22"/>
        </w:rPr>
        <w:t xml:space="preserve"> no se fuerzan; la compatibilidad legacy se conserva.</w:t>
      </w:r>
    </w:p>
    <w:p>
      <w:pPr>
        <w:pStyle w:val="Heading1"/>
      </w:pPr>
      <w:r>
        <w:t>67 Browser USER E2E</w:t>
      </w:r>
    </w:p>
    <w:p>
      <w:r>
        <w:rPr>
          <w:rFonts w:ascii="Aptos" w:hAnsi="Aptos" w:eastAsia="Aptos"/>
          <w:color w:val="202A33"/>
          <w:sz w:val="22"/>
        </w:rPr>
        <w:t>Chromium debe navegar USER MODE → Enterprise Strategy Manager → Portfolio Planning &amp; Review → Periodic Portfolio Review y verificar create, preview, freeze, Allocation, Matrix, Budget/Resources, Gate/FID, Exceptions, Conclusions, Actions, complete, History y comparison. La superficie no debe exponer controles ADMIN.</w:t>
      </w:r>
    </w:p>
    <w:p>
      <w:pPr>
        <w:pStyle w:val="Heading1"/>
      </w:pPr>
      <w:r>
        <w:t>68 Browser ADMIN E2E</w:t>
      </w:r>
    </w:p>
    <w:p>
      <w:r>
        <w:rPr>
          <w:rFonts w:ascii="Aptos" w:hAnsi="Aptos" w:eastAsia="Aptos"/>
          <w:color w:val="202A33"/>
          <w:sz w:val="22"/>
        </w:rPr>
        <w:t xml:space="preserve">Chromium debe navegar ADMIN MODE → Portfolio Planning &amp; Review Configuration → Periodic Portfolio Review y verificar sections, preview </w:t>
      </w:r>
      <w:r>
        <w:rPr>
          <w:rFonts w:ascii="Aptos Mono" w:hAnsi="Aptos Mono" w:eastAsia="Aptos Mono"/>
          <w:color w:val="17324D"/>
          <w:sz w:val="22"/>
        </w:rPr>
        <w:t>persisted=false</w:t>
      </w:r>
      <w:r>
        <w:rPr>
          <w:rFonts w:ascii="Aptos" w:hAnsi="Aptos" w:eastAsia="Aptos"/>
          <w:color w:val="202A33"/>
          <w:sz w:val="22"/>
        </w:rPr>
        <w:t>, clone, publish y archive. La superficie no debe ofrecer operaciones live.</w:t>
      </w:r>
    </w:p>
    <w:p>
      <w:pPr>
        <w:pStyle w:val="Heading1"/>
      </w:pPr>
      <w:r>
        <w:t>69 Direct route security</w:t>
      </w:r>
    </w:p>
    <w:p>
      <w:r>
        <w:rPr>
          <w:rFonts w:ascii="Aptos" w:hAnsi="Aptos" w:eastAsia="Aptos"/>
          <w:color w:val="202A33"/>
          <w:sz w:val="22"/>
        </w:rPr>
        <w:t>La validación cubre: USER sin configure denegado en ADMIN; config-only denegado en mutación live; reviewer sin action approval denegado; dispatch sin permiso denegado. La ruta directa no confía en el ocultamiento del menú.</w:t>
      </w:r>
    </w:p>
    <w:p>
      <w:pPr>
        <w:pStyle w:val="Heading1"/>
      </w:pPr>
      <w:r>
        <w:t>70 Performance observation</w:t>
      </w:r>
    </w:p>
    <w:p>
      <w:r>
        <w:rPr>
          <w:rFonts w:ascii="Aptos" w:hAnsi="Aptos" w:eastAsia="Aptos"/>
          <w:color w:val="202A33"/>
          <w:sz w:val="22"/>
        </w:rPr>
        <w:t>La matriz y summary usan agregación backend, consultas por lotes, paginación e índices. El objetivo funcional es mantener lectura estable para cientos o miles de proyectos y varias revisiones históricas. El benchmark de carga masiva queda documentado como deuda; no se inventa una cifra no medida.</w:t>
      </w:r>
    </w:p>
    <w:p>
      <w:pPr>
        <w:pStyle w:val="Heading1"/>
      </w:pPr>
      <w:r>
        <w:t>71 Deuda técnica</w:t>
      </w:r>
    </w:p>
    <w:p>
      <w:pPr>
        <w:pStyle w:val="ListBullet"/>
      </w:pPr>
      <w:r>
        <w:rPr>
          <w:rFonts w:ascii="Aptos" w:hAnsi="Aptos" w:eastAsia="Aptos"/>
          <w:color w:val="202A33"/>
          <w:sz w:val="22"/>
        </w:rPr>
        <w:t>Benchmark de miles de proyectos con distribución realista de fuentes.</w:t>
      </w:r>
    </w:p>
    <w:p>
      <w:pPr>
        <w:pStyle w:val="ListBullet"/>
      </w:pPr>
      <w:r>
        <w:rPr>
          <w:rFonts w:ascii="Aptos" w:hAnsi="Aptos" w:eastAsia="Aptos"/>
          <w:color w:val="202A33"/>
          <w:sz w:val="22"/>
        </w:rPr>
        <w:t>Adaptadores de dispatch ejecutable solo cuando cada dominio publique un comando gobernado.</w:t>
      </w:r>
    </w:p>
    <w:p>
      <w:pPr>
        <w:pStyle w:val="ListBullet"/>
      </w:pPr>
      <w:r>
        <w:rPr>
          <w:rFonts w:ascii="Aptos" w:hAnsi="Aptos" w:eastAsia="Aptos"/>
          <w:color w:val="202A33"/>
          <w:sz w:val="22"/>
        </w:rPr>
        <w:t>Materialización o cache de tendencias si el volumen histórico lo exige.</w:t>
      </w:r>
    </w:p>
    <w:p>
      <w:pPr>
        <w:pStyle w:val="ListBullet"/>
      </w:pPr>
      <w:r>
        <w:rPr>
          <w:rFonts w:ascii="Aptos" w:hAnsi="Aptos" w:eastAsia="Aptos"/>
          <w:color w:val="202A33"/>
          <w:sz w:val="22"/>
        </w:rPr>
        <w:t>Ampliación de fixtures PostgreSQL con mayor mezcla de monedas y estados Gate.</w:t>
      </w:r>
    </w:p>
    <w:p>
      <w:pPr>
        <w:pStyle w:val="ListBullet"/>
      </w:pPr>
      <w:r>
        <w:rPr>
          <w:rFonts w:ascii="Aptos" w:hAnsi="Aptos" w:eastAsia="Aptos"/>
          <w:color w:val="202A33"/>
          <w:sz w:val="22"/>
        </w:rPr>
        <w:t>Validación visual adicional en motores distintos de Chromium.</w:t>
      </w:r>
    </w:p>
    <w:p>
      <w:r>
        <w:rPr>
          <w:rFonts w:ascii="Aptos" w:hAnsi="Aptos" w:eastAsia="Aptos"/>
          <w:color w:val="202A33"/>
          <w:sz w:val="22"/>
        </w:rPr>
        <w:t>Ninguna deuda habilita mutaciones cruzadas o relaja la inmutabilidad.</w:t>
      </w:r>
    </w:p>
    <w:p>
      <w:pPr>
        <w:pStyle w:val="Heading1"/>
      </w:pPr>
      <w:r>
        <w:t>72 Análisis final de brechas estratégicas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CD5DC"/>
          <w:left w:val="single" w:sz="5" w:space="0" w:color="CCD5DC"/>
          <w:bottom w:val="single" w:sz="5" w:space="0" w:color="CCD5DC"/>
          <w:right w:val="single" w:sz="5" w:space="0" w:color="CCD5DC"/>
          <w:insideH w:val="single" w:sz="5" w:space="0" w:color="CCD5DC"/>
          <w:insideV w:val="single" w:sz="5" w:space="0" w:color="CCD5DC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Incremento candidato</w:t>
            </w:r>
          </w:p>
        </w:tc>
        <w:tc>
          <w:tcPr>
            <w:tcW w:type="dxa" w:w="2541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Dependencia/valor</w:t>
            </w:r>
          </w:p>
        </w:tc>
        <w:tc>
          <w:tcPr>
            <w:tcW w:type="dxa" w:w="2541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Reuso</w:t>
            </w:r>
          </w:p>
        </w:tc>
        <w:tc>
          <w:tcPr>
            <w:tcW w:type="dxa" w:w="2541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Complejidad y riesgo de duplicación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Wave 2B — Risk Appetite / Capacity / Thresholds + Basic Data Readiness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Mejora la calidad de evidencia temprana y de blockers antes de FID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Alto sobre readiness, policy y snapshots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Media; debe respetar Risk y Gate07J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Wave 3B — Owner Capability Readiness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Aporta capacidad organizacional a la decisión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Medio sobre Workspaces/RBAC/readiness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Media; depende de datos organizacionales consistentes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Wave 4 — QRA / Confidence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Cuantifica incertidumbre avanzada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Medio sobre Risk/FIN/snapshots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Alta; prematura sin appetite y basic data sólidos</w:t>
            </w:r>
          </w:p>
        </w:tc>
      </w:tr>
    </w:tbl>
    <w:p>
      <w:pPr>
        <w:spacing w:after="20"/>
      </w:pPr>
    </w:p>
    <w:p>
      <w:r>
        <w:rPr>
          <w:rFonts w:ascii="Aptos" w:hAnsi="Aptos" w:eastAsia="Aptos"/>
          <w:color w:val="202A33"/>
          <w:sz w:val="22"/>
        </w:rPr>
        <w:t>El orden lógico favorece cerrar primero la base de riesgo y calidad de datos. QRA antes de esos prerrequisitos aumentaría complejidad y produciría confianza aparente sobre evidencia incompleta.</w:t>
      </w:r>
    </w:p>
    <w:p>
      <w:pPr>
        <w:pStyle w:val="Heading1"/>
      </w:pPr>
      <w:r>
        <w:t>73 Estado final de release</w:t>
      </w:r>
    </w:p>
    <w:p>
      <w:r>
        <w:rPr>
          <w:rFonts w:ascii="Aptos" w:hAnsi="Aptos" w:eastAsia="Aptos"/>
          <w:color w:val="202A33"/>
          <w:sz w:val="22"/>
        </w:rPr>
        <w:t xml:space="preserve">Estado exclusivo objetivo, no declarado todavía: </w:t>
      </w:r>
      <w:r>
        <w:rPr>
          <w:rFonts w:ascii="Aptos Mono" w:hAnsi="Aptos Mono" w:eastAsia="Aptos Mono"/>
          <w:color w:val="17324D"/>
          <w:sz w:val="22"/>
        </w:rPr>
        <w:t>PERIODIC_PORTFOLIO_REVIEW_AND_GOVERNANCE_CYCLE_RELEASE_VALIDATED</w:t>
      </w:r>
      <w:r>
        <w:rPr>
          <w:rFonts w:ascii="Aptos" w:hAnsi="Aptos" w:eastAsia="Aptos"/>
          <w:color w:val="202A33"/>
          <w:sz w:val="22"/>
        </w:rPr>
        <w:t>.</w:t>
      </w:r>
    </w:p>
    <w:p>
      <w:r>
        <w:rPr>
          <w:rFonts w:ascii="Aptos" w:hAnsi="Aptos" w:eastAsia="Aptos"/>
          <w:color w:val="202A33"/>
          <w:sz w:val="22"/>
        </w:rPr>
        <w:t xml:space="preserve">Final output objetivo, no declarado todavía: </w:t>
      </w:r>
      <w:r>
        <w:rPr>
          <w:rFonts w:ascii="Aptos Mono" w:hAnsi="Aptos Mono" w:eastAsia="Aptos Mono"/>
          <w:color w:val="17324D"/>
          <w:sz w:val="22"/>
        </w:rPr>
        <w:t>READY_FOR_GOVERNED_PERIODIC_PORTFOLIO_REVIEW</w:t>
      </w:r>
      <w:r>
        <w:rPr>
          <w:rFonts w:ascii="Aptos" w:hAnsi="Aptos" w:eastAsia="Aptos"/>
          <w:color w:val="202A33"/>
          <w:sz w:val="22"/>
        </w:rPr>
        <w:t>.</w:t>
      </w:r>
    </w:p>
    <w:p>
      <w:r>
        <w:rPr>
          <w:rFonts w:ascii="Aptos" w:hAnsi="Aptos" w:eastAsia="Aptos"/>
          <w:color w:val="202A33"/>
          <w:sz w:val="22"/>
        </w:rPr>
        <w:t>La declaración se habilitará solo cuando todas las filas de la siguiente matriz estén en PASS y la evidencia sea reproducible.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CD5DC"/>
          <w:left w:val="single" w:sz="5" w:space="0" w:color="CCD5DC"/>
          <w:bottom w:val="single" w:sz="5" w:space="0" w:color="CCD5DC"/>
          <w:right w:val="single" w:sz="5" w:space="0" w:color="CCD5DC"/>
          <w:insideH w:val="single" w:sz="5" w:space="0" w:color="CCD5DC"/>
          <w:insideV w:val="single" w:sz="5" w:space="0" w:color="CCD5DC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Criterio</w:t>
            </w:r>
          </w:p>
        </w:tc>
        <w:tc>
          <w:tcPr>
            <w:tcW w:type="dxa" w:w="3389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3389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Evidencia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Periodic Portfolio Review domain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PENDIENTE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Suite focal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Review Session stable identity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PENDIENTE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Modelo/API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Review tied to Portfolio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PENDIENTE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Constraints/test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Review cadence configurable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PENDIENTE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ADMIN configuration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Review lifecycle governed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PENDIENTE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Lifecycle tests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Completed Review immutable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PENDIENTE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Immutability test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Frozen snapshot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PENDIENTE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Snapshot test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Snapshot source lineage/hashes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PENDIENTE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Contract/test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Snapshot staleness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PENDIENTE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Staleness test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Portfolio Review not Project Gate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PENDIENTE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Authority guardrail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HOLD_FOR_CAPACITY not Gate07K HOLD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PENDIENTE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Semantics test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 new Project ranking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PENDIENTE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Static/behavioural test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 Portfolio Evaluation mutation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PENDIENTE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Regression snapshot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 Budget mutation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PENDIENTE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Regression snapshot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 Resource Scenario mutation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PENDIENTE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Regression snapshot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 Gate07I mutation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PENDIENTE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Regression snapshot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 Gate07K mutation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PENDIENTE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Regression snapshot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 FID creation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PENDIENTE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Gate regression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Wave 2A Allocation reused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PENDIENTE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Adapter/contract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Target/current/recommended/approved reused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PENDIENTE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Snapshot read model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Bucket variance reused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PENDIENTE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Allocation endpoint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UNCLASSIFIED exposure preserved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PENDIENTE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Snapshot/assertion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Portfolio Membership reused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PENDIENTE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Core adapter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Portfolio Rank read-only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PENDIENTE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Matrix/regression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Budget read-only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PENDIENTE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Adapter/regression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Resources read-only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PENDIENTE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Adapter/regression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Gate07I read-only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PENDIENTE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Adapter/regression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Gate07J status read-only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PENDIENTE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Adapter/regression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Gate07K status read-only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PENDIENTE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Adapter/regression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Project Matrix backend-owned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PENDIENTE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API test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 UI N+1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PENDIENTE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Backend read model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Portfolio conclusions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PENDIENTE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CRUD/lifecycle test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Portfolio Review Actions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PENDIENTE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CRUD/lifecycle test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Action lifecycle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PENDIENTE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Transition test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Action owner/due date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PENDIENTE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Schema/test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Action no silent source mutation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PENDIENTE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Semantics test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Source-authority adapter boundary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PENDIENTE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Guardrail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HOLD_FOR_CAPACITY test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PENDIENTE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Focal test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REQUEST_REASSESSMENT test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PENDIENTE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Focal test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REBALANCE_CAPITAL test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PENDIENTE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Focal test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MOVE_BETWEEN_BUCKETS authority test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PENDIENTE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Focal test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REQUEST_GATE_REVALIDATION authority test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PENDIENTE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Focal test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Review action tracking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PENDIENTE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Queue/filter test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Period comparison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PENDIENTE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Comparison test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Historical snapshots not reinterpreted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PENDIENTE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History test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Multi-currency no silent aggregation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PENDIENTE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Currency test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Standalone/UNCLASSIFIED projects preserved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PENDIENTE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Matrix/snapshot test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ADMIN config only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PENDIENTE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UI/security test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USER live Reviews only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PENDIENTE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UI/security test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Direct-route security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PENDIENTE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RBAC HTTP test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SoD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PENDIENTE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Negative test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ETag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PENDIENTE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412 test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Idempotency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PENDIENTE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Replay test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SecurityEvent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PENDIENTE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Audit assertion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Migration reversible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PENDIENTE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PostgreSQL up/down/up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Navigation source of truth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PENDIENTE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Static guardrail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App.tsx not expanded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PENDIENTE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Static guardrail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PostgreSQL happy path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PENDIENTE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Compose Wave 3A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Browser USER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PENDIENTE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Chromium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Browser ADMIN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PENDIENTE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Chromium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Wave 2A regression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PENDIENTE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Regression suite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Wave 1 regression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PENDIENTE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Regression suite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Strategic Portfolio regression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PENDIENTE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Gate07D-I suites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 Gate07J provider/policy change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PENDIENTE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Static guardrail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 Risk Appetite implementation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PENDIENTE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STOP boundary audit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 Basic Data implementation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PENDIENTE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STOP boundary audit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 QRA implementation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PENDIENTE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STOP boundary audit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 Owner Capability implementation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PENDIENTE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STOP boundary audit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 operational scope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PENDIENTE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Scope audit</w:t>
            </w:r>
          </w:p>
        </w:tc>
      </w:tr>
    </w:tbl>
    <w:p>
      <w:pPr>
        <w:spacing w:after="20"/>
      </w:pPr>
    </w:p>
    <w:p>
      <w:pPr>
        <w:pStyle w:val="Heading1"/>
      </w:pPr>
      <w:r>
        <w:t>74 Única recomendación del siguiente incremento</w:t>
      </w:r>
    </w:p>
    <w:p>
      <w:r>
        <w:rPr>
          <w:rFonts w:ascii="Aptos" w:hAnsi="Aptos" w:eastAsia="Aptos"/>
          <w:b/>
          <w:color w:val="202A33"/>
          <w:sz w:val="22"/>
        </w:rPr>
        <w:t>Única recomendación:</w:t>
      </w:r>
      <w:r>
        <w:rPr>
          <w:rFonts w:ascii="Aptos" w:hAnsi="Aptos" w:eastAsia="Aptos"/>
          <w:color w:val="202A33"/>
          <w:sz w:val="22"/>
        </w:rPr>
        <w:t xml:space="preserve"> implementar Wave 2B — Risk Appetite / Capacity / Thresholds y Basic Data Readiness como el siguiente incremento, porque son dependencias fundacionales para elevar la calidad de evidencia FID, reutilizan policy/readiness/snapshot sin duplicar Wave 3A y reducen el riesgo de introducir QRA o Owner Capability sobre datos todavía incompletos.</w:t>
      </w:r>
    </w:p>
    <w:sectPr w:rsidR="00FC693F" w:rsidRPr="0006063C" w:rsidSect="00034616">
      <w:headerReference w:type="default" r:id="rId14"/>
      <w:footerReference w:type="default" r:id="rId15"/>
      <w:pgSz w:w="12240" w:h="15840"/>
      <w:pgMar w:top="1037" w:right="1037" w:bottom="1037" w:left="1037" w:header="432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color w:val="53616B"/>
        <w:sz w:val="15"/>
      </w:rPr>
      <w:t xml:space="preserve">Confidencial | 2026-10-06 | Página </w:t>
    </w:r>
    <w:r>
      <w:fldChar w:fldCharType="begin"/>
      <w:instrText xml:space="preserve">PAGE</w:instrText>
      <w:fldChar w:fldCharType="separate"/>
      <w:fldChar w:fldCharType="end"/>
    </w:r>
    <w:r>
      <w:rPr>
        <w:rFonts w:ascii="Aptos" w:hAnsi="Aptos" w:eastAsia="Aptos"/>
        <w:color w:val="53616B"/>
        <w:sz w:val="15"/>
      </w:rPr>
      <w:t xml:space="preserve"> de </w:t>
    </w:r>
    <w:r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b/>
        <w:color w:val="000000"/>
        <w:sz w:val="15"/>
      </w:rPr>
      <w:t>P&amp;Pmis Construction AI  |  Wave 3A Portfolio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202A33"/>
      <w:sz w:val="19"/>
      <w:lang w:val="es-C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es-CO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es-CO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  <w:lang w:val="es-CO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  <w:lang w:val="es-CO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1"/>
      <w:lang w:val="es-CO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es-CO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es-CO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es-CO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es-CO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es-CO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s-C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es-CO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8"/>
      <w:szCs w:val="52"/>
      <w:lang w:val="es-CO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s-CO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es-CO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es-CO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es-CO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es-CO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es-CO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es-CO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es-CO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es-C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es-CO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es-CO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es-CO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es-CO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es-CO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es-CO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es-CO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es-CO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es-CO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es-CO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es-CO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es-CO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es-CO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Wave 3A Periodic Portfolio Review and Governance Cycle</dc:title>
  <dc:subject>Implementación y validación del ciclo periódico de gobierno de portafolio</dc:subject>
  <dc:creator>P&amp;Pmis Construction AI</dc:creator>
  <cp:keywords>CPIG, Portfolio Review, Governance Cycle, Snapshot, Portfolio Actions</cp:keywords>
  <dc:description>Informe técnico reproducible de implementación y release Wave 3A.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