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jc w:val="center"/>
      </w:pPr>
      <w:r>
        <w:drawing>
          <wp:inline xmlns:a="http://schemas.openxmlformats.org/drawingml/2006/main" xmlns:pic="http://schemas.openxmlformats.org/drawingml/2006/picture">
            <wp:extent cx="1188720" cy="1070523"/>
            <wp:docPr id="1" name="Picture 1" title="P&amp;Pmis Construction AI" descr="Logotipo azul de P&amp;Pmis Construction AI."/>
            <wp:cNvGraphicFramePr>
              <a:graphicFrameLocks noChangeAspect="1"/>
            </wp:cNvGraphicFramePr>
            <a:graphic>
              <a:graphicData uri="http://schemas.openxmlformats.org/drawingml/2006/picture">
                <pic:pic>
                  <pic:nvPicPr>
                    <pic:cNvPr id="0" name="pypmis-construction-ai-logo.png"/>
                    <pic:cNvPicPr/>
                  </pic:nvPicPr>
                  <pic:blipFill>
                    <a:blip r:embed="rId9"/>
                    <a:stretch>
                      <a:fillRect/>
                    </a:stretch>
                  </pic:blipFill>
                  <pic:spPr>
                    <a:xfrm>
                      <a:off x="0" y="0"/>
                      <a:ext cx="1188720" cy="1070523"/>
                    </a:xfrm>
                    <a:prstGeom prst="rect"/>
                  </pic:spPr>
                </pic:pic>
              </a:graphicData>
            </a:graphic>
          </wp:inline>
        </w:drawing>
      </w:r>
    </w:p>
    <w:p>
      <w:pPr>
        <w:pStyle w:val="Title"/>
        <w:spacing w:before="440" w:after="240"/>
        <w:jc w:val="center"/>
      </w:pPr>
      <w:r>
        <w:t>Informe técnico Wave 3A</w:t>
        <w:br/>
        <w:t>Periodic Portfolio Review and Governance Cycle</w:t>
      </w:r>
    </w:p>
    <w:p>
      <w:pPr>
        <w:jc w:val="center"/>
      </w:pPr>
      <w:r>
        <w:rPr>
          <w:rFonts w:ascii="Aptos" w:hAnsi="Aptos" w:eastAsia="Aptos"/>
          <w:color w:val="000000"/>
          <w:sz w:val="26"/>
        </w:rPr>
        <w:t>P&amp;Pmis Construction AI</w:t>
      </w:r>
    </w:p>
    <w:p>
      <w:pPr>
        <w:spacing w:before="440"/>
        <w:jc w:val="center"/>
      </w:pPr>
      <w:r>
        <w:rPr>
          <w:rFonts w:ascii="Aptos" w:hAnsi="Aptos" w:eastAsia="Aptos"/>
          <w:color w:val="202A33"/>
          <w:sz w:val="20"/>
        </w:rPr>
        <w:t>Capital Portfolio and Investment Governance | 7 de octubre de 2026</w:t>
      </w:r>
    </w:p>
    <w:p>
      <w:pPr>
        <w:spacing w:before="760"/>
        <w:jc w:val="center"/>
      </w:pPr>
      <w:r>
        <w:rPr>
          <w:rFonts w:ascii="Aptos" w:hAnsi="Aptos" w:eastAsia="Aptos"/>
          <w:b/>
          <w:color w:val="53616B"/>
          <w:sz w:val="16"/>
        </w:rPr>
        <w:t>ESTADO DE VALIDACIÓN</w:t>
      </w:r>
    </w:p>
    <w:p>
      <w:pPr>
        <w:jc w:val="center"/>
      </w:pPr>
      <w:r>
        <w:rPr>
          <w:rFonts w:ascii="Aptos" w:hAnsi="Aptos" w:eastAsia="Aptos"/>
          <w:b/>
          <w:color w:val="000000"/>
          <w:sz w:val="22"/>
        </w:rPr>
        <w:t>RELEASE VALIDADO</w:t>
      </w:r>
    </w:p>
    <w:p>
      <w:r>
        <w:br w:type="page"/>
      </w:r>
    </w:p>
    <w:p>
      <w:pPr>
        <w:pStyle w:val="Heading1"/>
      </w:pPr>
      <w:r>
        <w:t>Control del documento</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024"/>
        <w:gridCol w:w="7142"/>
      </w:tblGrid>
      <w:tr>
        <w:trPr>
          <w:tblHeader w:val="true"/>
          <w:cantSplit/>
        </w:trPr>
        <w:tc>
          <w:tcPr>
            <w:tcW w:type="dxa" w:w="3024"/>
            <w:shd w:fill="17324D"/>
            <w:vAlign w:val="center"/>
            <w:tcMar>
              <w:top w:w="85" w:type="dxa"/>
              <w:start w:w="85" w:type="dxa"/>
              <w:bottom w:w="85" w:type="dxa"/>
              <w:end w:w="85" w:type="dxa"/>
            </w:tcMar>
          </w:tcPr>
          <w:p>
            <w:pPr>
              <w:keepNext/>
              <w:spacing w:line="252" w:lineRule="auto"/>
            </w:pPr>
            <w:r>
              <w:rPr>
                <w:rFonts w:ascii="Aptos" w:hAnsi="Aptos" w:eastAsia="Aptos"/>
                <w:b/>
                <w:color w:val="FFFFFF"/>
                <w:sz w:val="19"/>
              </w:rPr>
              <w:t>Campo</w:t>
            </w:r>
          </w:p>
        </w:tc>
        <w:tc>
          <w:tcPr>
            <w:tcW w:type="dxa" w:w="7142"/>
            <w:shd w:fill="17324D"/>
            <w:vAlign w:val="center"/>
            <w:tcMar>
              <w:top w:w="85" w:type="dxa"/>
              <w:start w:w="85" w:type="dxa"/>
              <w:bottom w:w="85" w:type="dxa"/>
              <w:end w:w="85" w:type="dxa"/>
            </w:tcMar>
          </w:tcPr>
          <w:p>
            <w:pPr>
              <w:keepNext/>
              <w:spacing w:line="252" w:lineRule="auto"/>
            </w:pPr>
            <w:r>
              <w:rPr>
                <w:rFonts w:ascii="Aptos" w:hAnsi="Aptos" w:eastAsia="Aptos"/>
                <w:b/>
                <w:color w:val="FFFFFF"/>
                <w:sz w:val="19"/>
              </w:rPr>
              <w:t>Valor</w:t>
            </w:r>
          </w:p>
        </w:tc>
      </w:tr>
      <w:tr>
        <w:trPr>
          <w:cantSplit/>
        </w:trPr>
        <w:tc>
          <w:tcPr>
            <w:tcW w:type="dxa" w:w="3024"/>
            <w:vAlign w:val="center"/>
            <w:tcMar>
              <w:top w:w="85" w:type="dxa"/>
              <w:start w:w="85" w:type="dxa"/>
              <w:bottom w:w="85" w:type="dxa"/>
              <w:end w:w="85" w:type="dxa"/>
            </w:tcMar>
          </w:tcPr>
          <w:p>
            <w:pPr>
              <w:spacing w:after="20" w:line="252" w:lineRule="auto"/>
            </w:pPr>
            <w:r>
              <w:rPr>
                <w:rFonts w:ascii="Aptos" w:hAnsi="Aptos" w:eastAsia="Aptos"/>
                <w:color w:val="202A33"/>
                <w:sz w:val="19"/>
              </w:rPr>
              <w:t>Producto</w:t>
            </w:r>
          </w:p>
        </w:tc>
        <w:tc>
          <w:tcPr>
            <w:tcW w:type="dxa" w:w="7142"/>
            <w:vAlign w:val="center"/>
            <w:tcMar>
              <w:top w:w="85" w:type="dxa"/>
              <w:start w:w="85" w:type="dxa"/>
              <w:bottom w:w="85" w:type="dxa"/>
              <w:end w:w="85" w:type="dxa"/>
            </w:tcMar>
          </w:tcPr>
          <w:p>
            <w:pPr>
              <w:spacing w:after="20" w:line="252" w:lineRule="auto"/>
            </w:pPr>
            <w:r>
              <w:rPr>
                <w:rFonts w:ascii="Aptos" w:hAnsi="Aptos" w:eastAsia="Aptos"/>
                <w:color w:val="202A33"/>
                <w:sz w:val="19"/>
              </w:rPr>
              <w:t>P&amp;Pmis Construction AI</w:t>
            </w:r>
          </w:p>
        </w:tc>
      </w:tr>
      <w:tr>
        <w:trPr>
          <w:cantSplit/>
        </w:trPr>
        <w:tc>
          <w:tcPr>
            <w:tcW w:type="dxa" w:w="3024"/>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Macroproceso</w:t>
            </w:r>
          </w:p>
        </w:tc>
        <w:tc>
          <w:tcPr>
            <w:tcW w:type="dxa" w:w="714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Capital Portfolio and Investment Governance</w:t>
            </w:r>
          </w:p>
        </w:tc>
      </w:tr>
      <w:tr>
        <w:trPr>
          <w:cantSplit/>
        </w:trPr>
        <w:tc>
          <w:tcPr>
            <w:tcW w:type="dxa" w:w="3024"/>
            <w:vAlign w:val="center"/>
            <w:tcMar>
              <w:top w:w="85" w:type="dxa"/>
              <w:start w:w="85" w:type="dxa"/>
              <w:bottom w:w="85" w:type="dxa"/>
              <w:end w:w="85" w:type="dxa"/>
            </w:tcMar>
          </w:tcPr>
          <w:p>
            <w:pPr>
              <w:spacing w:after="20" w:line="252" w:lineRule="auto"/>
            </w:pPr>
            <w:r>
              <w:rPr>
                <w:rFonts w:ascii="Aptos" w:hAnsi="Aptos" w:eastAsia="Aptos"/>
                <w:color w:val="202A33"/>
                <w:sz w:val="19"/>
              </w:rPr>
              <w:t>Incremento</w:t>
            </w:r>
          </w:p>
        </w:tc>
        <w:tc>
          <w:tcPr>
            <w:tcW w:type="dxa" w:w="7142"/>
            <w:vAlign w:val="center"/>
            <w:tcMar>
              <w:top w:w="85" w:type="dxa"/>
              <w:start w:w="85" w:type="dxa"/>
              <w:bottom w:w="85" w:type="dxa"/>
              <w:end w:w="85" w:type="dxa"/>
            </w:tcMar>
          </w:tcPr>
          <w:p>
            <w:pPr>
              <w:spacing w:after="20" w:line="252" w:lineRule="auto"/>
            </w:pPr>
            <w:r>
              <w:rPr>
                <w:rFonts w:ascii="Aptos" w:hAnsi="Aptos" w:eastAsia="Aptos"/>
                <w:color w:val="202A33"/>
                <w:sz w:val="19"/>
              </w:rPr>
              <w:t>Wave 3A Periodic Portfolio Review and Governance Cycle</w:t>
            </w:r>
          </w:p>
        </w:tc>
      </w:tr>
      <w:tr>
        <w:trPr>
          <w:cantSplit/>
        </w:trPr>
        <w:tc>
          <w:tcPr>
            <w:tcW w:type="dxa" w:w="3024"/>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Rama y commit baseline</w:t>
            </w:r>
          </w:p>
        </w:tc>
        <w:tc>
          <w:tcPr>
            <w:tcW w:type="dxa" w:w="714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main / 9cb0969</w:t>
            </w:r>
          </w:p>
        </w:tc>
      </w:tr>
      <w:tr>
        <w:trPr>
          <w:cantSplit/>
        </w:trPr>
        <w:tc>
          <w:tcPr>
            <w:tcW w:type="dxa" w:w="3024"/>
            <w:vAlign w:val="center"/>
            <w:tcMar>
              <w:top w:w="85" w:type="dxa"/>
              <w:start w:w="85" w:type="dxa"/>
              <w:bottom w:w="85" w:type="dxa"/>
              <w:end w:w="85" w:type="dxa"/>
            </w:tcMar>
          </w:tcPr>
          <w:p>
            <w:pPr>
              <w:spacing w:after="20" w:line="252" w:lineRule="auto"/>
            </w:pPr>
            <w:r>
              <w:rPr>
                <w:rFonts w:ascii="Aptos" w:hAnsi="Aptos" w:eastAsia="Aptos"/>
                <w:color w:val="202A33"/>
                <w:sz w:val="19"/>
              </w:rPr>
              <w:t>Migración objetivo</w:t>
            </w:r>
          </w:p>
        </w:tc>
        <w:tc>
          <w:tcPr>
            <w:tcW w:type="dxa" w:w="7142"/>
            <w:vAlign w:val="center"/>
            <w:tcMar>
              <w:top w:w="85" w:type="dxa"/>
              <w:start w:w="85" w:type="dxa"/>
              <w:bottom w:w="85" w:type="dxa"/>
              <w:end w:w="85" w:type="dxa"/>
            </w:tcMar>
          </w:tcPr>
          <w:p>
            <w:pPr>
              <w:spacing w:after="20" w:line="252" w:lineRule="auto"/>
            </w:pPr>
            <w:r>
              <w:rPr>
                <w:rFonts w:ascii="Aptos" w:hAnsi="Aptos" w:eastAsia="Aptos"/>
                <w:color w:val="202A33"/>
                <w:sz w:val="19"/>
              </w:rPr>
              <w:t>20261005_0064 sobre 20261001_0063</w:t>
            </w:r>
          </w:p>
        </w:tc>
      </w:tr>
      <w:tr>
        <w:trPr>
          <w:cantSplit/>
        </w:trPr>
        <w:tc>
          <w:tcPr>
            <w:tcW w:type="dxa" w:w="3024"/>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Fecha de corte</w:t>
            </w:r>
          </w:p>
        </w:tc>
        <w:tc>
          <w:tcPr>
            <w:tcW w:type="dxa" w:w="714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2026-10-07</w:t>
            </w:r>
          </w:p>
        </w:tc>
      </w:tr>
      <w:tr>
        <w:trPr>
          <w:cantSplit/>
        </w:trPr>
        <w:tc>
          <w:tcPr>
            <w:tcW w:type="dxa" w:w="3024"/>
            <w:vAlign w:val="center"/>
            <w:tcMar>
              <w:top w:w="85" w:type="dxa"/>
              <w:start w:w="85" w:type="dxa"/>
              <w:bottom w:w="85" w:type="dxa"/>
              <w:end w:w="85" w:type="dxa"/>
            </w:tcMar>
          </w:tcPr>
          <w:p>
            <w:pPr>
              <w:spacing w:after="20" w:line="252" w:lineRule="auto"/>
            </w:pPr>
            <w:r>
              <w:rPr>
                <w:rFonts w:ascii="Aptos" w:hAnsi="Aptos" w:eastAsia="Aptos"/>
                <w:color w:val="202A33"/>
                <w:sz w:val="19"/>
              </w:rPr>
              <w:t>Estado al corte</w:t>
            </w:r>
          </w:p>
        </w:tc>
        <w:tc>
          <w:tcPr>
            <w:tcW w:type="dxa" w:w="7142"/>
            <w:vAlign w:val="center"/>
            <w:tcMar>
              <w:top w:w="85" w:type="dxa"/>
              <w:start w:w="85" w:type="dxa"/>
              <w:bottom w:w="85" w:type="dxa"/>
              <w:end w:w="85" w:type="dxa"/>
            </w:tcMar>
          </w:tcPr>
          <w:p>
            <w:pPr>
              <w:spacing w:after="20" w:line="252" w:lineRule="auto"/>
            </w:pPr>
            <w:r>
              <w:rPr>
                <w:rFonts w:ascii="Aptos" w:hAnsi="Aptos" w:eastAsia="Aptos"/>
                <w:color w:val="202A33"/>
                <w:sz w:val="19"/>
              </w:rPr>
              <w:t>RELEASE VALIDADO</w:t>
            </w:r>
          </w:p>
        </w:tc>
      </w:tr>
      <w:tr>
        <w:trPr>
          <w:cantSplit/>
        </w:trPr>
        <w:tc>
          <w:tcPr>
            <w:tcW w:type="dxa" w:w="3024"/>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Fuente</w:t>
            </w:r>
          </w:p>
        </w:tc>
        <w:tc>
          <w:tcPr>
            <w:tcW w:type="dxa" w:w="714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Código, migración, pruebas, PostgreSQL, Chromium y guardrails</w:t>
            </w:r>
          </w:p>
        </w:tc>
      </w:tr>
    </w:tbl>
    <w:p>
      <w:pPr>
        <w:spacing w:after="20"/>
      </w:pPr>
    </w:p>
    <w:p>
      <w:pPr>
        <w:pStyle w:val="Heading1"/>
      </w:pPr>
      <w:r>
        <w:t>Lectura ejecutiva</w:t>
      </w:r>
    </w:p>
    <w:p>
      <w:r>
        <w:rPr>
          <w:rFonts w:ascii="Aptos" w:hAnsi="Aptos" w:eastAsia="Aptos"/>
          <w:color w:val="202A33"/>
        </w:rPr>
        <w:t>Wave 3A implementa una revisión periódica del portafolio basada en snapshots inmutables, conclusiones y acciones gobernadas. Consume Allocation, Budget, Resource, Rank y Gate/FID sin asumir su autoridad ni generar mutaciones cruzadas.</w:t>
      </w:r>
    </w:p>
    <w:p>
      <w:pPr>
        <w:pStyle w:val="Heading1"/>
      </w:pPr>
      <w:r>
        <w:t>Contenido</w:t>
      </w:r>
    </w:p>
    <w:p>
      <w:pPr>
        <w:pStyle w:val="ListBullet"/>
      </w:pPr>
      <w:r>
        <w:rPr>
          <w:rFonts w:ascii="Aptos" w:hAnsi="Aptos" w:eastAsia="Aptos"/>
          <w:color w:val="202A33"/>
        </w:rPr>
        <w:t>Baseline, ADR, autoridad y reutilización</w:t>
      </w:r>
    </w:p>
    <w:p>
      <w:pPr>
        <w:pStyle w:val="ListBullet"/>
      </w:pPr>
      <w:r>
        <w:rPr>
          <w:rFonts w:ascii="Aptos" w:hAnsi="Aptos" w:eastAsia="Aptos"/>
          <w:color w:val="202A33"/>
        </w:rPr>
        <w:t>Review Session, lifecycle, snapshot y staleness</w:t>
      </w:r>
    </w:p>
    <w:p>
      <w:pPr>
        <w:pStyle w:val="ListBullet"/>
      </w:pPr>
      <w:r>
        <w:rPr>
          <w:rFonts w:ascii="Aptos" w:hAnsi="Aptos" w:eastAsia="Aptos"/>
          <w:color w:val="202A33"/>
        </w:rPr>
        <w:t>Conclusiones, acciones y límites de dispatch</w:t>
      </w:r>
    </w:p>
    <w:p>
      <w:pPr>
        <w:pStyle w:val="ListBullet"/>
      </w:pPr>
      <w:r>
        <w:rPr>
          <w:rFonts w:ascii="Aptos" w:hAnsi="Aptos" w:eastAsia="Aptos"/>
          <w:color w:val="202A33"/>
        </w:rPr>
        <w:t>Integraciones read-only y Project Matrix</w:t>
      </w:r>
    </w:p>
    <w:p>
      <w:pPr>
        <w:pStyle w:val="ListBullet"/>
      </w:pPr>
      <w:r>
        <w:rPr>
          <w:rFonts w:ascii="Aptos" w:hAnsi="Aptos" w:eastAsia="Aptos"/>
          <w:color w:val="202A33"/>
        </w:rPr>
        <w:t>ADMIN, USER, seguridad, persistencia, API y navegación</w:t>
      </w:r>
    </w:p>
    <w:p>
      <w:pPr>
        <w:pStyle w:val="ListBullet"/>
      </w:pPr>
      <w:r>
        <w:rPr>
          <w:rFonts w:ascii="Aptos" w:hAnsi="Aptos" w:eastAsia="Aptos"/>
          <w:color w:val="202A33"/>
        </w:rPr>
        <w:t>PostgreSQL, Chromium, regresiones, brechas y cierre</w:t>
      </w:r>
    </w:p>
    <w:p>
      <w:r>
        <w:br w:type="page"/>
      </w:r>
    </w:p>
    <w:p>
      <w:pPr>
        <w:pStyle w:val="Heading1"/>
      </w:pPr>
      <w:r>
        <w:t>1 Resumen ejecutivo</w:t>
      </w:r>
    </w:p>
    <w:p>
      <w:r>
        <w:rPr>
          <w:rFonts w:ascii="Aptos" w:hAnsi="Aptos" w:eastAsia="Aptos"/>
          <w:color w:val="202A33"/>
          <w:sz w:val="22"/>
        </w:rPr>
        <w:t xml:space="preserve">Wave 3A incorpora un ciclo periódico de gobierno del portafolio sin crear un nuevo motor de ranking, presupuesto, recursos o decisión de inversión. La unidad de gobierno es </w:t>
      </w:r>
      <w:r>
        <w:rPr>
          <w:rFonts w:ascii="Aptos Mono" w:hAnsi="Aptos Mono" w:eastAsia="Aptos Mono"/>
          <w:color w:val="17324D"/>
          <w:sz w:val="22"/>
        </w:rPr>
        <w:t>PortfolioReviewSession</w:t>
      </w:r>
      <w:r>
        <w:rPr>
          <w:rFonts w:ascii="Aptos" w:hAnsi="Aptos" w:eastAsia="Aptos"/>
          <w:color w:val="202A33"/>
          <w:sz w:val="22"/>
        </w:rPr>
        <w:t>: una sesión ligada a un portafolio que prepara y congela evidencia con linaje, admite conclusiones controladas, registra acciones con owner y fecha objetivo, y conserva una lectura histórica independiente de las fuentes live.</w:t>
      </w:r>
    </w:p>
    <w:p>
      <w:r>
        <w:rPr>
          <w:rFonts w:ascii="Aptos" w:hAnsi="Aptos" w:eastAsia="Aptos"/>
          <w:color w:val="202A33"/>
          <w:sz w:val="22"/>
        </w:rPr>
        <w:t>La implementación mantiene dos superficies estrictas. ADMIN configura y publica políticas reutilizables; USER opera sesiones, snapshots, conclusiones, acciones, comparación e historia. El backend compone los read models para evitar stitching y N+1 en el navegador. Las acciones de Review son solicitudes/instrucciones: no escriben directamente sobre las tablas de Portfolio Evaluation, Budget, Resource, Gate07I, Gate07J, Gate07K ni Wave 2A.</w:t>
      </w:r>
    </w:p>
    <w:p>
      <w:pPr>
        <w:pStyle w:val="Heading1"/>
      </w:pPr>
      <w:r>
        <w:t>2 Baseline real del repositorio</w:t>
      </w:r>
    </w:p>
    <w:p>
      <w:r>
        <w:rPr>
          <w:rFonts w:ascii="Aptos" w:hAnsi="Aptos" w:eastAsia="Aptos"/>
          <w:color w:val="202A33"/>
          <w:sz w:val="22"/>
        </w:rPr>
        <w:t>La inspección previa registró:</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024"/>
        <w:gridCol w:w="7142"/>
      </w:tblGrid>
      <w:tr>
        <w:trPr>
          <w:tblHeader w:val="true"/>
          <w:cantSplit/>
        </w:trPr>
        <w:tc>
          <w:tcPr>
            <w:tcW w:type="dxa" w:w="3024"/>
            <w:shd w:fill="17324D"/>
            <w:vAlign w:val="center"/>
            <w:tcMar>
              <w:top w:w="85" w:type="dxa"/>
              <w:start w:w="85" w:type="dxa"/>
              <w:bottom w:w="85" w:type="dxa"/>
              <w:end w:w="85" w:type="dxa"/>
            </w:tcMar>
          </w:tcPr>
          <w:p>
            <w:pPr>
              <w:keepNext/>
              <w:spacing w:line="252" w:lineRule="auto"/>
            </w:pPr>
            <w:r>
              <w:rPr>
                <w:rFonts w:ascii="Aptos" w:hAnsi="Aptos" w:eastAsia="Aptos"/>
                <w:b/>
                <w:color w:val="FFFFFF"/>
                <w:sz w:val="19"/>
              </w:rPr>
              <w:t>Evidencia</w:t>
            </w:r>
          </w:p>
        </w:tc>
        <w:tc>
          <w:tcPr>
            <w:tcW w:type="dxa" w:w="7142"/>
            <w:shd w:fill="17324D"/>
            <w:vAlign w:val="center"/>
            <w:tcMar>
              <w:top w:w="85" w:type="dxa"/>
              <w:start w:w="85" w:type="dxa"/>
              <w:bottom w:w="85" w:type="dxa"/>
              <w:end w:w="85" w:type="dxa"/>
            </w:tcMar>
          </w:tcPr>
          <w:p>
            <w:pPr>
              <w:keepNext/>
              <w:spacing w:line="252" w:lineRule="auto"/>
            </w:pPr>
            <w:r>
              <w:rPr>
                <w:rFonts w:ascii="Aptos" w:hAnsi="Aptos" w:eastAsia="Aptos"/>
                <w:b/>
                <w:color w:val="FFFFFF"/>
                <w:sz w:val="19"/>
              </w:rPr>
              <w:t>Baseline</w:t>
            </w:r>
          </w:p>
        </w:tc>
      </w:tr>
      <w:tr>
        <w:trPr>
          <w:cantSplit/>
        </w:trPr>
        <w:tc>
          <w:tcPr>
            <w:tcW w:type="dxa" w:w="3024"/>
            <w:vAlign w:val="center"/>
            <w:tcMar>
              <w:top w:w="85" w:type="dxa"/>
              <w:start w:w="85" w:type="dxa"/>
              <w:bottom w:w="85" w:type="dxa"/>
              <w:end w:w="85" w:type="dxa"/>
            </w:tcMar>
          </w:tcPr>
          <w:p>
            <w:pPr>
              <w:spacing w:after="20" w:line="252" w:lineRule="auto"/>
            </w:pPr>
            <w:r>
              <w:rPr>
                <w:rFonts w:ascii="Aptos" w:hAnsi="Aptos" w:eastAsia="Aptos"/>
                <w:color w:val="202A33"/>
                <w:sz w:val="19"/>
              </w:rPr>
              <w:t>Rama</w:t>
            </w:r>
          </w:p>
        </w:tc>
        <w:tc>
          <w:tcPr>
            <w:tcW w:type="dxa" w:w="7142"/>
            <w:vAlign w:val="center"/>
            <w:tcMar>
              <w:top w:w="85" w:type="dxa"/>
              <w:start w:w="85" w:type="dxa"/>
              <w:bottom w:w="85" w:type="dxa"/>
              <w:end w:w="85" w:type="dxa"/>
            </w:tcMar>
          </w:tcPr>
          <w:p>
            <w:pPr>
              <w:spacing w:after="20" w:line="252" w:lineRule="auto"/>
            </w:pPr>
            <w:r>
              <w:rPr>
                <w:rFonts w:ascii="Aptos" w:hAnsi="Aptos" w:eastAsia="Aptos"/>
                <w:color w:val="202A33"/>
                <w:sz w:val="19"/>
              </w:rPr>
              <w:t>main</w:t>
            </w:r>
          </w:p>
        </w:tc>
      </w:tr>
      <w:tr>
        <w:trPr>
          <w:cantSplit/>
        </w:trPr>
        <w:tc>
          <w:tcPr>
            <w:tcW w:type="dxa" w:w="3024"/>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Commit HEAD</w:t>
            </w:r>
          </w:p>
        </w:tc>
        <w:tc>
          <w:tcPr>
            <w:tcW w:type="dxa" w:w="714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9cb0969abb5d48cc25b0c6a935b11e6bd7afd16f</w:t>
            </w:r>
          </w:p>
        </w:tc>
      </w:tr>
      <w:tr>
        <w:trPr>
          <w:cantSplit/>
        </w:trPr>
        <w:tc>
          <w:tcPr>
            <w:tcW w:type="dxa" w:w="3024"/>
            <w:vAlign w:val="center"/>
            <w:tcMar>
              <w:top w:w="85" w:type="dxa"/>
              <w:start w:w="85" w:type="dxa"/>
              <w:bottom w:w="85" w:type="dxa"/>
              <w:end w:w="85" w:type="dxa"/>
            </w:tcMar>
          </w:tcPr>
          <w:p>
            <w:pPr>
              <w:spacing w:after="20" w:line="252" w:lineRule="auto"/>
            </w:pPr>
            <w:r>
              <w:rPr>
                <w:rFonts w:ascii="Aptos" w:hAnsi="Aptos" w:eastAsia="Aptos"/>
                <w:color w:val="202A33"/>
                <w:sz w:val="19"/>
              </w:rPr>
              <w:t>Upstream</w:t>
            </w:r>
          </w:p>
        </w:tc>
        <w:tc>
          <w:tcPr>
            <w:tcW w:type="dxa" w:w="7142"/>
            <w:vAlign w:val="center"/>
            <w:tcMar>
              <w:top w:w="85" w:type="dxa"/>
              <w:start w:w="85" w:type="dxa"/>
              <w:bottom w:w="85" w:type="dxa"/>
              <w:end w:w="85" w:type="dxa"/>
            </w:tcMar>
          </w:tcPr>
          <w:p>
            <w:pPr>
              <w:spacing w:after="20" w:line="252" w:lineRule="auto"/>
            </w:pPr>
            <w:r>
              <w:rPr>
                <w:rFonts w:ascii="Aptos" w:hAnsi="Aptos" w:eastAsia="Aptos"/>
                <w:color w:val="202A33"/>
                <w:sz w:val="19"/>
              </w:rPr>
              <w:t>origin/main</w:t>
            </w:r>
          </w:p>
        </w:tc>
      </w:tr>
      <w:tr>
        <w:trPr>
          <w:cantSplit/>
        </w:trPr>
        <w:tc>
          <w:tcPr>
            <w:tcW w:type="dxa" w:w="3024"/>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Working tree</w:t>
            </w:r>
          </w:p>
        </w:tc>
        <w:tc>
          <w:tcPr>
            <w:tcW w:type="dxa" w:w="714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Con trabajo local previo, preservado sin reset ni descarte</w:t>
            </w:r>
          </w:p>
        </w:tc>
      </w:tr>
      <w:tr>
        <w:trPr>
          <w:cantSplit/>
        </w:trPr>
        <w:tc>
          <w:tcPr>
            <w:tcW w:type="dxa" w:w="3024"/>
            <w:vAlign w:val="center"/>
            <w:tcMar>
              <w:top w:w="85" w:type="dxa"/>
              <w:start w:w="85" w:type="dxa"/>
              <w:bottom w:w="85" w:type="dxa"/>
              <w:end w:w="85" w:type="dxa"/>
            </w:tcMar>
          </w:tcPr>
          <w:p>
            <w:pPr>
              <w:spacing w:after="20" w:line="252" w:lineRule="auto"/>
            </w:pPr>
            <w:r>
              <w:rPr>
                <w:rFonts w:ascii="Aptos" w:hAnsi="Aptos" w:eastAsia="Aptos"/>
                <w:color w:val="202A33"/>
                <w:sz w:val="19"/>
              </w:rPr>
              <w:t>Alembic baseline anterior</w:t>
            </w:r>
          </w:p>
        </w:tc>
        <w:tc>
          <w:tcPr>
            <w:tcW w:type="dxa" w:w="7142"/>
            <w:vAlign w:val="center"/>
            <w:tcMar>
              <w:top w:w="85" w:type="dxa"/>
              <w:start w:w="85" w:type="dxa"/>
              <w:bottom w:w="85" w:type="dxa"/>
              <w:end w:w="85" w:type="dxa"/>
            </w:tcMar>
          </w:tcPr>
          <w:p>
            <w:pPr>
              <w:spacing w:after="20" w:line="252" w:lineRule="auto"/>
            </w:pPr>
            <w:r>
              <w:rPr>
                <w:rFonts w:ascii="Aptos" w:hAnsi="Aptos" w:eastAsia="Aptos"/>
                <w:color w:val="202A33"/>
                <w:sz w:val="19"/>
              </w:rPr>
              <w:t>20261001_0063; alembic heads local observado: 20261005_0064 (head)</w:t>
            </w:r>
          </w:p>
        </w:tc>
      </w:tr>
      <w:tr>
        <w:trPr>
          <w:cantSplit/>
        </w:trPr>
        <w:tc>
          <w:tcPr>
            <w:tcW w:type="dxa" w:w="3024"/>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Release anterior</w:t>
            </w:r>
          </w:p>
        </w:tc>
        <w:tc>
          <w:tcPr>
            <w:tcW w:type="dxa" w:w="714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STRATEGIC_CAPITAL_BUCKETS_AND_ALLOCATION_FRAMEWORK_RELEASE_VALIDATED</w:t>
            </w:r>
          </w:p>
        </w:tc>
      </w:tr>
      <w:tr>
        <w:trPr>
          <w:cantSplit/>
        </w:trPr>
        <w:tc>
          <w:tcPr>
            <w:tcW w:type="dxa" w:w="3024"/>
            <w:vAlign w:val="center"/>
            <w:tcMar>
              <w:top w:w="85" w:type="dxa"/>
              <w:start w:w="85" w:type="dxa"/>
              <w:bottom w:w="85" w:type="dxa"/>
              <w:end w:w="85" w:type="dxa"/>
            </w:tcMar>
          </w:tcPr>
          <w:p>
            <w:pPr>
              <w:spacing w:after="20" w:line="252" w:lineRule="auto"/>
            </w:pPr>
            <w:r>
              <w:rPr>
                <w:rFonts w:ascii="Aptos" w:hAnsi="Aptos" w:eastAsia="Aptos"/>
                <w:color w:val="202A33"/>
                <w:sz w:val="19"/>
              </w:rPr>
              <w:t>Output anterior</w:t>
            </w:r>
          </w:p>
        </w:tc>
        <w:tc>
          <w:tcPr>
            <w:tcW w:type="dxa" w:w="7142"/>
            <w:vAlign w:val="center"/>
            <w:tcMar>
              <w:top w:w="85" w:type="dxa"/>
              <w:start w:w="85" w:type="dxa"/>
              <w:bottom w:w="85" w:type="dxa"/>
              <w:end w:w="85" w:type="dxa"/>
            </w:tcMar>
          </w:tcPr>
          <w:p>
            <w:pPr>
              <w:spacing w:after="20" w:line="252" w:lineRule="auto"/>
            </w:pPr>
            <w:r>
              <w:rPr>
                <w:rFonts w:ascii="Aptos" w:hAnsi="Aptos" w:eastAsia="Aptos"/>
                <w:color w:val="202A33"/>
                <w:sz w:val="19"/>
              </w:rPr>
              <w:t>READY_FOR_STRATEGIC_CAPITAL_ALLOCATION_AND_PORTFOLIO_BALANCE_ANALYSIS</w:t>
            </w:r>
          </w:p>
        </w:tc>
      </w:tr>
      <w:tr>
        <w:trPr>
          <w:cantSplit/>
        </w:trPr>
        <w:tc>
          <w:tcPr>
            <w:tcW w:type="dxa" w:w="3024"/>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Stack normal inicial</w:t>
            </w:r>
          </w:p>
        </w:tc>
        <w:tc>
          <w:tcPr>
            <w:tcW w:type="dxa" w:w="714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Docker: PostgreSQL, Redis, API, worker, beat y frontend; frontend 5173 HTTP 200 y API 8000 /api/v1/health ok (2026-10-06). Esa API inicial todavía no contenía Wave 3A</w:t>
            </w:r>
          </w:p>
        </w:tc>
      </w:tr>
      <w:tr>
        <w:trPr>
          <w:cantSplit/>
        </w:trPr>
        <w:tc>
          <w:tcPr>
            <w:tcW w:type="dxa" w:w="3024"/>
            <w:vAlign w:val="center"/>
            <w:tcMar>
              <w:top w:w="85" w:type="dxa"/>
              <w:start w:w="85" w:type="dxa"/>
              <w:bottom w:w="85" w:type="dxa"/>
              <w:end w:w="85" w:type="dxa"/>
            </w:tcMar>
          </w:tcPr>
          <w:p>
            <w:pPr>
              <w:spacing w:after="20" w:line="252" w:lineRule="auto"/>
            </w:pPr>
            <w:r>
              <w:rPr>
                <w:rFonts w:ascii="Aptos" w:hAnsi="Aptos" w:eastAsia="Aptos"/>
                <w:color w:val="202A33"/>
                <w:sz w:val="19"/>
              </w:rPr>
              <w:t>Actualización aditiva normal</w:t>
            </w:r>
          </w:p>
        </w:tc>
        <w:tc>
          <w:tcPr>
            <w:tcW w:type="dxa" w:w="7142"/>
            <w:vAlign w:val="center"/>
            <w:tcMar>
              <w:top w:w="85" w:type="dxa"/>
              <w:start w:w="85" w:type="dxa"/>
              <w:bottom w:w="85" w:type="dxa"/>
              <w:end w:w="85" w:type="dxa"/>
            </w:tcMar>
          </w:tcPr>
          <w:p>
            <w:pPr>
              <w:spacing w:after="20" w:line="252" w:lineRule="auto"/>
            </w:pPr>
            <w:r>
              <w:rPr>
                <w:rFonts w:ascii="Aptos" w:hAnsi="Aptos" w:eastAsia="Aptos"/>
                <w:color w:val="202A33"/>
                <w:sz w:val="19"/>
              </w:rPr>
              <w:t>2026-10-07: SQL y alembic current confirman cabeza 20261005_0064; API/worker/beat usan imagen nueva. Readiness 8000 confirma API, PostgreSQL y Redis; OpenAPI registra 31 rutas Wave 3A y frontend 5173 /app responde HTTP 200</w:t>
            </w:r>
          </w:p>
        </w:tc>
      </w:tr>
    </w:tbl>
    <w:p>
      <w:pPr>
        <w:spacing w:after="20"/>
      </w:pPr>
    </w:p>
    <w:p>
      <w:r>
        <w:rPr>
          <w:rFonts w:ascii="Aptos" w:hAnsi="Aptos" w:eastAsia="Aptos"/>
          <w:color w:val="202A33"/>
          <w:sz w:val="22"/>
        </w:rPr>
        <w:t xml:space="preserve">Se inspeccionaron </w:t>
      </w:r>
      <w:r>
        <w:rPr>
          <w:rFonts w:ascii="Aptos Mono" w:hAnsi="Aptos Mono" w:eastAsia="Aptos Mono"/>
          <w:color w:val="17324D"/>
          <w:sz w:val="22"/>
        </w:rPr>
        <w:t>git status</w:t>
      </w:r>
      <w:r>
        <w:rPr>
          <w:rFonts w:ascii="Aptos" w:hAnsi="Aptos" w:eastAsia="Aptos"/>
          <w:color w:val="202A33"/>
          <w:sz w:val="22"/>
        </w:rPr>
        <w:t xml:space="preserve">, </w:t>
      </w:r>
      <w:r>
        <w:rPr>
          <w:rFonts w:ascii="Aptos Mono" w:hAnsi="Aptos Mono" w:eastAsia="Aptos Mono"/>
          <w:color w:val="17324D"/>
          <w:sz w:val="22"/>
        </w:rPr>
        <w:t>git diff --stat</w:t>
      </w:r>
      <w:r>
        <w:rPr>
          <w:rFonts w:ascii="Aptos" w:hAnsi="Aptos" w:eastAsia="Aptos"/>
          <w:color w:val="202A33"/>
          <w:sz w:val="22"/>
        </w:rPr>
        <w:t xml:space="preserve"> y </w:t>
      </w:r>
      <w:r>
        <w:rPr>
          <w:rFonts w:ascii="Aptos Mono" w:hAnsi="Aptos Mono" w:eastAsia="Aptos Mono"/>
          <w:color w:val="17324D"/>
          <w:sz w:val="22"/>
        </w:rPr>
        <w:t>git log -n 15</w:t>
      </w:r>
      <w:r>
        <w:rPr>
          <w:rFonts w:ascii="Aptos" w:hAnsi="Aptos" w:eastAsia="Aptos"/>
          <w:color w:val="202A33"/>
          <w:sz w:val="22"/>
        </w:rPr>
        <w:t xml:space="preserve">. El diff del baseline reportó 74 archivos tracked modificados (7.148 inserciones, 947 eliminaciones) y numerosos untracked previos; no es un conteo final exclusivo de Wave 3A. Los cambios son aditivos sobre ese árbol sucio, sin reset ni descarte. Las señales del release anterior se toman de </w:t>
      </w:r>
      <w:r>
        <w:rPr>
          <w:rFonts w:ascii="Aptos Mono" w:hAnsi="Aptos Mono" w:eastAsia="Aptos Mono"/>
          <w:color w:val="17324D"/>
          <w:sz w:val="22"/>
        </w:rPr>
        <w:t>docs/73-wave2a-strategic-capital-buckets-allocation-release.md</w:t>
      </w:r>
      <w:r>
        <w:rPr>
          <w:rFonts w:ascii="Aptos" w:hAnsi="Aptos" w:eastAsia="Aptos"/>
          <w:color w:val="202A33"/>
          <w:sz w:val="22"/>
        </w:rPr>
        <w:t>; en este cierre se ejecutó además una regresión local de 63 pruebas que incluye Waves 1/2A y los dominios estratégicos relacionados. El HEAD fue reconfirmado el 2026-10-07 y permanece sin cambios.</w:t>
      </w:r>
    </w:p>
    <w:p>
      <w:pPr>
        <w:pStyle w:val="Heading1"/>
      </w:pPr>
      <w:r>
        <w:t>3 ADR Wave 3A</w:t>
      </w:r>
    </w:p>
    <w:p>
      <w:r>
        <w:rPr>
          <w:rFonts w:ascii="Aptos" w:hAnsi="Aptos" w:eastAsia="Aptos"/>
          <w:color w:val="202A33"/>
          <w:sz w:val="22"/>
        </w:rPr>
        <w:t xml:space="preserve">La decisión formal está en </w:t>
      </w:r>
      <w:r>
        <w:rPr>
          <w:rFonts w:ascii="Aptos Mono" w:hAnsi="Aptos Mono" w:eastAsia="Aptos Mono"/>
          <w:color w:val="17324D"/>
          <w:sz w:val="22"/>
        </w:rPr>
        <w:t>docs/74-adr-wave3a-periodic-portfolio-review.md</w:t>
      </w:r>
      <w:r>
        <w:rPr>
          <w:rFonts w:ascii="Aptos" w:hAnsi="Aptos" w:eastAsia="Aptos"/>
          <w:color w:val="202A33"/>
          <w:sz w:val="22"/>
        </w:rPr>
        <w:t xml:space="preserve">. Define un agregado raíz de Review, snapshot estructurado e inmutable, conclusiones y acciones; usa </w:t>
      </w:r>
      <w:r>
        <w:rPr>
          <w:rFonts w:ascii="Aptos Mono" w:hAnsi="Aptos Mono" w:eastAsia="Aptos Mono"/>
          <w:color w:val="17324D"/>
          <w:sz w:val="22"/>
        </w:rPr>
        <w:t>AdminConfiguration</w:t>
      </w:r>
      <w:r>
        <w:rPr>
          <w:rFonts w:ascii="Aptos" w:hAnsi="Aptos" w:eastAsia="Aptos"/>
          <w:color w:val="202A33"/>
          <w:sz w:val="22"/>
        </w:rPr>
        <w:t xml:space="preserve"> para política y conserva </w:t>
      </w:r>
      <w:r>
        <w:rPr>
          <w:rFonts w:ascii="Aptos Mono" w:hAnsi="Aptos Mono" w:eastAsia="Aptos Mono"/>
          <w:color w:val="17324D"/>
          <w:sz w:val="22"/>
        </w:rPr>
        <w:t>strategicNavigationBlueprint.ts</w:t>
      </w:r>
      <w:r>
        <w:rPr>
          <w:rFonts w:ascii="Aptos" w:hAnsi="Aptos" w:eastAsia="Aptos"/>
          <w:color w:val="202A33"/>
          <w:sz w:val="22"/>
        </w:rPr>
        <w:t xml:space="preserve"> como única fuente de navegación.</w:t>
      </w:r>
    </w:p>
    <w:p>
      <w:r>
        <w:rPr>
          <w:rFonts w:ascii="Aptos" w:hAnsi="Aptos" w:eastAsia="Aptos"/>
          <w:color w:val="202A33"/>
          <w:sz w:val="22"/>
        </w:rPr>
        <w:t>La decisión privilegia referencias, hashes y resúmenes necesarios para auditoría en lugar de copiar bases completas. Los dominios fuente siguen siendo soberanos. Cuando no existe un comando gobernado de ejecución, una acción queda como solicitud rastreable.</w:t>
      </w:r>
    </w:p>
    <w:p>
      <w:pPr>
        <w:pStyle w:val="Heading1"/>
      </w:pPr>
      <w:r>
        <w:t>4 Posición en el proceso objetivo</w:t>
      </w:r>
    </w:p>
    <w:p>
      <w:pPr>
        <w:keepLines/>
        <w:jc w:val="center"/>
      </w:pPr>
      <w:r>
        <w:drawing>
          <wp:inline xmlns:a="http://schemas.openxmlformats.org/drawingml/2006/main" xmlns:pic="http://schemas.openxmlformats.org/drawingml/2006/picture">
            <wp:extent cx="6172200" cy="3471862"/>
            <wp:docPr id="2" name="Picture 2" title="Ciclo recurrente de gobierno de portafolio" descr="Flujo desde planificación y asignación de capital hacia escenarios, recomendación, revisión periódica, conclusiones, acciones y la siguiente revisión."/>
            <wp:cNvGraphicFramePr>
              <a:graphicFrameLocks noChangeAspect="1"/>
            </wp:cNvGraphicFramePr>
            <a:graphic>
              <a:graphicData uri="http://schemas.openxmlformats.org/drawingml/2006/picture">
                <pic:pic>
                  <pic:nvPicPr>
                    <pic:cNvPr id="0" name="01-wave3a-governance-loop.png"/>
                    <pic:cNvPicPr/>
                  </pic:nvPicPr>
                  <pic:blipFill>
                    <a:blip r:embed="rId10"/>
                    <a:stretch>
                      <a:fillRect/>
                    </a:stretch>
                  </pic:blipFill>
                  <pic:spPr>
                    <a:xfrm>
                      <a:off x="0" y="0"/>
                      <a:ext cx="6172200" cy="3471862"/>
                    </a:xfrm>
                    <a:prstGeom prst="rect"/>
                  </pic:spPr>
                </pic:pic>
              </a:graphicData>
            </a:graphic>
          </wp:inline>
        </w:drawing>
      </w:r>
      <w:r>
        <w:br/>
      </w:r>
      <w:r>
        <w:rPr>
          <w:rFonts w:ascii="Aptos" w:hAnsi="Aptos" w:eastAsia="Aptos"/>
          <w:color w:val="000000"/>
          <w:sz w:val="18"/>
        </w:rPr>
        <w:t>Ciclo recurrente de gobierno de portafolio</w:t>
      </w:r>
    </w:p>
    <w:p>
      <w:r>
        <w:rPr>
          <w:rFonts w:ascii="Aptos" w:hAnsi="Aptos" w:eastAsia="Aptos"/>
          <w:color w:val="202A33"/>
          <w:sz w:val="22"/>
        </w:rPr>
        <w:t xml:space="preserve">La capacidad pertenece a la fase 4, </w:t>
      </w:r>
      <w:r>
        <w:rPr>
          <w:rFonts w:ascii="Aptos Mono" w:hAnsi="Aptos Mono" w:eastAsia="Aptos Mono"/>
          <w:color w:val="17324D"/>
          <w:sz w:val="22"/>
        </w:rPr>
        <w:t>PORTFOLIO PLANNING &amp; REVIEW</w:t>
      </w:r>
      <w:r>
        <w:rPr>
          <w:rFonts w:ascii="Aptos" w:hAnsi="Aptos" w:eastAsia="Aptos"/>
          <w:color w:val="202A33"/>
          <w:sz w:val="22"/>
        </w:rPr>
        <w:t>, después de recommendation y antes de que el flujo continúe con Business Case / Investment Development y FID. Es un bucle recurrente, no una etapa que todos los proyectos deban cruzar una sola vez.</w:t>
      </w:r>
    </w:p>
    <w:p>
      <w:r>
        <w:rPr>
          <w:rFonts w:ascii="Aptos" w:hAnsi="Aptos" w:eastAsia="Aptos"/>
          <w:color w:val="202A33"/>
          <w:sz w:val="22"/>
        </w:rPr>
        <w:t>Una misma sesión puede observar proyectos en distintas madureces. La revisión responde si la mezcla, asignación, capacidad y prioridad relativas siguen siendo adecuadas; no vuelve a decidir la madurez intrínseca de cada inversión.</w:t>
      </w:r>
    </w:p>
    <w:p>
      <w:pPr>
        <w:pStyle w:val="Heading1"/>
      </w:pPr>
      <w:r>
        <w:t>5 Frontera Portfolio Review vs Project Gate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728"/>
        <w:gridCol w:w="4219"/>
        <w:gridCol w:w="4219"/>
      </w:tblGrid>
      <w:tr>
        <w:trPr>
          <w:tblHeader w:val="true"/>
          <w:cantSplit/>
        </w:trPr>
        <w:tc>
          <w:tcPr>
            <w:tcW w:type="dxa" w:w="1728"/>
            <w:shd w:fill="17324D"/>
            <w:vAlign w:val="center"/>
            <w:tcMar>
              <w:top w:w="85" w:type="dxa"/>
              <w:start w:w="85" w:type="dxa"/>
              <w:bottom w:w="85" w:type="dxa"/>
              <w:end w:w="85" w:type="dxa"/>
            </w:tcMar>
          </w:tcPr>
          <w:p>
            <w:pPr>
              <w:keepNext/>
              <w:spacing w:line="252" w:lineRule="auto"/>
            </w:pPr>
            <w:r>
              <w:rPr>
                <w:rFonts w:ascii="Aptos" w:hAnsi="Aptos" w:eastAsia="Aptos"/>
                <w:b/>
                <w:color w:val="FFFFFF"/>
                <w:sz w:val="19"/>
              </w:rPr>
              <w:t>Dimensión</w:t>
            </w:r>
          </w:p>
        </w:tc>
        <w:tc>
          <w:tcPr>
            <w:tcW w:type="dxa" w:w="4219"/>
            <w:shd w:fill="17324D"/>
            <w:vAlign w:val="center"/>
            <w:tcMar>
              <w:top w:w="85" w:type="dxa"/>
              <w:start w:w="85" w:type="dxa"/>
              <w:bottom w:w="85" w:type="dxa"/>
              <w:end w:w="85" w:type="dxa"/>
            </w:tcMar>
          </w:tcPr>
          <w:p>
            <w:pPr>
              <w:keepNext/>
              <w:spacing w:line="252" w:lineRule="auto"/>
            </w:pPr>
            <w:r>
              <w:rPr>
                <w:rFonts w:ascii="Aptos" w:hAnsi="Aptos" w:eastAsia="Aptos"/>
                <w:b/>
                <w:color w:val="FFFFFF"/>
                <w:sz w:val="19"/>
              </w:rPr>
              <w:t>Portfolio Review</w:t>
            </w:r>
          </w:p>
        </w:tc>
        <w:tc>
          <w:tcPr>
            <w:tcW w:type="dxa" w:w="4219"/>
            <w:shd w:fill="17324D"/>
            <w:vAlign w:val="center"/>
            <w:tcMar>
              <w:top w:w="85" w:type="dxa"/>
              <w:start w:w="85" w:type="dxa"/>
              <w:bottom w:w="85" w:type="dxa"/>
              <w:end w:w="85" w:type="dxa"/>
            </w:tcMar>
          </w:tcPr>
          <w:p>
            <w:pPr>
              <w:keepNext/>
              <w:spacing w:line="252" w:lineRule="auto"/>
            </w:pPr>
            <w:r>
              <w:rPr>
                <w:rFonts w:ascii="Aptos" w:hAnsi="Aptos" w:eastAsia="Aptos"/>
                <w:b/>
                <w:color w:val="FFFFFF"/>
                <w:sz w:val="19"/>
              </w:rPr>
              <w:t>Project Gate</w:t>
            </w:r>
          </w:p>
        </w:tc>
      </w:tr>
      <w:tr>
        <w:trPr>
          <w:cantSplit/>
        </w:trPr>
        <w:tc>
          <w:tcPr>
            <w:tcW w:type="dxa" w:w="1728"/>
            <w:vAlign w:val="center"/>
            <w:tcMar>
              <w:top w:w="85" w:type="dxa"/>
              <w:start w:w="85" w:type="dxa"/>
              <w:bottom w:w="85" w:type="dxa"/>
              <w:end w:w="85" w:type="dxa"/>
            </w:tcMar>
          </w:tcPr>
          <w:p>
            <w:pPr>
              <w:spacing w:after="20" w:line="252" w:lineRule="auto"/>
            </w:pPr>
            <w:r>
              <w:rPr>
                <w:rFonts w:ascii="Aptos" w:hAnsi="Aptos" w:eastAsia="Aptos"/>
                <w:color w:val="202A33"/>
                <w:sz w:val="19"/>
              </w:rPr>
              <w:t>Unidad</w:t>
            </w:r>
          </w:p>
        </w:tc>
        <w:tc>
          <w:tcPr>
            <w:tcW w:type="dxa" w:w="4219"/>
            <w:vAlign w:val="center"/>
            <w:tcMar>
              <w:top w:w="85" w:type="dxa"/>
              <w:start w:w="85" w:type="dxa"/>
              <w:bottom w:w="85" w:type="dxa"/>
              <w:end w:w="85" w:type="dxa"/>
            </w:tcMar>
          </w:tcPr>
          <w:p>
            <w:pPr>
              <w:spacing w:after="20" w:line="252" w:lineRule="auto"/>
            </w:pPr>
            <w:r>
              <w:rPr>
                <w:rFonts w:ascii="Aptos" w:hAnsi="Aptos" w:eastAsia="Aptos"/>
                <w:color w:val="202A33"/>
                <w:sz w:val="19"/>
              </w:rPr>
              <w:t>Portafolio colectivo</w:t>
            </w:r>
          </w:p>
        </w:tc>
        <w:tc>
          <w:tcPr>
            <w:tcW w:type="dxa" w:w="4219"/>
            <w:vAlign w:val="center"/>
            <w:tcMar>
              <w:top w:w="85" w:type="dxa"/>
              <w:start w:w="85" w:type="dxa"/>
              <w:bottom w:w="85" w:type="dxa"/>
              <w:end w:w="85" w:type="dxa"/>
            </w:tcMar>
          </w:tcPr>
          <w:p>
            <w:pPr>
              <w:spacing w:after="20" w:line="252" w:lineRule="auto"/>
            </w:pPr>
            <w:r>
              <w:rPr>
                <w:rFonts w:ascii="Aptos" w:hAnsi="Aptos" w:eastAsia="Aptos"/>
                <w:color w:val="202A33"/>
                <w:sz w:val="19"/>
              </w:rPr>
              <w:t>Una inversión</w:t>
            </w:r>
          </w:p>
        </w:tc>
      </w:tr>
      <w:tr>
        <w:trPr>
          <w:cantSplit/>
        </w:trPr>
        <w:tc>
          <w:tcPr>
            <w:tcW w:type="dxa" w:w="172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Evidencia</w:t>
            </w:r>
          </w:p>
        </w:tc>
        <w:tc>
          <w:tcPr>
            <w:tcW w:type="dxa" w:w="4219"/>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Snapshot transversal y comparación histórica</w:t>
            </w:r>
          </w:p>
        </w:tc>
        <w:tc>
          <w:tcPr>
            <w:tcW w:type="dxa" w:w="4219"/>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Evidencia Gate07J del proyecto</w:t>
            </w:r>
          </w:p>
        </w:tc>
      </w:tr>
      <w:tr>
        <w:trPr>
          <w:cantSplit/>
        </w:trPr>
        <w:tc>
          <w:tcPr>
            <w:tcW w:type="dxa" w:w="1728"/>
            <w:vAlign w:val="center"/>
            <w:tcMar>
              <w:top w:w="85" w:type="dxa"/>
              <w:start w:w="85" w:type="dxa"/>
              <w:bottom w:w="85" w:type="dxa"/>
              <w:end w:w="85" w:type="dxa"/>
            </w:tcMar>
          </w:tcPr>
          <w:p>
            <w:pPr>
              <w:spacing w:after="20" w:line="252" w:lineRule="auto"/>
            </w:pPr>
            <w:r>
              <w:rPr>
                <w:rFonts w:ascii="Aptos" w:hAnsi="Aptos" w:eastAsia="Aptos"/>
                <w:color w:val="202A33"/>
                <w:sz w:val="19"/>
              </w:rPr>
              <w:t>Resultado</w:t>
            </w:r>
          </w:p>
        </w:tc>
        <w:tc>
          <w:tcPr>
            <w:tcW w:type="dxa" w:w="4219"/>
            <w:vAlign w:val="center"/>
            <w:tcMar>
              <w:top w:w="85" w:type="dxa"/>
              <w:start w:w="85" w:type="dxa"/>
              <w:bottom w:w="85" w:type="dxa"/>
              <w:end w:w="85" w:type="dxa"/>
            </w:tcMar>
          </w:tcPr>
          <w:p>
            <w:pPr>
              <w:spacing w:after="20" w:line="252" w:lineRule="auto"/>
            </w:pPr>
            <w:r>
              <w:rPr>
                <w:rFonts w:ascii="Aptos" w:hAnsi="Aptos" w:eastAsia="Aptos"/>
                <w:color w:val="202A33"/>
                <w:sz w:val="19"/>
              </w:rPr>
              <w:t>Conclusiones y acciones de gobierno</w:t>
            </w:r>
          </w:p>
        </w:tc>
        <w:tc>
          <w:tcPr>
            <w:tcW w:type="dxa" w:w="4219"/>
            <w:vAlign w:val="center"/>
            <w:tcMar>
              <w:top w:w="85" w:type="dxa"/>
              <w:start w:w="85" w:type="dxa"/>
              <w:bottom w:w="85" w:type="dxa"/>
              <w:end w:w="85" w:type="dxa"/>
            </w:tcMar>
          </w:tcPr>
          <w:p>
            <w:pPr>
              <w:spacing w:after="20" w:line="252" w:lineRule="auto"/>
            </w:pPr>
            <w:r>
              <w:rPr>
                <w:rFonts w:ascii="Aptos" w:hAnsi="Aptos" w:eastAsia="Aptos"/>
                <w:color w:val="202A33"/>
                <w:sz w:val="19"/>
              </w:rPr>
              <w:t>Decisión formal Gate07K</w:t>
            </w:r>
          </w:p>
        </w:tc>
      </w:tr>
      <w:tr>
        <w:trPr>
          <w:cantSplit/>
        </w:trPr>
        <w:tc>
          <w:tcPr>
            <w:tcW w:type="dxa" w:w="172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HOLD</w:t>
            </w:r>
          </w:p>
        </w:tc>
        <w:tc>
          <w:tcPr>
            <w:tcW w:type="dxa" w:w="4219"/>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HOLD_FOR_CAPACITY, instrucción de portafolio</w:t>
            </w:r>
          </w:p>
        </w:tc>
        <w:tc>
          <w:tcPr>
            <w:tcW w:type="dxa" w:w="4219"/>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HOLD, decisión de inversión</w:t>
            </w:r>
          </w:p>
        </w:tc>
      </w:tr>
      <w:tr>
        <w:trPr>
          <w:cantSplit/>
        </w:trPr>
        <w:tc>
          <w:tcPr>
            <w:tcW w:type="dxa" w:w="1728"/>
            <w:vAlign w:val="center"/>
            <w:tcMar>
              <w:top w:w="85" w:type="dxa"/>
              <w:start w:w="85" w:type="dxa"/>
              <w:bottom w:w="85" w:type="dxa"/>
              <w:end w:w="85" w:type="dxa"/>
            </w:tcMar>
          </w:tcPr>
          <w:p>
            <w:pPr>
              <w:spacing w:after="20" w:line="252" w:lineRule="auto"/>
            </w:pPr>
            <w:r>
              <w:rPr>
                <w:rFonts w:ascii="Aptos" w:hAnsi="Aptos" w:eastAsia="Aptos"/>
                <w:color w:val="202A33"/>
                <w:sz w:val="19"/>
              </w:rPr>
              <w:t>Recalcula rank</w:t>
            </w:r>
          </w:p>
        </w:tc>
        <w:tc>
          <w:tcPr>
            <w:tcW w:type="dxa" w:w="4219"/>
            <w:vAlign w:val="center"/>
            <w:tcMar>
              <w:top w:w="85" w:type="dxa"/>
              <w:start w:w="85" w:type="dxa"/>
              <w:bottom w:w="85" w:type="dxa"/>
              <w:end w:w="85" w:type="dxa"/>
            </w:tcMar>
          </w:tcPr>
          <w:p>
            <w:pPr>
              <w:spacing w:after="20" w:line="252" w:lineRule="auto"/>
            </w:pPr>
            <w:r>
              <w:rPr>
                <w:rFonts w:ascii="Aptos" w:hAnsi="Aptos" w:eastAsia="Aptos"/>
                <w:color w:val="202A33"/>
                <w:sz w:val="19"/>
              </w:rPr>
              <w:t>No</w:t>
            </w:r>
          </w:p>
        </w:tc>
        <w:tc>
          <w:tcPr>
            <w:tcW w:type="dxa" w:w="4219"/>
            <w:vAlign w:val="center"/>
            <w:tcMar>
              <w:top w:w="85" w:type="dxa"/>
              <w:start w:w="85" w:type="dxa"/>
              <w:bottom w:w="85" w:type="dxa"/>
              <w:end w:w="85" w:type="dxa"/>
            </w:tcMar>
          </w:tcPr>
          <w:p>
            <w:pPr>
              <w:spacing w:after="20" w:line="252" w:lineRule="auto"/>
            </w:pPr>
            <w:r>
              <w:rPr>
                <w:rFonts w:ascii="Aptos" w:hAnsi="Aptos" w:eastAsia="Aptos"/>
                <w:color w:val="202A33"/>
                <w:sz w:val="19"/>
              </w:rPr>
              <w:t>No; usa su evidencia gobernada</w:t>
            </w:r>
          </w:p>
        </w:tc>
      </w:tr>
      <w:tr>
        <w:trPr>
          <w:cantSplit/>
        </w:trPr>
        <w:tc>
          <w:tcPr>
            <w:tcW w:type="dxa" w:w="172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Emite FID</w:t>
            </w:r>
          </w:p>
        </w:tc>
        <w:tc>
          <w:tcPr>
            <w:tcW w:type="dxa" w:w="4219"/>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Nunca</w:t>
            </w:r>
          </w:p>
        </w:tc>
        <w:tc>
          <w:tcPr>
            <w:tcW w:type="dxa" w:w="4219"/>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Solo Gate07K cuando corresponde</w:t>
            </w:r>
          </w:p>
        </w:tc>
      </w:tr>
    </w:tbl>
    <w:p>
      <w:pPr>
        <w:spacing w:after="20"/>
      </w:pPr>
    </w:p>
    <w:p>
      <w:r>
        <w:rPr>
          <w:rFonts w:ascii="Aptos" w:hAnsi="Aptos" w:eastAsia="Aptos"/>
          <w:color w:val="202A33"/>
          <w:sz w:val="22"/>
        </w:rPr>
        <w:t xml:space="preserve">La UI etiqueta por separado </w:t>
      </w:r>
      <w:r>
        <w:rPr>
          <w:rFonts w:ascii="Aptos Mono" w:hAnsi="Aptos Mono" w:eastAsia="Aptos Mono"/>
          <w:color w:val="17324D"/>
          <w:sz w:val="22"/>
        </w:rPr>
        <w:t>Investment Decision Status</w:t>
      </w:r>
      <w:r>
        <w:rPr>
          <w:rFonts w:ascii="Aptos" w:hAnsi="Aptos" w:eastAsia="Aptos"/>
          <w:color w:val="202A33"/>
          <w:sz w:val="22"/>
        </w:rPr>
        <w:t xml:space="preserve"> y </w:t>
      </w:r>
      <w:r>
        <w:rPr>
          <w:rFonts w:ascii="Aptos Mono" w:hAnsi="Aptos Mono" w:eastAsia="Aptos Mono"/>
          <w:color w:val="17324D"/>
          <w:sz w:val="22"/>
        </w:rPr>
        <w:t>Portfolio Governance Action</w:t>
      </w:r>
      <w:r>
        <w:rPr>
          <w:rFonts w:ascii="Aptos" w:hAnsi="Aptos" w:eastAsia="Aptos"/>
          <w:color w:val="202A33"/>
          <w:sz w:val="22"/>
        </w:rPr>
        <w:t>. Ninguna acción Wave 3A se presenta como GO/HOLD/RECYCLE/KILL o FID.</w:t>
      </w:r>
    </w:p>
    <w:p>
      <w:pPr>
        <w:pStyle w:val="Heading1"/>
      </w:pPr>
      <w:r>
        <w:t>6 Matriz de autoridad de dominio</w:t>
      </w:r>
    </w:p>
    <w:p>
      <w:pPr>
        <w:keepLines/>
        <w:jc w:val="center"/>
      </w:pPr>
      <w:r>
        <w:drawing>
          <wp:inline xmlns:a="http://schemas.openxmlformats.org/drawingml/2006/main" xmlns:pic="http://schemas.openxmlformats.org/drawingml/2006/picture">
            <wp:extent cx="6172200" cy="3471862"/>
            <wp:docPr id="3" name="Picture 3" title="Frontera de autoridad y adaptadores de lectura" descr="Fuentes de Membership, Rank, Allocation, Budget, Resources y Gates convergen mediante adaptadores read-only a un snapshot, conclusiones y acciones sin mutación silenciosa."/>
            <wp:cNvGraphicFramePr>
              <a:graphicFrameLocks noChangeAspect="1"/>
            </wp:cNvGraphicFramePr>
            <a:graphic>
              <a:graphicData uri="http://schemas.openxmlformats.org/drawingml/2006/picture">
                <pic:pic>
                  <pic:nvPicPr>
                    <pic:cNvPr id="0" name="02-wave3a-authority-boundary.png"/>
                    <pic:cNvPicPr/>
                  </pic:nvPicPr>
                  <pic:blipFill>
                    <a:blip r:embed="rId11"/>
                    <a:stretch>
                      <a:fillRect/>
                    </a:stretch>
                  </pic:blipFill>
                  <pic:spPr>
                    <a:xfrm>
                      <a:off x="0" y="0"/>
                      <a:ext cx="6172200" cy="3471862"/>
                    </a:xfrm>
                    <a:prstGeom prst="rect"/>
                  </pic:spPr>
                </pic:pic>
              </a:graphicData>
            </a:graphic>
          </wp:inline>
        </w:drawing>
      </w:r>
      <w:r>
        <w:br/>
      </w:r>
      <w:r>
        <w:rPr>
          <w:rFonts w:ascii="Aptos" w:hAnsi="Aptos" w:eastAsia="Aptos"/>
          <w:color w:val="000000"/>
          <w:sz w:val="18"/>
        </w:rPr>
        <w:t>Frontera de autoridad y adaptadores de lectura</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800"/>
        <w:gridCol w:w="2520"/>
        <w:gridCol w:w="4032"/>
        <w:gridCol w:w="1814"/>
      </w:tblGrid>
      <w:tr>
        <w:trPr>
          <w:tblHeader w:val="true"/>
          <w:cantSplit/>
        </w:trPr>
        <w:tc>
          <w:tcPr>
            <w:tcW w:type="dxa" w:w="1800"/>
            <w:shd w:fill="17324D"/>
            <w:vAlign w:val="center"/>
            <w:tcMar>
              <w:top w:w="85" w:type="dxa"/>
              <w:start w:w="85" w:type="dxa"/>
              <w:bottom w:w="85" w:type="dxa"/>
              <w:end w:w="85" w:type="dxa"/>
            </w:tcMar>
          </w:tcPr>
          <w:p>
            <w:pPr>
              <w:keepNext/>
              <w:spacing w:line="252" w:lineRule="auto"/>
            </w:pPr>
            <w:r>
              <w:rPr>
                <w:rFonts w:ascii="Aptos" w:hAnsi="Aptos" w:eastAsia="Aptos"/>
                <w:b/>
                <w:color w:val="FFFFFF"/>
                <w:sz w:val="19"/>
              </w:rPr>
              <w:t>Dominio</w:t>
            </w:r>
          </w:p>
        </w:tc>
        <w:tc>
          <w:tcPr>
            <w:tcW w:type="dxa" w:w="2520"/>
            <w:shd w:fill="17324D"/>
            <w:vAlign w:val="center"/>
            <w:tcMar>
              <w:top w:w="85" w:type="dxa"/>
              <w:start w:w="85" w:type="dxa"/>
              <w:bottom w:w="85" w:type="dxa"/>
              <w:end w:w="85" w:type="dxa"/>
            </w:tcMar>
          </w:tcPr>
          <w:p>
            <w:pPr>
              <w:keepNext/>
              <w:spacing w:line="252" w:lineRule="auto"/>
            </w:pPr>
            <w:r>
              <w:rPr>
                <w:rFonts w:ascii="Aptos" w:hAnsi="Aptos" w:eastAsia="Aptos"/>
                <w:b/>
                <w:color w:val="FFFFFF"/>
                <w:sz w:val="19"/>
              </w:rPr>
              <w:t>Autoridad</w:t>
            </w:r>
          </w:p>
        </w:tc>
        <w:tc>
          <w:tcPr>
            <w:tcW w:type="dxa" w:w="4032"/>
            <w:shd w:fill="17324D"/>
            <w:vAlign w:val="center"/>
            <w:tcMar>
              <w:top w:w="85" w:type="dxa"/>
              <w:start w:w="85" w:type="dxa"/>
              <w:bottom w:w="85" w:type="dxa"/>
              <w:end w:w="85" w:type="dxa"/>
            </w:tcMar>
          </w:tcPr>
          <w:p>
            <w:pPr>
              <w:keepNext/>
              <w:spacing w:line="252" w:lineRule="auto"/>
            </w:pPr>
            <w:r>
              <w:rPr>
                <w:rFonts w:ascii="Aptos" w:hAnsi="Aptos" w:eastAsia="Aptos"/>
                <w:b/>
                <w:color w:val="FFFFFF"/>
                <w:sz w:val="19"/>
              </w:rPr>
              <w:t>Uso Wave 3A</w:t>
            </w:r>
          </w:p>
        </w:tc>
        <w:tc>
          <w:tcPr>
            <w:tcW w:type="dxa" w:w="1814"/>
            <w:shd w:fill="17324D"/>
            <w:vAlign w:val="center"/>
            <w:tcMar>
              <w:top w:w="85" w:type="dxa"/>
              <w:start w:w="85" w:type="dxa"/>
              <w:bottom w:w="85" w:type="dxa"/>
              <w:end w:w="85" w:type="dxa"/>
            </w:tcMar>
          </w:tcPr>
          <w:p>
            <w:pPr>
              <w:keepNext/>
              <w:spacing w:line="252" w:lineRule="auto"/>
            </w:pPr>
            <w:r>
              <w:rPr>
                <w:rFonts w:ascii="Aptos" w:hAnsi="Aptos" w:eastAsia="Aptos"/>
                <w:b/>
                <w:color w:val="FFFFFF"/>
                <w:sz w:val="19"/>
              </w:rPr>
              <w:t>Mutación Wave 3A</w:t>
            </w:r>
          </w:p>
        </w:tc>
      </w:tr>
      <w:tr>
        <w:trPr>
          <w:cantSplit/>
        </w:trPr>
        <w:tc>
          <w:tcPr>
            <w:tcW w:type="dxa" w:w="1800"/>
            <w:vAlign w:val="center"/>
            <w:tcMar>
              <w:top w:w="85" w:type="dxa"/>
              <w:start w:w="85" w:type="dxa"/>
              <w:bottom w:w="85" w:type="dxa"/>
              <w:end w:w="85" w:type="dxa"/>
            </w:tcMar>
          </w:tcPr>
          <w:p>
            <w:pPr>
              <w:spacing w:after="20" w:line="252" w:lineRule="auto"/>
            </w:pPr>
            <w:r>
              <w:rPr>
                <w:rFonts w:ascii="Aptos" w:hAnsi="Aptos" w:eastAsia="Aptos"/>
                <w:color w:val="202A33"/>
                <w:sz w:val="19"/>
              </w:rPr>
              <w:t>Membership</w:t>
            </w:r>
          </w:p>
        </w:tc>
        <w:tc>
          <w:tcPr>
            <w:tcW w:type="dxa" w:w="2520"/>
            <w:vAlign w:val="center"/>
            <w:tcMar>
              <w:top w:w="85" w:type="dxa"/>
              <w:start w:w="85" w:type="dxa"/>
              <w:bottom w:w="85" w:type="dxa"/>
              <w:end w:w="85" w:type="dxa"/>
            </w:tcMar>
          </w:tcPr>
          <w:p>
            <w:pPr>
              <w:spacing w:after="20" w:line="252" w:lineRule="auto"/>
            </w:pPr>
            <w:r>
              <w:rPr>
                <w:rFonts w:ascii="Aptos" w:hAnsi="Aptos" w:eastAsia="Aptos"/>
                <w:color w:val="202A33"/>
                <w:sz w:val="19"/>
              </w:rPr>
              <w:t>Portfolio Planning</w:t>
            </w:r>
          </w:p>
        </w:tc>
        <w:tc>
          <w:tcPr>
            <w:tcW w:type="dxa" w:w="4032"/>
            <w:vAlign w:val="center"/>
            <w:tcMar>
              <w:top w:w="85" w:type="dxa"/>
              <w:start w:w="85" w:type="dxa"/>
              <w:bottom w:w="85" w:type="dxa"/>
              <w:end w:w="85" w:type="dxa"/>
            </w:tcMar>
          </w:tcPr>
          <w:p>
            <w:pPr>
              <w:spacing w:after="20" w:line="252" w:lineRule="auto"/>
            </w:pPr>
            <w:r>
              <w:rPr>
                <w:rFonts w:ascii="Aptos" w:hAnsi="Aptos" w:eastAsia="Aptos"/>
                <w:color w:val="202A33"/>
                <w:sz w:val="19"/>
              </w:rPr>
              <w:t>Alcance activo</w:t>
            </w:r>
          </w:p>
        </w:tc>
        <w:tc>
          <w:tcPr>
            <w:tcW w:type="dxa" w:w="1814"/>
            <w:vAlign w:val="center"/>
            <w:tcMar>
              <w:top w:w="85" w:type="dxa"/>
              <w:start w:w="85" w:type="dxa"/>
              <w:bottom w:w="85" w:type="dxa"/>
              <w:end w:w="85" w:type="dxa"/>
            </w:tcMar>
          </w:tcPr>
          <w:p>
            <w:pPr>
              <w:spacing w:after="20" w:line="252" w:lineRule="auto"/>
            </w:pPr>
            <w:r>
              <w:rPr>
                <w:rFonts w:ascii="Aptos" w:hAnsi="Aptos" w:eastAsia="Aptos"/>
                <w:color w:val="202A33"/>
                <w:sz w:val="19"/>
              </w:rPr>
              <w:t>No</w:t>
            </w:r>
          </w:p>
        </w:tc>
      </w:tr>
      <w:tr>
        <w:trPr>
          <w:cantSplit/>
        </w:trPr>
        <w:tc>
          <w:tcPr>
            <w:tcW w:type="dxa" w:w="1800"/>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Rank</w:t>
            </w:r>
          </w:p>
        </w:tc>
        <w:tc>
          <w:tcPr>
            <w:tcW w:type="dxa" w:w="2520"/>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Portfolio Evaluation</w:t>
            </w:r>
          </w:p>
        </w:tc>
        <w:tc>
          <w:tcPr>
            <w:tcW w:type="dxa" w:w="403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Lectura y staleness</w:t>
            </w:r>
          </w:p>
        </w:tc>
        <w:tc>
          <w:tcPr>
            <w:tcW w:type="dxa" w:w="1814"/>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No</w:t>
            </w:r>
          </w:p>
        </w:tc>
      </w:tr>
      <w:tr>
        <w:trPr>
          <w:cantSplit/>
        </w:trPr>
        <w:tc>
          <w:tcPr>
            <w:tcW w:type="dxa" w:w="1800"/>
            <w:vAlign w:val="center"/>
            <w:tcMar>
              <w:top w:w="85" w:type="dxa"/>
              <w:start w:w="85" w:type="dxa"/>
              <w:bottom w:w="85" w:type="dxa"/>
              <w:end w:w="85" w:type="dxa"/>
            </w:tcMar>
          </w:tcPr>
          <w:p>
            <w:pPr>
              <w:spacing w:after="20" w:line="252" w:lineRule="auto"/>
            </w:pPr>
            <w:r>
              <w:rPr>
                <w:rFonts w:ascii="Aptos" w:hAnsi="Aptos" w:eastAsia="Aptos"/>
                <w:color w:val="202A33"/>
                <w:sz w:val="19"/>
              </w:rPr>
              <w:t>Scorecard</w:t>
            </w:r>
          </w:p>
        </w:tc>
        <w:tc>
          <w:tcPr>
            <w:tcW w:type="dxa" w:w="2520"/>
            <w:vAlign w:val="center"/>
            <w:tcMar>
              <w:top w:w="85" w:type="dxa"/>
              <w:start w:w="85" w:type="dxa"/>
              <w:bottom w:w="85" w:type="dxa"/>
              <w:end w:w="85" w:type="dxa"/>
            </w:tcMar>
          </w:tcPr>
          <w:p>
            <w:pPr>
              <w:spacing w:after="20" w:line="252" w:lineRule="auto"/>
            </w:pPr>
            <w:r>
              <w:rPr>
                <w:rFonts w:ascii="Aptos" w:hAnsi="Aptos" w:eastAsia="Aptos"/>
                <w:color w:val="202A33"/>
                <w:sz w:val="19"/>
              </w:rPr>
              <w:t>Portfolio Analysis</w:t>
            </w:r>
          </w:p>
        </w:tc>
        <w:tc>
          <w:tcPr>
            <w:tcW w:type="dxa" w:w="4032"/>
            <w:vAlign w:val="center"/>
            <w:tcMar>
              <w:top w:w="85" w:type="dxa"/>
              <w:start w:w="85" w:type="dxa"/>
              <w:bottom w:w="85" w:type="dxa"/>
              <w:end w:w="85" w:type="dxa"/>
            </w:tcMar>
          </w:tcPr>
          <w:p>
            <w:pPr>
              <w:spacing w:after="20" w:line="252" w:lineRule="auto"/>
            </w:pPr>
            <w:r>
              <w:rPr>
                <w:rFonts w:ascii="Aptos" w:hAnsi="Aptos" w:eastAsia="Aptos"/>
                <w:color w:val="202A33"/>
                <w:sz w:val="19"/>
              </w:rPr>
              <w:t>Contexto</w:t>
            </w:r>
          </w:p>
        </w:tc>
        <w:tc>
          <w:tcPr>
            <w:tcW w:type="dxa" w:w="1814"/>
            <w:vAlign w:val="center"/>
            <w:tcMar>
              <w:top w:w="85" w:type="dxa"/>
              <w:start w:w="85" w:type="dxa"/>
              <w:bottom w:w="85" w:type="dxa"/>
              <w:end w:w="85" w:type="dxa"/>
            </w:tcMar>
          </w:tcPr>
          <w:p>
            <w:pPr>
              <w:spacing w:after="20" w:line="252" w:lineRule="auto"/>
            </w:pPr>
            <w:r>
              <w:rPr>
                <w:rFonts w:ascii="Aptos" w:hAnsi="Aptos" w:eastAsia="Aptos"/>
                <w:color w:val="202A33"/>
                <w:sz w:val="19"/>
              </w:rPr>
              <w:t>No</w:t>
            </w:r>
          </w:p>
        </w:tc>
      </w:tr>
      <w:tr>
        <w:trPr>
          <w:cantSplit/>
        </w:trPr>
        <w:tc>
          <w:tcPr>
            <w:tcW w:type="dxa" w:w="1800"/>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Buckets/Allocation</w:t>
            </w:r>
          </w:p>
        </w:tc>
        <w:tc>
          <w:tcPr>
            <w:tcW w:type="dxa" w:w="2520"/>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Wave 2A</w:t>
            </w:r>
          </w:p>
        </w:tc>
        <w:tc>
          <w:tcPr>
            <w:tcW w:type="dxa" w:w="403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Target/current/recommended/approved/variance</w:t>
            </w:r>
          </w:p>
        </w:tc>
        <w:tc>
          <w:tcPr>
            <w:tcW w:type="dxa" w:w="1814"/>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No directa</w:t>
            </w:r>
          </w:p>
        </w:tc>
      </w:tr>
      <w:tr>
        <w:trPr>
          <w:cantSplit/>
        </w:trPr>
        <w:tc>
          <w:tcPr>
            <w:tcW w:type="dxa" w:w="1800"/>
            <w:vAlign w:val="center"/>
            <w:tcMar>
              <w:top w:w="85" w:type="dxa"/>
              <w:start w:w="85" w:type="dxa"/>
              <w:bottom w:w="85" w:type="dxa"/>
              <w:end w:w="85" w:type="dxa"/>
            </w:tcMar>
          </w:tcPr>
          <w:p>
            <w:pPr>
              <w:spacing w:after="20" w:line="252" w:lineRule="auto"/>
            </w:pPr>
            <w:r>
              <w:rPr>
                <w:rFonts w:ascii="Aptos" w:hAnsi="Aptos" w:eastAsia="Aptos"/>
                <w:color w:val="202A33"/>
                <w:sz w:val="19"/>
              </w:rPr>
              <w:t>Budget</w:t>
            </w:r>
          </w:p>
        </w:tc>
        <w:tc>
          <w:tcPr>
            <w:tcW w:type="dxa" w:w="2520"/>
            <w:vAlign w:val="center"/>
            <w:tcMar>
              <w:top w:w="85" w:type="dxa"/>
              <w:start w:w="85" w:type="dxa"/>
              <w:bottom w:w="85" w:type="dxa"/>
              <w:end w:w="85" w:type="dxa"/>
            </w:tcMar>
          </w:tcPr>
          <w:p>
            <w:pPr>
              <w:spacing w:after="20" w:line="252" w:lineRule="auto"/>
            </w:pPr>
            <w:r>
              <w:rPr>
                <w:rFonts w:ascii="Aptos" w:hAnsi="Aptos" w:eastAsia="Aptos"/>
                <w:color w:val="202A33"/>
                <w:sz w:val="19"/>
              </w:rPr>
              <w:t>Portfolio Budget</w:t>
            </w:r>
          </w:p>
        </w:tc>
        <w:tc>
          <w:tcPr>
            <w:tcW w:type="dxa" w:w="4032"/>
            <w:vAlign w:val="center"/>
            <w:tcMar>
              <w:top w:w="85" w:type="dxa"/>
              <w:start w:w="85" w:type="dxa"/>
              <w:bottom w:w="85" w:type="dxa"/>
              <w:end w:w="85" w:type="dxa"/>
            </w:tcMar>
          </w:tcPr>
          <w:p>
            <w:pPr>
              <w:spacing w:after="20" w:line="252" w:lineRule="auto"/>
            </w:pPr>
            <w:r>
              <w:rPr>
                <w:rFonts w:ascii="Aptos" w:hAnsi="Aptos" w:eastAsia="Aptos"/>
                <w:color w:val="202A33"/>
                <w:sz w:val="19"/>
              </w:rPr>
              <w:t>Escenario y factibilidad</w:t>
            </w:r>
          </w:p>
        </w:tc>
        <w:tc>
          <w:tcPr>
            <w:tcW w:type="dxa" w:w="1814"/>
            <w:vAlign w:val="center"/>
            <w:tcMar>
              <w:top w:w="85" w:type="dxa"/>
              <w:start w:w="85" w:type="dxa"/>
              <w:bottom w:w="85" w:type="dxa"/>
              <w:end w:w="85" w:type="dxa"/>
            </w:tcMar>
          </w:tcPr>
          <w:p>
            <w:pPr>
              <w:spacing w:after="20" w:line="252" w:lineRule="auto"/>
            </w:pPr>
            <w:r>
              <w:rPr>
                <w:rFonts w:ascii="Aptos" w:hAnsi="Aptos" w:eastAsia="Aptos"/>
                <w:color w:val="202A33"/>
                <w:sz w:val="19"/>
              </w:rPr>
              <w:t>No</w:t>
            </w:r>
          </w:p>
        </w:tc>
      </w:tr>
      <w:tr>
        <w:trPr>
          <w:cantSplit/>
        </w:trPr>
        <w:tc>
          <w:tcPr>
            <w:tcW w:type="dxa" w:w="1800"/>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Resource</w:t>
            </w:r>
          </w:p>
        </w:tc>
        <w:tc>
          <w:tcPr>
            <w:tcW w:type="dxa" w:w="2520"/>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Portfolio Resource</w:t>
            </w:r>
          </w:p>
        </w:tc>
        <w:tc>
          <w:tcPr>
            <w:tcW w:type="dxa" w:w="403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Capacidad y overload</w:t>
            </w:r>
          </w:p>
        </w:tc>
        <w:tc>
          <w:tcPr>
            <w:tcW w:type="dxa" w:w="1814"/>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No</w:t>
            </w:r>
          </w:p>
        </w:tc>
      </w:tr>
      <w:tr>
        <w:trPr>
          <w:cantSplit/>
        </w:trPr>
        <w:tc>
          <w:tcPr>
            <w:tcW w:type="dxa" w:w="1800"/>
            <w:vAlign w:val="center"/>
            <w:tcMar>
              <w:top w:w="85" w:type="dxa"/>
              <w:start w:w="85" w:type="dxa"/>
              <w:bottom w:w="85" w:type="dxa"/>
              <w:end w:w="85" w:type="dxa"/>
            </w:tcMar>
          </w:tcPr>
          <w:p>
            <w:pPr>
              <w:spacing w:after="20" w:line="252" w:lineRule="auto"/>
            </w:pPr>
            <w:r>
              <w:rPr>
                <w:rFonts w:ascii="Aptos" w:hAnsi="Aptos" w:eastAsia="Aptos"/>
                <w:color w:val="202A33"/>
                <w:sz w:val="19"/>
              </w:rPr>
              <w:t>Recommendation</w:t>
            </w:r>
          </w:p>
        </w:tc>
        <w:tc>
          <w:tcPr>
            <w:tcW w:type="dxa" w:w="2520"/>
            <w:vAlign w:val="center"/>
            <w:tcMar>
              <w:top w:w="85" w:type="dxa"/>
              <w:start w:w="85" w:type="dxa"/>
              <w:bottom w:w="85" w:type="dxa"/>
              <w:end w:w="85" w:type="dxa"/>
            </w:tcMar>
          </w:tcPr>
          <w:p>
            <w:pPr>
              <w:spacing w:after="20" w:line="252" w:lineRule="auto"/>
            </w:pPr>
            <w:r>
              <w:rPr>
                <w:rFonts w:ascii="Aptos" w:hAnsi="Aptos" w:eastAsia="Aptos"/>
                <w:color w:val="202A33"/>
                <w:sz w:val="19"/>
              </w:rPr>
              <w:t>Gate07I</w:t>
            </w:r>
          </w:p>
        </w:tc>
        <w:tc>
          <w:tcPr>
            <w:tcW w:type="dxa" w:w="4032"/>
            <w:vAlign w:val="center"/>
            <w:tcMar>
              <w:top w:w="85" w:type="dxa"/>
              <w:start w:w="85" w:type="dxa"/>
              <w:bottom w:w="85" w:type="dxa"/>
              <w:end w:w="85" w:type="dxa"/>
            </w:tcMar>
          </w:tcPr>
          <w:p>
            <w:pPr>
              <w:spacing w:after="20" w:line="252" w:lineRule="auto"/>
            </w:pPr>
            <w:r>
              <w:rPr>
                <w:rFonts w:ascii="Aptos" w:hAnsi="Aptos" w:eastAsia="Aptos"/>
                <w:color w:val="202A33"/>
                <w:sz w:val="19"/>
              </w:rPr>
              <w:t>Alternativa recomendada/hash</w:t>
            </w:r>
          </w:p>
        </w:tc>
        <w:tc>
          <w:tcPr>
            <w:tcW w:type="dxa" w:w="1814"/>
            <w:vAlign w:val="center"/>
            <w:tcMar>
              <w:top w:w="85" w:type="dxa"/>
              <w:start w:w="85" w:type="dxa"/>
              <w:bottom w:w="85" w:type="dxa"/>
              <w:end w:w="85" w:type="dxa"/>
            </w:tcMar>
          </w:tcPr>
          <w:p>
            <w:pPr>
              <w:spacing w:after="20" w:line="252" w:lineRule="auto"/>
            </w:pPr>
            <w:r>
              <w:rPr>
                <w:rFonts w:ascii="Aptos" w:hAnsi="Aptos" w:eastAsia="Aptos"/>
                <w:color w:val="202A33"/>
                <w:sz w:val="19"/>
              </w:rPr>
              <w:t>No</w:t>
            </w:r>
          </w:p>
        </w:tc>
      </w:tr>
      <w:tr>
        <w:trPr>
          <w:cantSplit/>
        </w:trPr>
        <w:tc>
          <w:tcPr>
            <w:tcW w:type="dxa" w:w="1800"/>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Preparation</w:t>
            </w:r>
          </w:p>
        </w:tc>
        <w:tc>
          <w:tcPr>
            <w:tcW w:type="dxa" w:w="2520"/>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Gate07J</w:t>
            </w:r>
          </w:p>
        </w:tc>
        <w:tc>
          <w:tcPr>
            <w:tcW w:type="dxa" w:w="403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READY/BLOCKED/STALE</w:t>
            </w:r>
          </w:p>
        </w:tc>
        <w:tc>
          <w:tcPr>
            <w:tcW w:type="dxa" w:w="1814"/>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No</w:t>
            </w:r>
          </w:p>
        </w:tc>
      </w:tr>
      <w:tr>
        <w:trPr>
          <w:cantSplit/>
        </w:trPr>
        <w:tc>
          <w:tcPr>
            <w:tcW w:type="dxa" w:w="1800"/>
            <w:vAlign w:val="center"/>
            <w:tcMar>
              <w:top w:w="85" w:type="dxa"/>
              <w:start w:w="85" w:type="dxa"/>
              <w:bottom w:w="85" w:type="dxa"/>
              <w:end w:w="85" w:type="dxa"/>
            </w:tcMar>
          </w:tcPr>
          <w:p>
            <w:pPr>
              <w:spacing w:after="20" w:line="252" w:lineRule="auto"/>
            </w:pPr>
            <w:r>
              <w:rPr>
                <w:rFonts w:ascii="Aptos" w:hAnsi="Aptos" w:eastAsia="Aptos"/>
                <w:color w:val="202A33"/>
                <w:sz w:val="19"/>
              </w:rPr>
              <w:t>Decision/FID</w:t>
            </w:r>
          </w:p>
        </w:tc>
        <w:tc>
          <w:tcPr>
            <w:tcW w:type="dxa" w:w="2520"/>
            <w:vAlign w:val="center"/>
            <w:tcMar>
              <w:top w:w="85" w:type="dxa"/>
              <w:start w:w="85" w:type="dxa"/>
              <w:bottom w:w="85" w:type="dxa"/>
              <w:end w:w="85" w:type="dxa"/>
            </w:tcMar>
          </w:tcPr>
          <w:p>
            <w:pPr>
              <w:spacing w:after="20" w:line="252" w:lineRule="auto"/>
            </w:pPr>
            <w:r>
              <w:rPr>
                <w:rFonts w:ascii="Aptos" w:hAnsi="Aptos" w:eastAsia="Aptos"/>
                <w:color w:val="202A33"/>
                <w:sz w:val="19"/>
              </w:rPr>
              <w:t>Gate07K</w:t>
            </w:r>
          </w:p>
        </w:tc>
        <w:tc>
          <w:tcPr>
            <w:tcW w:type="dxa" w:w="4032"/>
            <w:vAlign w:val="center"/>
            <w:tcMar>
              <w:top w:w="85" w:type="dxa"/>
              <w:start w:w="85" w:type="dxa"/>
              <w:bottom w:w="85" w:type="dxa"/>
              <w:end w:w="85" w:type="dxa"/>
            </w:tcMar>
          </w:tcPr>
          <w:p>
            <w:pPr>
              <w:spacing w:after="20" w:line="252" w:lineRule="auto"/>
            </w:pPr>
            <w:r>
              <w:rPr>
                <w:rFonts w:ascii="Aptos" w:hAnsi="Aptos" w:eastAsia="Aptos"/>
                <w:color w:val="202A33"/>
                <w:sz w:val="19"/>
              </w:rPr>
              <w:t>Estado/condiciones/FID</w:t>
            </w:r>
          </w:p>
        </w:tc>
        <w:tc>
          <w:tcPr>
            <w:tcW w:type="dxa" w:w="1814"/>
            <w:vAlign w:val="center"/>
            <w:tcMar>
              <w:top w:w="85" w:type="dxa"/>
              <w:start w:w="85" w:type="dxa"/>
              <w:bottom w:w="85" w:type="dxa"/>
              <w:end w:w="85" w:type="dxa"/>
            </w:tcMar>
          </w:tcPr>
          <w:p>
            <w:pPr>
              <w:spacing w:after="20" w:line="252" w:lineRule="auto"/>
            </w:pPr>
            <w:r>
              <w:rPr>
                <w:rFonts w:ascii="Aptos" w:hAnsi="Aptos" w:eastAsia="Aptos"/>
                <w:color w:val="202A33"/>
                <w:sz w:val="19"/>
              </w:rPr>
              <w:t>No</w:t>
            </w:r>
          </w:p>
        </w:tc>
      </w:tr>
      <w:tr>
        <w:trPr>
          <w:cantSplit/>
        </w:trPr>
        <w:tc>
          <w:tcPr>
            <w:tcW w:type="dxa" w:w="1800"/>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Review</w:t>
            </w:r>
          </w:p>
        </w:tc>
        <w:tc>
          <w:tcPr>
            <w:tcW w:type="dxa" w:w="2520"/>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Wave 3A</w:t>
            </w:r>
          </w:p>
        </w:tc>
        <w:tc>
          <w:tcPr>
            <w:tcW w:type="dxa" w:w="403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Sesión/snapshot/conclusiones/acciones</w:t>
            </w:r>
          </w:p>
        </w:tc>
        <w:tc>
          <w:tcPr>
            <w:tcW w:type="dxa" w:w="1814"/>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Sí, solo su agregado</w:t>
            </w:r>
          </w:p>
        </w:tc>
      </w:tr>
    </w:tbl>
    <w:p>
      <w:pPr>
        <w:spacing w:after="20"/>
      </w:pPr>
    </w:p>
    <w:p>
      <w:pPr>
        <w:pStyle w:val="Heading1"/>
      </w:pPr>
      <w:r>
        <w:t>7 REUSE BEFORE CREATE</w:t>
      </w:r>
    </w:p>
    <w:p>
      <w:r>
        <w:rPr>
          <w:rFonts w:ascii="Aptos" w:hAnsi="Aptos" w:eastAsia="Aptos"/>
          <w:color w:val="202A33"/>
          <w:sz w:val="22"/>
        </w:rPr>
        <w:t xml:space="preserve">Se reutilizan Membership, Evaluation/Rank, Analysis, Budget, Resource, Convergence, Gate07J, Gate07K, Risk/readiness summaries y el contrato de snapshot Wave 2A mediante adaptadores de lectura. También se reutilizan </w:t>
      </w:r>
      <w:r>
        <w:rPr>
          <w:rFonts w:ascii="Aptos Mono" w:hAnsi="Aptos Mono" w:eastAsia="Aptos Mono"/>
          <w:color w:val="17324D"/>
          <w:sz w:val="22"/>
        </w:rPr>
        <w:t>AdminConfiguration</w:t>
      </w:r>
      <w:r>
        <w:rPr>
          <w:rFonts w:ascii="Aptos" w:hAnsi="Aptos" w:eastAsia="Aptos"/>
          <w:color w:val="202A33"/>
          <w:sz w:val="22"/>
        </w:rPr>
        <w:t xml:space="preserve">, </w:t>
      </w:r>
      <w:r>
        <w:rPr>
          <w:rFonts w:ascii="Aptos Mono" w:hAnsi="Aptos Mono" w:eastAsia="Aptos Mono"/>
          <w:color w:val="17324D"/>
          <w:sz w:val="22"/>
        </w:rPr>
        <w:t>AdminNumberSequence</w:t>
      </w:r>
      <w:r>
        <w:rPr>
          <w:rFonts w:ascii="Aptos" w:hAnsi="Aptos" w:eastAsia="Aptos"/>
          <w:color w:val="202A33"/>
          <w:sz w:val="22"/>
        </w:rPr>
        <w:t xml:space="preserve">, RBAC, </w:t>
      </w:r>
      <w:r>
        <w:rPr>
          <w:rFonts w:ascii="Aptos Mono" w:hAnsi="Aptos Mono" w:eastAsia="Aptos Mono"/>
          <w:color w:val="17324D"/>
          <w:sz w:val="22"/>
        </w:rPr>
        <w:t>SecurityEvent</w:t>
      </w:r>
      <w:r>
        <w:rPr>
          <w:rFonts w:ascii="Aptos" w:hAnsi="Aptos" w:eastAsia="Aptos"/>
          <w:color w:val="202A33"/>
          <w:sz w:val="22"/>
        </w:rPr>
        <w:t>, ETag, idempotencia y el blueprint estratégico.</w:t>
      </w:r>
    </w:p>
    <w:p>
      <w:r>
        <w:rPr>
          <w:rFonts w:ascii="Aptos" w:hAnsi="Aptos" w:eastAsia="Aptos"/>
          <w:color w:val="202A33"/>
          <w:sz w:val="22"/>
        </w:rPr>
        <w:t>Se crean únicamente entidades cuya identidad, lifecycle o inmutabilidad no podían representarse de forma segura como datos derivados: session, snapshot, conclusion y action. No existe tabla por tipo, agenda, source ni threshold.</w:t>
      </w:r>
    </w:p>
    <w:p>
      <w:pPr>
        <w:pStyle w:val="Heading1"/>
      </w:pPr>
      <w:r>
        <w:t>8 Review Session aggregate</w:t>
      </w:r>
    </w:p>
    <w:p>
      <w:r>
        <w:rPr>
          <w:rFonts w:ascii="Aptos Mono" w:hAnsi="Aptos Mono" w:eastAsia="Aptos Mono"/>
          <w:color w:val="17324D"/>
          <w:sz w:val="22"/>
        </w:rPr>
        <w:t>PortfolioReviewSession</w:t>
      </w:r>
      <w:r>
        <w:rPr>
          <w:rFonts w:ascii="Aptos" w:hAnsi="Aptos" w:eastAsia="Aptos"/>
          <w:color w:val="202A33"/>
          <w:sz w:val="22"/>
        </w:rPr>
        <w:t xml:space="preserve"> es el agregado raíz. Conserva identificador técnico, </w:t>
      </w:r>
      <w:r>
        <w:rPr>
          <w:rFonts w:ascii="Aptos Mono" w:hAnsi="Aptos Mono" w:eastAsia="Aptos Mono"/>
          <w:color w:val="17324D"/>
          <w:sz w:val="22"/>
        </w:rPr>
        <w:t>review_number</w:t>
      </w:r>
      <w:r>
        <w:rPr>
          <w:rFonts w:ascii="Aptos" w:hAnsi="Aptos" w:eastAsia="Aptos"/>
          <w:color w:val="202A33"/>
          <w:sz w:val="22"/>
        </w:rPr>
        <w:t xml:space="preserve"> estable, </w:t>
      </w:r>
      <w:r>
        <w:rPr>
          <w:rFonts w:ascii="Aptos Mono" w:hAnsi="Aptos Mono" w:eastAsia="Aptos Mono"/>
          <w:color w:val="17324D"/>
          <w:sz w:val="22"/>
        </w:rPr>
        <w:t>portfolio_id</w:t>
      </w:r>
      <w:r>
        <w:rPr>
          <w:rFonts w:ascii="Aptos" w:hAnsi="Aptos" w:eastAsia="Aptos"/>
          <w:color w:val="202A33"/>
          <w:sz w:val="22"/>
        </w:rPr>
        <w:t xml:space="preserve">, ciclo y allocation plan opcionales, tipo, período, fechas planeada/real/siguiente, status, chair, secretary, scope Workspace, agenda, revisión/hash de configuración, snapshot actual, actor, timestamps y </w:t>
      </w:r>
      <w:r>
        <w:rPr>
          <w:rFonts w:ascii="Aptos Mono" w:hAnsi="Aptos Mono" w:eastAsia="Aptos Mono"/>
          <w:color w:val="17324D"/>
          <w:sz w:val="22"/>
        </w:rPr>
        <w:t>revision_version</w:t>
      </w:r>
      <w:r>
        <w:rPr>
          <w:rFonts w:ascii="Aptos" w:hAnsi="Aptos" w:eastAsia="Aptos"/>
          <w:color w:val="202A33"/>
          <w:sz w:val="22"/>
        </w:rPr>
        <w:t>.</w:t>
      </w:r>
    </w:p>
    <w:p>
      <w:r>
        <w:rPr>
          <w:rFonts w:ascii="Aptos" w:hAnsi="Aptos" w:eastAsia="Aptos"/>
          <w:color w:val="202A33"/>
          <w:sz w:val="22"/>
        </w:rPr>
        <w:t xml:space="preserve">La numeración visible usa el patrón </w:t>
      </w:r>
      <w:r>
        <w:rPr>
          <w:rFonts w:ascii="Aptos Mono" w:hAnsi="Aptos Mono" w:eastAsia="Aptos Mono"/>
          <w:color w:val="17324D"/>
          <w:sz w:val="22"/>
        </w:rPr>
        <w:t>PRV-######</w:t>
      </w:r>
      <w:r>
        <w:rPr>
          <w:rFonts w:ascii="Aptos" w:hAnsi="Aptos" w:eastAsia="Aptos"/>
          <w:color w:val="202A33"/>
          <w:sz w:val="22"/>
        </w:rPr>
        <w:t xml:space="preserve"> y el mecanismo de secuencias administrativas existente. El portafolio es obligatorio; Wave 3A no crea una sesión enterprise-wide de alcance mixto.</w:t>
      </w:r>
    </w:p>
    <w:p>
      <w:pPr>
        <w:pStyle w:val="Heading1"/>
      </w:pPr>
      <w:r>
        <w:t>9 Review lifecycle</w:t>
      </w:r>
    </w:p>
    <w:p>
      <w:pPr>
        <w:keepLines/>
        <w:jc w:val="center"/>
      </w:pPr>
      <w:r>
        <w:drawing>
          <wp:inline xmlns:a="http://schemas.openxmlformats.org/drawingml/2006/main" xmlns:pic="http://schemas.openxmlformats.org/drawingml/2006/picture">
            <wp:extent cx="6172200" cy="3471862"/>
            <wp:docPr id="4" name="Picture 4" title="Lifecycle gobernado de Review Session" descr="Lifecycle desde borrador y preparación hasta revisión, cierre inmutable y acciones de seguimiento que pueden permanecer abiertas."/>
            <wp:cNvGraphicFramePr>
              <a:graphicFrameLocks noChangeAspect="1"/>
            </wp:cNvGraphicFramePr>
            <a:graphic>
              <a:graphicData uri="http://schemas.openxmlformats.org/drawingml/2006/picture">
                <pic:pic>
                  <pic:nvPicPr>
                    <pic:cNvPr id="0" name="03-wave3a-lifecycle.png"/>
                    <pic:cNvPicPr/>
                  </pic:nvPicPr>
                  <pic:blipFill>
                    <a:blip r:embed="rId12"/>
                    <a:stretch>
                      <a:fillRect/>
                    </a:stretch>
                  </pic:blipFill>
                  <pic:spPr>
                    <a:xfrm>
                      <a:off x="0" y="0"/>
                      <a:ext cx="6172200" cy="3471862"/>
                    </a:xfrm>
                    <a:prstGeom prst="rect"/>
                  </pic:spPr>
                </pic:pic>
              </a:graphicData>
            </a:graphic>
          </wp:inline>
        </w:drawing>
      </w:r>
      <w:r>
        <w:br/>
      </w:r>
      <w:r>
        <w:rPr>
          <w:rFonts w:ascii="Aptos" w:hAnsi="Aptos" w:eastAsia="Aptos"/>
          <w:color w:val="000000"/>
          <w:sz w:val="18"/>
        </w:rPr>
        <w:t>Lifecycle gobernado de Review Session</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0166"/>
      </w:tblGrid>
      <w:tr>
        <w:trPr>
          <w:tblHeader w:val="true"/>
          <w:cantSplit/>
        </w:trPr>
        <w:tc>
          <w:tcPr>
            <w:tcW w:type="dxa" w:w="10166"/>
            <w:shd w:fill="F5F7F8"/>
            <w:vAlign w:val="center"/>
          </w:tcPr>
          <w:p>
            <w:pPr>
              <w:keepNext/>
              <w:spacing w:line="252" w:lineRule="auto"/>
            </w:pPr>
            <w:r>
              <w:rPr>
                <w:rFonts w:ascii="Aptos Mono" w:hAnsi="Aptos Mono" w:eastAsia="Aptos Mono"/>
                <w:sz w:val="19"/>
              </w:rPr>
              <w:t>DRAFT → PREPARING → READY_FOR_REVIEW → IN_REVIEW → COMPLETED</w:t>
              <w:br/>
              <w:t xml:space="preserve">                    ↘ RETURNED</w:t>
              <w:br/>
              <w:t>DRAFT / PREPARING / READY_FOR_REVIEW / IN_REVIEW / RETURNED → CANCELLED</w:t>
              <w:br/>
              <w:t>READY_FOR_REVIEW / IN_REVIEW / STALE → RETURNED</w:t>
              <w:br/>
              <w:t>Sesión no terminal → SUPERSEDED (sucesora explícita)</w:t>
            </w:r>
          </w:p>
        </w:tc>
      </w:tr>
    </w:tbl>
    <w:p>
      <w:r>
        <w:rPr>
          <w:rFonts w:ascii="Aptos" w:hAnsi="Aptos" w:eastAsia="Aptos"/>
          <w:color w:val="202A33"/>
          <w:sz w:val="22"/>
        </w:rPr>
        <w:t xml:space="preserve">Las transiciones son backend-owned, auditadas e idempotentes. Return/cancel/supersede exigen reason, ETag e idempotency key. </w:t>
      </w:r>
      <w:r>
        <w:rPr>
          <w:rFonts w:ascii="Aptos Mono" w:hAnsi="Aptos Mono" w:eastAsia="Aptos Mono"/>
          <w:color w:val="17324D"/>
          <w:sz w:val="22"/>
        </w:rPr>
        <w:t>COMPLETED</w:t>
      </w:r>
      <w:r>
        <w:rPr>
          <w:rFonts w:ascii="Aptos" w:hAnsi="Aptos" w:eastAsia="Aptos"/>
          <w:color w:val="202A33"/>
          <w:sz w:val="22"/>
        </w:rPr>
        <w:t xml:space="preserve"> bloquea cambios a sesión, snapshot y conclusiones; una corrección requiere otra revisión. Las acciones pueden continuar después de completar, pero no mutarse en reviews </w:t>
      </w:r>
      <w:r>
        <w:rPr>
          <w:rFonts w:ascii="Aptos Mono" w:hAnsi="Aptos Mono" w:eastAsia="Aptos Mono"/>
          <w:color w:val="17324D"/>
          <w:sz w:val="22"/>
        </w:rPr>
        <w:t>CANCELLED</w:t>
      </w:r>
      <w:r>
        <w:rPr>
          <w:rFonts w:ascii="Aptos" w:hAnsi="Aptos" w:eastAsia="Aptos"/>
          <w:color w:val="202A33"/>
          <w:sz w:val="22"/>
        </w:rPr>
        <w:t xml:space="preserve"> o </w:t>
      </w:r>
      <w:r>
        <w:rPr>
          <w:rFonts w:ascii="Aptos Mono" w:hAnsi="Aptos Mono" w:eastAsia="Aptos Mono"/>
          <w:color w:val="17324D"/>
          <w:sz w:val="22"/>
        </w:rPr>
        <w:t>SUPERSEDED</w:t>
      </w:r>
      <w:r>
        <w:rPr>
          <w:rFonts w:ascii="Aptos" w:hAnsi="Aptos" w:eastAsia="Aptos"/>
          <w:color w:val="202A33"/>
          <w:sz w:val="22"/>
        </w:rPr>
        <w:t>.</w:t>
      </w:r>
    </w:p>
    <w:p>
      <w:pPr>
        <w:pStyle w:val="Heading1"/>
      </w:pPr>
      <w:r>
        <w:t>10 Review types</w:t>
      </w:r>
    </w:p>
    <w:p>
      <w:r>
        <w:rPr>
          <w:rFonts w:ascii="Aptos" w:hAnsi="Aptos" w:eastAsia="Aptos"/>
          <w:color w:val="202A33"/>
          <w:sz w:val="22"/>
        </w:rPr>
        <w:t xml:space="preserve">Los tipos </w:t>
      </w:r>
      <w:r>
        <w:rPr>
          <w:rFonts w:ascii="Aptos Mono" w:hAnsi="Aptos Mono" w:eastAsia="Aptos Mono"/>
          <w:color w:val="17324D"/>
          <w:sz w:val="22"/>
        </w:rPr>
        <w:t>SCHEDULED</w:t>
      </w:r>
      <w:r>
        <w:rPr>
          <w:rFonts w:ascii="Aptos" w:hAnsi="Aptos" w:eastAsia="Aptos"/>
          <w:color w:val="202A33"/>
          <w:sz w:val="22"/>
        </w:rPr>
        <w:t xml:space="preserve">, </w:t>
      </w:r>
      <w:r>
        <w:rPr>
          <w:rFonts w:ascii="Aptos Mono" w:hAnsi="Aptos Mono" w:eastAsia="Aptos Mono"/>
          <w:color w:val="17324D"/>
          <w:sz w:val="22"/>
        </w:rPr>
        <w:t>MONTHLY</w:t>
      </w:r>
      <w:r>
        <w:rPr>
          <w:rFonts w:ascii="Aptos" w:hAnsi="Aptos" w:eastAsia="Aptos"/>
          <w:color w:val="202A33"/>
          <w:sz w:val="22"/>
        </w:rPr>
        <w:t xml:space="preserve">, </w:t>
      </w:r>
      <w:r>
        <w:rPr>
          <w:rFonts w:ascii="Aptos Mono" w:hAnsi="Aptos Mono" w:eastAsia="Aptos Mono"/>
          <w:color w:val="17324D"/>
          <w:sz w:val="22"/>
        </w:rPr>
        <w:t>QUARTERLY</w:t>
      </w:r>
      <w:r>
        <w:rPr>
          <w:rFonts w:ascii="Aptos" w:hAnsi="Aptos" w:eastAsia="Aptos"/>
          <w:color w:val="202A33"/>
          <w:sz w:val="22"/>
        </w:rPr>
        <w:t xml:space="preserve">, </w:t>
      </w:r>
      <w:r>
        <w:rPr>
          <w:rFonts w:ascii="Aptos Mono" w:hAnsi="Aptos Mono" w:eastAsia="Aptos Mono"/>
          <w:color w:val="17324D"/>
          <w:sz w:val="22"/>
        </w:rPr>
        <w:t>SEMIANNUAL</w:t>
      </w:r>
      <w:r>
        <w:rPr>
          <w:rFonts w:ascii="Aptos" w:hAnsi="Aptos" w:eastAsia="Aptos"/>
          <w:color w:val="202A33"/>
          <w:sz w:val="22"/>
        </w:rPr>
        <w:t xml:space="preserve">, </w:t>
      </w:r>
      <w:r>
        <w:rPr>
          <w:rFonts w:ascii="Aptos Mono" w:hAnsi="Aptos Mono" w:eastAsia="Aptos Mono"/>
          <w:color w:val="17324D"/>
          <w:sz w:val="22"/>
        </w:rPr>
        <w:t>ANNUAL</w:t>
      </w:r>
      <w:r>
        <w:rPr>
          <w:rFonts w:ascii="Aptos" w:hAnsi="Aptos" w:eastAsia="Aptos"/>
          <w:color w:val="202A33"/>
          <w:sz w:val="22"/>
        </w:rPr>
        <w:t xml:space="preserve">, </w:t>
      </w:r>
      <w:r>
        <w:rPr>
          <w:rFonts w:ascii="Aptos Mono" w:hAnsi="Aptos Mono" w:eastAsia="Aptos Mono"/>
          <w:color w:val="17324D"/>
          <w:sz w:val="22"/>
        </w:rPr>
        <w:t>AD_HOC</w:t>
      </w:r>
      <w:r>
        <w:rPr>
          <w:rFonts w:ascii="Aptos" w:hAnsi="Aptos" w:eastAsia="Aptos"/>
          <w:color w:val="202A33"/>
          <w:sz w:val="22"/>
        </w:rPr>
        <w:t xml:space="preserve"> y </w:t>
      </w:r>
      <w:r>
        <w:rPr>
          <w:rFonts w:ascii="Aptos Mono" w:hAnsi="Aptos Mono" w:eastAsia="Aptos Mono"/>
          <w:color w:val="17324D"/>
          <w:sz w:val="22"/>
        </w:rPr>
        <w:t>EXCEPTION</w:t>
      </w:r>
      <w:r>
        <w:rPr>
          <w:rFonts w:ascii="Aptos" w:hAnsi="Aptos" w:eastAsia="Aptos"/>
          <w:color w:val="202A33"/>
          <w:sz w:val="22"/>
        </w:rPr>
        <w:t xml:space="preserve"> son ejemplos de configuración, no enums empresariales inmutables. ADMIN publica los códigos aplicables, labels, vigencia y reglas de uso. USER solo selecciona tipos efectivos para el contexto.</w:t>
      </w:r>
    </w:p>
    <w:p>
      <w:pPr>
        <w:pStyle w:val="Heading1"/>
      </w:pPr>
      <w:r>
        <w:t>11 Cadence</w:t>
      </w:r>
    </w:p>
    <w:p>
      <w:r>
        <w:rPr>
          <w:rFonts w:ascii="Aptos" w:hAnsi="Aptos" w:eastAsia="Aptos"/>
          <w:color w:val="202A33"/>
          <w:sz w:val="22"/>
        </w:rPr>
        <w:t xml:space="preserve">La cadencia usa </w:t>
      </w:r>
      <w:r>
        <w:rPr>
          <w:rFonts w:ascii="Aptos Mono" w:hAnsi="Aptos Mono" w:eastAsia="Aptos Mono"/>
          <w:color w:val="17324D"/>
          <w:sz w:val="22"/>
        </w:rPr>
        <w:t>frequency_days</w:t>
      </w:r>
      <w:r>
        <w:rPr>
          <w:rFonts w:ascii="Aptos" w:hAnsi="Aptos" w:eastAsia="Aptos"/>
          <w:color w:val="202A33"/>
          <w:sz w:val="22"/>
        </w:rPr>
        <w:t xml:space="preserve"> de política publicada y resolución jerárquica de scope. La aplicabilidad soporta governance model, status y mínimo de proyectos. No hay motor automático de cadencia por capital, riesgo o importancia estratégica. Review registra cumplimiento de revisiones planeadas, completadas, tardías y próxima fecha sin convertirse en calendario corporativo.</w:t>
      </w:r>
    </w:p>
    <w:p>
      <w:pPr>
        <w:pStyle w:val="Heading1"/>
      </w:pPr>
      <w:r>
        <w:t>12 Scheduling semantics</w:t>
      </w:r>
    </w:p>
    <w:p>
      <w:r>
        <w:rPr>
          <w:rFonts w:ascii="Aptos" w:hAnsi="Aptos" w:eastAsia="Aptos"/>
          <w:color w:val="202A33"/>
          <w:sz w:val="22"/>
        </w:rPr>
        <w:t xml:space="preserve">Se distinguen </w:t>
      </w:r>
      <w:r>
        <w:rPr>
          <w:rFonts w:ascii="Aptos Mono" w:hAnsi="Aptos Mono" w:eastAsia="Aptos Mono"/>
          <w:color w:val="17324D"/>
          <w:sz w:val="22"/>
        </w:rPr>
        <w:t>planned_review_date</w:t>
      </w:r>
      <w:r>
        <w:rPr>
          <w:rFonts w:ascii="Aptos" w:hAnsi="Aptos" w:eastAsia="Aptos"/>
          <w:color w:val="202A33"/>
          <w:sz w:val="22"/>
        </w:rPr>
        <w:t xml:space="preserve">, </w:t>
      </w:r>
      <w:r>
        <w:rPr>
          <w:rFonts w:ascii="Aptos Mono" w:hAnsi="Aptos Mono" w:eastAsia="Aptos Mono"/>
          <w:color w:val="17324D"/>
          <w:sz w:val="22"/>
        </w:rPr>
        <w:t>actual_review_date</w:t>
      </w:r>
      <w:r>
        <w:rPr>
          <w:rFonts w:ascii="Aptos" w:hAnsi="Aptos" w:eastAsia="Aptos"/>
          <w:color w:val="202A33"/>
          <w:sz w:val="22"/>
        </w:rPr>
        <w:t xml:space="preserve"> y </w:t>
      </w:r>
      <w:r>
        <w:rPr>
          <w:rFonts w:ascii="Aptos Mono" w:hAnsi="Aptos Mono" w:eastAsia="Aptos Mono"/>
          <w:color w:val="17324D"/>
          <w:sz w:val="22"/>
        </w:rPr>
        <w:t>next_planned_review_date</w:t>
      </w:r>
      <w:r>
        <w:rPr>
          <w:rFonts w:ascii="Aptos" w:hAnsi="Aptos" w:eastAsia="Aptos"/>
          <w:color w:val="202A33"/>
          <w:sz w:val="22"/>
        </w:rPr>
        <w:t xml:space="preserve">. Si al completar se omite la próxima fecha, se deriva de la fecha real más </w:t>
      </w:r>
      <w:r>
        <w:rPr>
          <w:rFonts w:ascii="Aptos Mono" w:hAnsi="Aptos Mono" w:eastAsia="Aptos Mono"/>
          <w:color w:val="17324D"/>
          <w:sz w:val="22"/>
        </w:rPr>
        <w:t>frequency_days</w:t>
      </w:r>
      <w:r>
        <w:rPr>
          <w:rFonts w:ascii="Aptos" w:hAnsi="Aptos" w:eastAsia="Aptos"/>
          <w:color w:val="202A33"/>
          <w:sz w:val="22"/>
        </w:rPr>
        <w:t>. No crea automáticamente otra sesión, tareas enterprise ni cambios de fechas de proyecto.</w:t>
      </w:r>
    </w:p>
    <w:p>
      <w:pPr>
        <w:pStyle w:val="Heading1"/>
      </w:pPr>
      <w:r>
        <w:t>13 Snapshot contract</w:t>
      </w:r>
    </w:p>
    <w:p>
      <w:r>
        <w:rPr>
          <w:rFonts w:ascii="Aptos" w:hAnsi="Aptos" w:eastAsia="Aptos"/>
          <w:color w:val="202A33"/>
          <w:sz w:val="22"/>
        </w:rPr>
        <w:t xml:space="preserve">El snapshot es JSON estructurado, inmutable y con hash canónico. Incluye identidad/version/hash del Allocation Plan, ciclo/scope, configuración de Buckets, posiciones target/current/recommended/approved, variance, exposición unclassified, Membership, Evaluation/Rank, Scorecard, Budget, Resource, Convergence, Gate07I, Gate07J, Gate07K, readiness y timestamps </w:t>
      </w:r>
      <w:r>
        <w:rPr>
          <w:rFonts w:ascii="Aptos Mono" w:hAnsi="Aptos Mono" w:eastAsia="Aptos Mono"/>
          <w:color w:val="17324D"/>
          <w:sz w:val="22"/>
        </w:rPr>
        <w:t>as_of</w:t>
      </w:r>
      <w:r>
        <w:rPr>
          <w:rFonts w:ascii="Aptos" w:hAnsi="Aptos" w:eastAsia="Aptos"/>
          <w:color w:val="202A33"/>
          <w:sz w:val="22"/>
        </w:rPr>
        <w:t>.</w:t>
      </w:r>
    </w:p>
    <w:p>
      <w:r>
        <w:rPr>
          <w:rFonts w:ascii="Aptos" w:hAnsi="Aptos" w:eastAsia="Aptos"/>
          <w:color w:val="202A33"/>
          <w:sz w:val="22"/>
        </w:rPr>
        <w:t>Las referencias fuente conservan dominio, tipo, ID, versión/hash y actualidad. No se copian bases completas; se congela suficiente contexto para auditoría, decisión y lectura histórica.</w:t>
      </w:r>
    </w:p>
    <w:p>
      <w:pPr>
        <w:pStyle w:val="Heading1"/>
      </w:pPr>
      <w:r>
        <w:t>14 Snapshot adapters</w:t>
      </w:r>
    </w:p>
    <w:p>
      <w:r>
        <w:rPr>
          <w:rFonts w:ascii="Aptos" w:hAnsi="Aptos" w:eastAsia="Aptos"/>
          <w:color w:val="202A33"/>
          <w:sz w:val="22"/>
        </w:rPr>
        <w:t xml:space="preserve">Los adaptadores de lectura se agrupan en Portfolio Core, Allocation, Budget, Resource, Scenario Recommendation, Gate y Risk/Readiness. El servicio Wave 3A orquesta consultas y normaliza el contrato. Reutiliza </w:t>
      </w:r>
      <w:r>
        <w:rPr>
          <w:rFonts w:ascii="Aptos Mono" w:hAnsi="Aptos Mono" w:eastAsia="Aptos Mono"/>
          <w:color w:val="17324D"/>
          <w:sz w:val="22"/>
        </w:rPr>
        <w:t>PortfolioResourceService.scenario()</w:t>
      </w:r>
      <w:r>
        <w:rPr>
          <w:rFonts w:ascii="Aptos" w:hAnsi="Aptos" w:eastAsia="Aptos"/>
          <w:color w:val="202A33"/>
          <w:sz w:val="22"/>
        </w:rPr>
        <w:t xml:space="preserve"> como proyección read-only: instanciar ese servicio no ejecuta comandos de recursos ni crea un motor paralelo.</w:t>
      </w:r>
    </w:p>
    <w:p>
      <w:r>
        <w:rPr>
          <w:rFonts w:ascii="Aptos" w:hAnsi="Aptos" w:eastAsia="Aptos"/>
          <w:color w:val="202A33"/>
          <w:sz w:val="22"/>
        </w:rPr>
        <w:t>La composición ocurre en backend. La UI recibe un read model consistente por sesión y no realiza N+1 ni decide precedencia entre fuentes.</w:t>
      </w:r>
    </w:p>
    <w:p>
      <w:pPr>
        <w:pStyle w:val="Heading1"/>
      </w:pPr>
      <w:r>
        <w:t>15 Source current y staleness</w:t>
      </w:r>
    </w:p>
    <w:p>
      <w:r>
        <w:rPr>
          <w:rFonts w:ascii="Aptos" w:hAnsi="Aptos" w:eastAsia="Aptos"/>
          <w:color w:val="202A33"/>
          <w:sz w:val="22"/>
        </w:rPr>
        <w:t xml:space="preserve">Antes de </w:t>
      </w:r>
      <w:r>
        <w:rPr>
          <w:rFonts w:ascii="Aptos Mono" w:hAnsi="Aptos Mono" w:eastAsia="Aptos Mono"/>
          <w:color w:val="17324D"/>
          <w:sz w:val="22"/>
        </w:rPr>
        <w:t>READY_FOR_REVIEW</w:t>
      </w:r>
      <w:r>
        <w:rPr>
          <w:rFonts w:ascii="Aptos" w:hAnsi="Aptos" w:eastAsia="Aptos"/>
          <w:color w:val="202A33"/>
          <w:sz w:val="22"/>
        </w:rPr>
        <w:t xml:space="preserve">, el backend valida fuentes obligatorias, </w:t>
      </w:r>
      <w:r>
        <w:rPr>
          <w:rFonts w:ascii="Aptos Mono" w:hAnsi="Aptos Mono" w:eastAsia="Aptos Mono"/>
          <w:color w:val="17324D"/>
          <w:sz w:val="22"/>
        </w:rPr>
        <w:t>source_current</w:t>
      </w:r>
      <w:r>
        <w:rPr>
          <w:rFonts w:ascii="Aptos" w:hAnsi="Aptos" w:eastAsia="Aptos"/>
          <w:color w:val="202A33"/>
          <w:sz w:val="22"/>
        </w:rPr>
        <w:t>, versión/hash y compatibilidad de portafolio, ciclo, plan y escenarios seleccionados. Las fuentes opcionales ausentes generan warnings; las obligatorias ausentes o stale generan blockers. Freshness de Gate y Risk/Readiness se configura en días. La política define el contexto mínimo; no exige toda fuente opcional por defecto.</w:t>
      </w:r>
    </w:p>
    <w:p>
      <w:r>
        <w:rPr>
          <w:rFonts w:ascii="Aptos" w:hAnsi="Aptos" w:eastAsia="Aptos"/>
          <w:color w:val="202A33"/>
          <w:sz w:val="22"/>
        </w:rPr>
        <w:t xml:space="preserve">Cuando cambia una fuente material después del freeze, el payload histórico no cambia. Una sesión live pasa a </w:t>
      </w:r>
      <w:r>
        <w:rPr>
          <w:rFonts w:ascii="Aptos Mono" w:hAnsi="Aptos Mono" w:eastAsia="Aptos Mono"/>
          <w:color w:val="17324D"/>
          <w:sz w:val="22"/>
        </w:rPr>
        <w:t>STALE</w:t>
      </w:r>
      <w:r>
        <w:rPr>
          <w:rFonts w:ascii="Aptos" w:hAnsi="Aptos" w:eastAsia="Aptos"/>
          <w:color w:val="202A33"/>
          <w:sz w:val="22"/>
        </w:rPr>
        <w:t xml:space="preserve"> cuando la policy lo exige y requiere nuevo preview/freeze antes de completar.</w:t>
      </w:r>
    </w:p>
    <w:p>
      <w:pPr>
        <w:pStyle w:val="Heading1"/>
      </w:pPr>
      <w:r>
        <w:t>16 Snapshot Preview Freeze</w:t>
      </w:r>
    </w:p>
    <w:p>
      <w:r>
        <w:rPr>
          <w:rFonts w:ascii="Aptos Mono" w:hAnsi="Aptos Mono" w:eastAsia="Aptos Mono"/>
          <w:color w:val="17324D"/>
          <w:sz w:val="22"/>
        </w:rPr>
        <w:t>snapshot-preview</w:t>
      </w:r>
      <w:r>
        <w:rPr>
          <w:rFonts w:ascii="Aptos" w:hAnsi="Aptos" w:eastAsia="Aptos"/>
          <w:color w:val="202A33"/>
          <w:sz w:val="22"/>
        </w:rPr>
        <w:t xml:space="preserve"> compone evidencia sin persistir y declara </w:t>
      </w:r>
      <w:r>
        <w:rPr>
          <w:rFonts w:ascii="Aptos Mono" w:hAnsi="Aptos Mono" w:eastAsia="Aptos Mono"/>
          <w:color w:val="17324D"/>
          <w:sz w:val="22"/>
        </w:rPr>
        <w:t>persisted=false</w:t>
      </w:r>
      <w:r>
        <w:rPr>
          <w:rFonts w:ascii="Aptos" w:hAnsi="Aptos" w:eastAsia="Aptos"/>
          <w:color w:val="202A33"/>
          <w:sz w:val="22"/>
        </w:rPr>
        <w:t>. Expone diferencias de membership, rank, budget, resource, allocation, recommended/approved, Gate y nuevos warnings/blockers.</w:t>
      </w:r>
    </w:p>
    <w:p>
      <w:r>
        <w:rPr>
          <w:rFonts w:ascii="Aptos Mono" w:hAnsi="Aptos Mono" w:eastAsia="Aptos Mono"/>
          <w:color w:val="17324D"/>
          <w:sz w:val="22"/>
        </w:rPr>
        <w:t>freeze-snapshot</w:t>
      </w:r>
      <w:r>
        <w:rPr>
          <w:rFonts w:ascii="Aptos" w:hAnsi="Aptos" w:eastAsia="Aptos"/>
          <w:color w:val="202A33"/>
          <w:sz w:val="22"/>
        </w:rPr>
        <w:t xml:space="preserve"> persiste JSON, referencias y hash solo en estados permitidos. Reintentos con la misma idempotency key retornan el mismo resultado. Una sesión completada rechaza preview aplicable o reemplazo de snapshot.</w:t>
      </w:r>
    </w:p>
    <w:p>
      <w:pPr>
        <w:pStyle w:val="Heading1"/>
      </w:pPr>
      <w:r>
        <w:t>17 Agenda model</w:t>
      </w:r>
    </w:p>
    <w:p>
      <w:r>
        <w:rPr>
          <w:rFonts w:ascii="Aptos" w:hAnsi="Aptos" w:eastAsia="Aptos"/>
          <w:color w:val="202A33"/>
          <w:sz w:val="22"/>
        </w:rPr>
        <w:t>La agenda publicada puede incluir Strategic Alignment, Capital Allocation Balance, Portfolio Priority, Budget Position, Resource Capacity, Gate/FID Status, Risk/Readiness, Exceptions, Projects Requiring Decision, Portfolio Actions y Follow-up Actions. Se almacena como estructura flexible dentro de política/sesión; no hay tabla o formulario Gate por sección.</w:t>
      </w:r>
    </w:p>
    <w:p>
      <w:pPr>
        <w:pStyle w:val="Heading1"/>
      </w:pPr>
      <w:r>
        <w:t>18 Review readiness</w:t>
      </w:r>
    </w:p>
    <w:p>
      <w:r>
        <w:rPr>
          <w:rFonts w:ascii="Aptos" w:hAnsi="Aptos" w:eastAsia="Aptos"/>
          <w:color w:val="202A33"/>
          <w:sz w:val="22"/>
        </w:rPr>
        <w:t>El backend produce readiness de snapshot, allocation context, portfolio data, budget, resource, Gate y agenda, más un overall. Su pregunta es “¿está completo el paquete para gobernanza?”, nunca “¿debe aprobarse el portafolio?”.</w:t>
      </w:r>
    </w:p>
    <w:p>
      <w:r>
        <w:rPr>
          <w:rFonts w:ascii="Aptos" w:hAnsi="Aptos" w:eastAsia="Aptos"/>
          <w:color w:val="202A33"/>
          <w:sz w:val="22"/>
        </w:rPr>
        <w:t>Wave 3A no se registra como provider Gate07J y no modifica su policy. Readiness de Review solo gobierna el lifecycle propio.</w:t>
      </w:r>
    </w:p>
    <w:p>
      <w:pPr>
        <w:pStyle w:val="Heading1"/>
      </w:pPr>
      <w:r>
        <w:t>19 Portfolio conclusions</w:t>
      </w:r>
    </w:p>
    <w:p>
      <w:r>
        <w:rPr>
          <w:rFonts w:ascii="Aptos" w:hAnsi="Aptos" w:eastAsia="Aptos"/>
          <w:color w:val="202A33"/>
          <w:sz w:val="22"/>
        </w:rPr>
        <w:t xml:space="preserve">Las conclusiones admiten códigos publicados como </w:t>
      </w:r>
      <w:r>
        <w:rPr>
          <w:rFonts w:ascii="Aptos Mono" w:hAnsi="Aptos Mono" w:eastAsia="Aptos Mono"/>
          <w:color w:val="17324D"/>
          <w:sz w:val="22"/>
        </w:rPr>
        <w:t>PORTFOLIO_BALANCED</w:t>
      </w:r>
      <w:r>
        <w:rPr>
          <w:rFonts w:ascii="Aptos" w:hAnsi="Aptos" w:eastAsia="Aptos"/>
          <w:color w:val="202A33"/>
          <w:sz w:val="22"/>
        </w:rPr>
        <w:t xml:space="preserve">, </w:t>
      </w:r>
      <w:r>
        <w:rPr>
          <w:rFonts w:ascii="Aptos Mono" w:hAnsi="Aptos Mono" w:eastAsia="Aptos Mono"/>
          <w:color w:val="17324D"/>
          <w:sz w:val="22"/>
        </w:rPr>
        <w:t>PORTFOLIO_REBALANCING_REQUIRED</w:t>
      </w:r>
      <w:r>
        <w:rPr>
          <w:rFonts w:ascii="Aptos" w:hAnsi="Aptos" w:eastAsia="Aptos"/>
          <w:color w:val="202A33"/>
          <w:sz w:val="22"/>
        </w:rPr>
        <w:t xml:space="preserve">, </w:t>
      </w:r>
      <w:r>
        <w:rPr>
          <w:rFonts w:ascii="Aptos Mono" w:hAnsi="Aptos Mono" w:eastAsia="Aptos Mono"/>
          <w:color w:val="17324D"/>
          <w:sz w:val="22"/>
        </w:rPr>
        <w:t>CAPITAL_CONSTRAINED</w:t>
      </w:r>
      <w:r>
        <w:rPr>
          <w:rFonts w:ascii="Aptos" w:hAnsi="Aptos" w:eastAsia="Aptos"/>
          <w:color w:val="202A33"/>
          <w:sz w:val="22"/>
        </w:rPr>
        <w:t xml:space="preserve">, </w:t>
      </w:r>
      <w:r>
        <w:rPr>
          <w:rFonts w:ascii="Aptos Mono" w:hAnsi="Aptos Mono" w:eastAsia="Aptos Mono"/>
          <w:color w:val="17324D"/>
          <w:sz w:val="22"/>
        </w:rPr>
        <w:t>RESOURCE_CONSTRAINED</w:t>
      </w:r>
      <w:r>
        <w:rPr>
          <w:rFonts w:ascii="Aptos" w:hAnsi="Aptos" w:eastAsia="Aptos"/>
          <w:color w:val="202A33"/>
          <w:sz w:val="22"/>
        </w:rPr>
        <w:t xml:space="preserve">, </w:t>
      </w:r>
      <w:r>
        <w:rPr>
          <w:rFonts w:ascii="Aptos Mono" w:hAnsi="Aptos Mono" w:eastAsia="Aptos Mono"/>
          <w:color w:val="17324D"/>
          <w:sz w:val="22"/>
        </w:rPr>
        <w:t>STRATEGIC_MISALIGNMENT</w:t>
      </w:r>
      <w:r>
        <w:rPr>
          <w:rFonts w:ascii="Aptos" w:hAnsi="Aptos" w:eastAsia="Aptos"/>
          <w:color w:val="202A33"/>
          <w:sz w:val="22"/>
        </w:rPr>
        <w:t xml:space="preserve">, </w:t>
      </w:r>
      <w:r>
        <w:rPr>
          <w:rFonts w:ascii="Aptos Mono" w:hAnsi="Aptos Mono" w:eastAsia="Aptos Mono"/>
          <w:color w:val="17324D"/>
          <w:sz w:val="22"/>
        </w:rPr>
        <w:t>EXCESS_UNCLASSIFIED_EXPOSURE</w:t>
      </w:r>
      <w:r>
        <w:rPr>
          <w:rFonts w:ascii="Aptos" w:hAnsi="Aptos" w:eastAsia="Aptos"/>
          <w:color w:val="202A33"/>
          <w:sz w:val="22"/>
        </w:rPr>
        <w:t xml:space="preserve">, </w:t>
      </w:r>
      <w:r>
        <w:rPr>
          <w:rFonts w:ascii="Aptos Mono" w:hAnsi="Aptos Mono" w:eastAsia="Aptos Mono"/>
          <w:color w:val="17324D"/>
          <w:sz w:val="22"/>
        </w:rPr>
        <w:t>PORTFOLIO_REASSESSMENT_REQUIRED</w:t>
      </w:r>
      <w:r>
        <w:rPr>
          <w:rFonts w:ascii="Aptos" w:hAnsi="Aptos" w:eastAsia="Aptos"/>
          <w:color w:val="202A33"/>
          <w:sz w:val="22"/>
        </w:rPr>
        <w:t xml:space="preserve"> y </w:t>
      </w:r>
      <w:r>
        <w:rPr>
          <w:rFonts w:ascii="Aptos Mono" w:hAnsi="Aptos Mono" w:eastAsia="Aptos Mono"/>
          <w:color w:val="17324D"/>
          <w:sz w:val="22"/>
        </w:rPr>
        <w:t>NO_MATERIAL_CHANGE</w:t>
      </w:r>
      <w:r>
        <w:rPr>
          <w:rFonts w:ascii="Aptos" w:hAnsi="Aptos" w:eastAsia="Aptos"/>
          <w:color w:val="202A33"/>
          <w:sz w:val="22"/>
        </w:rPr>
        <w:t>.</w:t>
      </w:r>
    </w:p>
    <w:p>
      <w:r>
        <w:rPr>
          <w:rFonts w:ascii="Aptos" w:hAnsi="Aptos" w:eastAsia="Aptos"/>
          <w:color w:val="202A33"/>
          <w:sz w:val="22"/>
        </w:rPr>
        <w:t>Cada conclusión conserva rationale, actor y timestamps. No se interpreta como una decisión de proyecto.</w:t>
      </w:r>
    </w:p>
    <w:p>
      <w:pPr>
        <w:pStyle w:val="Heading1"/>
      </w:pPr>
      <w:r>
        <w:t>20 Review Action aggregate</w:t>
      </w:r>
    </w:p>
    <w:p>
      <w:r>
        <w:rPr>
          <w:rFonts w:ascii="Aptos Mono" w:hAnsi="Aptos Mono" w:eastAsia="Aptos Mono"/>
          <w:color w:val="17324D"/>
          <w:sz w:val="22"/>
        </w:rPr>
        <w:t>PortfolioReviewAction</w:t>
      </w:r>
      <w:r>
        <w:rPr>
          <w:rFonts w:ascii="Aptos" w:hAnsi="Aptos" w:eastAsia="Aptos"/>
          <w:color w:val="202A33"/>
          <w:sz w:val="22"/>
        </w:rPr>
        <w:t xml:space="preserve"> conserva ID, sesión, subject type/id y </w:t>
      </w:r>
      <w:r>
        <w:rPr>
          <w:rFonts w:ascii="Aptos Mono" w:hAnsi="Aptos Mono" w:eastAsia="Aptos Mono"/>
          <w:color w:val="17324D"/>
          <w:sz w:val="22"/>
        </w:rPr>
        <w:t>subject_key</w:t>
      </w:r>
      <w:r>
        <w:rPr>
          <w:rFonts w:ascii="Aptos" w:hAnsi="Aptos" w:eastAsia="Aptos"/>
          <w:color w:val="202A33"/>
          <w:sz w:val="22"/>
        </w:rPr>
        <w:t xml:space="preserve"> (bucket estable), action type, rationale, priority, owner, due date, status, evidencia, autoridad solicitada, referencia de solicitud/ejecución, creador/aprobador, timestamps y versión.</w:t>
      </w:r>
    </w:p>
    <w:p>
      <w:r>
        <w:rPr>
          <w:rFonts w:ascii="Aptos" w:hAnsi="Aptos" w:eastAsia="Aptos"/>
          <w:color w:val="202A33"/>
          <w:sz w:val="22"/>
        </w:rPr>
        <w:t>La sesión puede cerrarse con acciones abiertas. La cola transversal usa índices por sesión, estado, owner y vencimiento sin convertirse en un task manager genérico.</w:t>
      </w:r>
    </w:p>
    <w:p>
      <w:pPr>
        <w:pStyle w:val="Heading1"/>
      </w:pPr>
      <w:r>
        <w:t>21 Action types</w:t>
      </w:r>
    </w:p>
    <w:p>
      <w:r>
        <w:rPr>
          <w:rFonts w:ascii="Aptos" w:hAnsi="Aptos" w:eastAsia="Aptos"/>
          <w:color w:val="202A33"/>
          <w:sz w:val="22"/>
        </w:rPr>
        <w:t xml:space="preserve">La configuración puede publicar </w:t>
      </w:r>
      <w:r>
        <w:rPr>
          <w:rFonts w:ascii="Aptos Mono" w:hAnsi="Aptos Mono" w:eastAsia="Aptos Mono"/>
          <w:color w:val="17324D"/>
          <w:sz w:val="22"/>
        </w:rPr>
        <w:t>RETAIN_PRIORITY</w:t>
      </w:r>
      <w:r>
        <w:rPr>
          <w:rFonts w:ascii="Aptos" w:hAnsi="Aptos" w:eastAsia="Aptos"/>
          <w:color w:val="202A33"/>
          <w:sz w:val="22"/>
        </w:rPr>
        <w:t xml:space="preserve">, </w:t>
      </w:r>
      <w:r>
        <w:rPr>
          <w:rFonts w:ascii="Aptos Mono" w:hAnsi="Aptos Mono" w:eastAsia="Aptos Mono"/>
          <w:color w:val="17324D"/>
          <w:sz w:val="22"/>
        </w:rPr>
        <w:t>ACCELERATE</w:t>
      </w:r>
      <w:r>
        <w:rPr>
          <w:rFonts w:ascii="Aptos" w:hAnsi="Aptos" w:eastAsia="Aptos"/>
          <w:color w:val="202A33"/>
          <w:sz w:val="22"/>
        </w:rPr>
        <w:t xml:space="preserve">, </w:t>
      </w:r>
      <w:r>
        <w:rPr>
          <w:rFonts w:ascii="Aptos Mono" w:hAnsi="Aptos Mono" w:eastAsia="Aptos Mono"/>
          <w:color w:val="17324D"/>
          <w:sz w:val="22"/>
        </w:rPr>
        <w:t>DEFER</w:t>
      </w:r>
      <w:r>
        <w:rPr>
          <w:rFonts w:ascii="Aptos" w:hAnsi="Aptos" w:eastAsia="Aptos"/>
          <w:color w:val="202A33"/>
          <w:sz w:val="22"/>
        </w:rPr>
        <w:t xml:space="preserve">, </w:t>
      </w:r>
      <w:r>
        <w:rPr>
          <w:rFonts w:ascii="Aptos Mono" w:hAnsi="Aptos Mono" w:eastAsia="Aptos Mono"/>
          <w:color w:val="17324D"/>
          <w:sz w:val="22"/>
        </w:rPr>
        <w:t>HOLD_FOR_CAPACITY</w:t>
      </w:r>
      <w:r>
        <w:rPr>
          <w:rFonts w:ascii="Aptos" w:hAnsi="Aptos" w:eastAsia="Aptos"/>
          <w:color w:val="202A33"/>
          <w:sz w:val="22"/>
        </w:rPr>
        <w:t xml:space="preserve">, </w:t>
      </w:r>
      <w:r>
        <w:rPr>
          <w:rFonts w:ascii="Aptos Mono" w:hAnsi="Aptos Mono" w:eastAsia="Aptos Mono"/>
          <w:color w:val="17324D"/>
          <w:sz w:val="22"/>
        </w:rPr>
        <w:t>REQUEST_REASSESSMENT</w:t>
      </w:r>
      <w:r>
        <w:rPr>
          <w:rFonts w:ascii="Aptos" w:hAnsi="Aptos" w:eastAsia="Aptos"/>
          <w:color w:val="202A33"/>
          <w:sz w:val="22"/>
        </w:rPr>
        <w:t xml:space="preserve">, </w:t>
      </w:r>
      <w:r>
        <w:rPr>
          <w:rFonts w:ascii="Aptos Mono" w:hAnsi="Aptos Mono" w:eastAsia="Aptos Mono"/>
          <w:color w:val="17324D"/>
          <w:sz w:val="22"/>
        </w:rPr>
        <w:t>REMOVE_FROM_ACTIVE_PORTFOLIO</w:t>
      </w:r>
      <w:r>
        <w:rPr>
          <w:rFonts w:ascii="Aptos" w:hAnsi="Aptos" w:eastAsia="Aptos"/>
          <w:color w:val="202A33"/>
          <w:sz w:val="22"/>
        </w:rPr>
        <w:t xml:space="preserve">, </w:t>
      </w:r>
      <w:r>
        <w:rPr>
          <w:rFonts w:ascii="Aptos Mono" w:hAnsi="Aptos Mono" w:eastAsia="Aptos Mono"/>
          <w:color w:val="17324D"/>
          <w:sz w:val="22"/>
        </w:rPr>
        <w:t>MOVE_BETWEEN_BUCKETS</w:t>
      </w:r>
      <w:r>
        <w:rPr>
          <w:rFonts w:ascii="Aptos" w:hAnsi="Aptos" w:eastAsia="Aptos"/>
          <w:color w:val="202A33"/>
          <w:sz w:val="22"/>
        </w:rPr>
        <w:t xml:space="preserve">, </w:t>
      </w:r>
      <w:r>
        <w:rPr>
          <w:rFonts w:ascii="Aptos Mono" w:hAnsi="Aptos Mono" w:eastAsia="Aptos Mono"/>
          <w:color w:val="17324D"/>
          <w:sz w:val="22"/>
        </w:rPr>
        <w:t>REBALANCE_CAPITAL</w:t>
      </w:r>
      <w:r>
        <w:rPr>
          <w:rFonts w:ascii="Aptos" w:hAnsi="Aptos" w:eastAsia="Aptos"/>
          <w:color w:val="202A33"/>
          <w:sz w:val="22"/>
        </w:rPr>
        <w:t xml:space="preserve">, </w:t>
      </w:r>
      <w:r>
        <w:rPr>
          <w:rFonts w:ascii="Aptos Mono" w:hAnsi="Aptos Mono" w:eastAsia="Aptos Mono"/>
          <w:color w:val="17324D"/>
          <w:sz w:val="22"/>
        </w:rPr>
        <w:t>REBALANCE_RESOURCES</w:t>
      </w:r>
      <w:r>
        <w:rPr>
          <w:rFonts w:ascii="Aptos" w:hAnsi="Aptos" w:eastAsia="Aptos"/>
          <w:color w:val="202A33"/>
          <w:sz w:val="22"/>
        </w:rPr>
        <w:t xml:space="preserve">, </w:t>
      </w:r>
      <w:r>
        <w:rPr>
          <w:rFonts w:ascii="Aptos Mono" w:hAnsi="Aptos Mono" w:eastAsia="Aptos Mono"/>
          <w:color w:val="17324D"/>
          <w:sz w:val="22"/>
        </w:rPr>
        <w:t>REQUEST_GATE_REVALIDATION</w:t>
      </w:r>
      <w:r>
        <w:rPr>
          <w:rFonts w:ascii="Aptos" w:hAnsi="Aptos" w:eastAsia="Aptos"/>
          <w:color w:val="202A33"/>
          <w:sz w:val="22"/>
        </w:rPr>
        <w:t xml:space="preserve">, </w:t>
      </w:r>
      <w:r>
        <w:rPr>
          <w:rFonts w:ascii="Aptos Mono" w:hAnsi="Aptos Mono" w:eastAsia="Aptos Mono"/>
          <w:color w:val="17324D"/>
          <w:sz w:val="22"/>
        </w:rPr>
        <w:t>REQUEST_BUSINESS_CASE_REVALIDATION</w:t>
      </w:r>
      <w:r>
        <w:rPr>
          <w:rFonts w:ascii="Aptos" w:hAnsi="Aptos" w:eastAsia="Aptos"/>
          <w:color w:val="202A33"/>
          <w:sz w:val="22"/>
        </w:rPr>
        <w:t xml:space="preserve">, </w:t>
      </w:r>
      <w:r>
        <w:rPr>
          <w:rFonts w:ascii="Aptos Mono" w:hAnsi="Aptos Mono" w:eastAsia="Aptos Mono"/>
          <w:color w:val="17324D"/>
          <w:sz w:val="22"/>
        </w:rPr>
        <w:t>REQUEST_BENEFITS_REVALIDATION</w:t>
      </w:r>
      <w:r>
        <w:rPr>
          <w:rFonts w:ascii="Aptos" w:hAnsi="Aptos" w:eastAsia="Aptos"/>
          <w:color w:val="202A33"/>
          <w:sz w:val="22"/>
        </w:rPr>
        <w:t xml:space="preserve"> y otros códigos controlados.</w:t>
      </w:r>
    </w:p>
    <w:p>
      <w:r>
        <w:rPr>
          <w:rFonts w:ascii="Aptos" w:hAnsi="Aptos" w:eastAsia="Aptos"/>
          <w:color w:val="202A33"/>
          <w:sz w:val="22"/>
        </w:rPr>
        <w:t>La aplicabilidad valida subject, estado, governance model y autorización. El catálogo no se hardcodea como una lista que ADMIN no pueda evolucionar.</w:t>
      </w:r>
    </w:p>
    <w:p>
      <w:pPr>
        <w:pStyle w:val="Heading1"/>
      </w:pPr>
      <w:r>
        <w:t>22 Action lifecycle</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0166"/>
      </w:tblGrid>
      <w:tr>
        <w:trPr>
          <w:tblHeader w:val="true"/>
          <w:cantSplit/>
        </w:trPr>
        <w:tc>
          <w:tcPr>
            <w:tcW w:type="dxa" w:w="10166"/>
            <w:shd w:fill="F5F7F8"/>
            <w:vAlign w:val="center"/>
          </w:tcPr>
          <w:p>
            <w:pPr>
              <w:keepNext/>
              <w:spacing w:line="252" w:lineRule="auto"/>
            </w:pPr>
            <w:r>
              <w:rPr>
                <w:rFonts w:ascii="Aptos Mono" w:hAnsi="Aptos Mono" w:eastAsia="Aptos Mono"/>
                <w:sz w:val="19"/>
              </w:rPr>
              <w:t>OPEN → ACCEPTED → IN_PROGRESS → COMPLETED</w:t>
              <w:br/>
              <w:t xml:space="preserve">  ├→ REJECTED</w:t>
              <w:br/>
              <w:t xml:space="preserve">  └→ CANCELLED</w:t>
            </w:r>
          </w:p>
        </w:tc>
      </w:tr>
    </w:tbl>
    <w:p>
      <w:r>
        <w:rPr>
          <w:rFonts w:ascii="Aptos" w:hAnsi="Aptos" w:eastAsia="Aptos"/>
          <w:color w:val="202A33"/>
          <w:sz w:val="22"/>
        </w:rPr>
        <w:t xml:space="preserve">Cada transición usa ETag/If-Match, permisos y auditoría. </w:t>
      </w:r>
      <w:r>
        <w:rPr>
          <w:rFonts w:ascii="Aptos Mono" w:hAnsi="Aptos Mono" w:eastAsia="Aptos Mono"/>
          <w:color w:val="17324D"/>
          <w:sz w:val="22"/>
        </w:rPr>
        <w:t>approve</w:t>
      </w:r>
      <w:r>
        <w:rPr>
          <w:rFonts w:ascii="Aptos" w:hAnsi="Aptos" w:eastAsia="Aptos"/>
          <w:color w:val="202A33"/>
          <w:sz w:val="22"/>
        </w:rPr>
        <w:t xml:space="preserve"> y </w:t>
      </w:r>
      <w:r>
        <w:rPr>
          <w:rFonts w:ascii="Aptos Mono" w:hAnsi="Aptos Mono" w:eastAsia="Aptos Mono"/>
          <w:color w:val="17324D"/>
          <w:sz w:val="22"/>
        </w:rPr>
        <w:t>dispatch</w:t>
      </w:r>
      <w:r>
        <w:rPr>
          <w:rFonts w:ascii="Aptos" w:hAnsi="Aptos" w:eastAsia="Aptos"/>
          <w:color w:val="202A33"/>
          <w:sz w:val="22"/>
        </w:rPr>
        <w:t xml:space="preserve"> son operaciones distintas: aprobar una instrucción no implica que el dominio solicitado haya ejecutado el cambio.</w:t>
      </w:r>
    </w:p>
    <w:p>
      <w:pPr>
        <w:pStyle w:val="Heading1"/>
      </w:pPr>
      <w:r>
        <w:t>23 Action authority dispatch boundary</w:t>
      </w:r>
    </w:p>
    <w:p>
      <w:r>
        <w:rPr>
          <w:rFonts w:ascii="Aptos" w:hAnsi="Aptos" w:eastAsia="Aptos"/>
          <w:color w:val="202A33"/>
          <w:sz w:val="22"/>
        </w:rPr>
        <w:t xml:space="preserve">Una acción es una instrucción o solicitud de gobierno. </w:t>
      </w:r>
      <w:r>
        <w:rPr>
          <w:rFonts w:ascii="Aptos Mono" w:hAnsi="Aptos Mono" w:eastAsia="Aptos Mono"/>
          <w:color w:val="17324D"/>
          <w:sz w:val="22"/>
        </w:rPr>
        <w:t>HOLD_FOR_CAPACITY</w:t>
      </w:r>
      <w:r>
        <w:rPr>
          <w:rFonts w:ascii="Aptos" w:hAnsi="Aptos" w:eastAsia="Aptos"/>
          <w:color w:val="202A33"/>
          <w:sz w:val="22"/>
        </w:rPr>
        <w:t xml:space="preserve"> no crea Gate07K HOLD; </w:t>
      </w:r>
      <w:r>
        <w:rPr>
          <w:rFonts w:ascii="Aptos Mono" w:hAnsi="Aptos Mono" w:eastAsia="Aptos Mono"/>
          <w:color w:val="17324D"/>
          <w:sz w:val="22"/>
        </w:rPr>
        <w:t>REQUEST_REASSESSMENT</w:t>
      </w:r>
      <w:r>
        <w:rPr>
          <w:rFonts w:ascii="Aptos" w:hAnsi="Aptos" w:eastAsia="Aptos"/>
          <w:color w:val="202A33"/>
          <w:sz w:val="22"/>
        </w:rPr>
        <w:t xml:space="preserve"> no recalcula score/rank; </w:t>
      </w:r>
      <w:r>
        <w:rPr>
          <w:rFonts w:ascii="Aptos Mono" w:hAnsi="Aptos Mono" w:eastAsia="Aptos Mono"/>
          <w:color w:val="17324D"/>
          <w:sz w:val="22"/>
        </w:rPr>
        <w:t>REBALANCE_CAPITAL</w:t>
      </w:r>
      <w:r>
        <w:rPr>
          <w:rFonts w:ascii="Aptos" w:hAnsi="Aptos" w:eastAsia="Aptos"/>
          <w:color w:val="202A33"/>
          <w:sz w:val="22"/>
        </w:rPr>
        <w:t xml:space="preserve"> no edita Budget; </w:t>
      </w:r>
      <w:r>
        <w:rPr>
          <w:rFonts w:ascii="Aptos Mono" w:hAnsi="Aptos Mono" w:eastAsia="Aptos Mono"/>
          <w:color w:val="17324D"/>
          <w:sz w:val="22"/>
        </w:rPr>
        <w:t>REBALANCE_RESOURCES</w:t>
      </w:r>
      <w:r>
        <w:rPr>
          <w:rFonts w:ascii="Aptos" w:hAnsi="Aptos" w:eastAsia="Aptos"/>
          <w:color w:val="202A33"/>
          <w:sz w:val="22"/>
        </w:rPr>
        <w:t xml:space="preserve"> no nivela recursos; </w:t>
      </w:r>
      <w:r>
        <w:rPr>
          <w:rFonts w:ascii="Aptos Mono" w:hAnsi="Aptos Mono" w:eastAsia="Aptos Mono"/>
          <w:color w:val="17324D"/>
          <w:sz w:val="22"/>
        </w:rPr>
        <w:t>REQUEST_GATE_REVALIDATION</w:t>
      </w:r>
      <w:r>
        <w:rPr>
          <w:rFonts w:ascii="Aptos" w:hAnsi="Aptos" w:eastAsia="Aptos"/>
          <w:color w:val="202A33"/>
          <w:sz w:val="22"/>
        </w:rPr>
        <w:t xml:space="preserve"> no crea RECYCLE.</w:t>
      </w:r>
    </w:p>
    <w:p>
      <w:r>
        <w:rPr>
          <w:rFonts w:ascii="Aptos" w:hAnsi="Aptos" w:eastAsia="Aptos"/>
          <w:color w:val="202A33"/>
          <w:sz w:val="22"/>
        </w:rPr>
        <w:t>Por defecto, dispatch conserva la solicitud en Wave 3A y registra la autoridad destino. El response declara si hubo ejecución externa o si continúa request-only.</w:t>
      </w:r>
    </w:p>
    <w:p>
      <w:pPr>
        <w:pStyle w:val="Heading1"/>
      </w:pPr>
      <w:r>
        <w:t>24 Source authority adapter rules</w:t>
      </w:r>
    </w:p>
    <w:p>
      <w:r>
        <w:rPr>
          <w:rFonts w:ascii="Aptos" w:hAnsi="Aptos" w:eastAsia="Aptos"/>
          <w:color w:val="202A33"/>
          <w:sz w:val="22"/>
        </w:rPr>
        <w:t>Un adaptador ejecutable solo es válido si el dominio dueño ya publica un comando gobernado, el actor posee permiso específico, la policy permite invocarlo y el request es idempotente. El adaptador llama el servicio público; nunca escribe tablas ajenas.</w:t>
      </w:r>
    </w:p>
    <w:p>
      <w:r>
        <w:rPr>
          <w:rFonts w:ascii="Aptos" w:hAnsi="Aptos" w:eastAsia="Aptos"/>
          <w:color w:val="202A33"/>
          <w:sz w:val="22"/>
        </w:rPr>
        <w:t xml:space="preserve">Solo se implementa </w:t>
      </w:r>
      <w:r>
        <w:rPr>
          <w:rFonts w:ascii="Aptos Mono" w:hAnsi="Aptos Mono" w:eastAsia="Aptos Mono"/>
          <w:color w:val="17324D"/>
          <w:sz w:val="22"/>
        </w:rPr>
        <w:t>REQUEST_ONLY</w:t>
      </w:r>
      <w:r>
        <w:rPr>
          <w:rFonts w:ascii="Aptos" w:hAnsi="Aptos" w:eastAsia="Aptos"/>
          <w:color w:val="202A33"/>
          <w:sz w:val="22"/>
        </w:rPr>
        <w:t xml:space="preserve">: dispatch devuelve </w:t>
      </w:r>
      <w:r>
        <w:rPr>
          <w:rFonts w:ascii="Aptos Mono" w:hAnsi="Aptos Mono" w:eastAsia="Aptos Mono"/>
          <w:color w:val="17324D"/>
          <w:sz w:val="22"/>
        </w:rPr>
        <w:t>REQUEST_RECORDED</w:t>
      </w:r>
      <w:r>
        <w:rPr>
          <w:rFonts w:ascii="Aptos" w:hAnsi="Aptos" w:eastAsia="Aptos"/>
          <w:color w:val="202A33"/>
          <w:sz w:val="22"/>
        </w:rPr>
        <w:t xml:space="preserve">, </w:t>
      </w:r>
      <w:r>
        <w:rPr>
          <w:rFonts w:ascii="Aptos Mono" w:hAnsi="Aptos Mono" w:eastAsia="Aptos Mono"/>
          <w:color w:val="17324D"/>
          <w:sz w:val="22"/>
        </w:rPr>
        <w:t>external_execution=false</w:t>
      </w:r>
      <w:r>
        <w:rPr>
          <w:rFonts w:ascii="Aptos" w:hAnsi="Aptos" w:eastAsia="Aptos"/>
          <w:color w:val="202A33"/>
          <w:sz w:val="22"/>
        </w:rPr>
        <w:t xml:space="preserve"> y una referencia local </w:t>
      </w:r>
      <w:r>
        <w:rPr>
          <w:rFonts w:ascii="Aptos Mono" w:hAnsi="Aptos Mono" w:eastAsia="Aptos Mono"/>
          <w:color w:val="17324D"/>
          <w:sz w:val="22"/>
        </w:rPr>
        <w:t>PORTFOLIO_REVIEW_REQUEST:...</w:t>
      </w:r>
      <w:r>
        <w:rPr>
          <w:rFonts w:ascii="Aptos" w:hAnsi="Aptos" w:eastAsia="Aptos"/>
          <w:color w:val="202A33"/>
          <w:sz w:val="22"/>
        </w:rPr>
        <w:t>. Esa referencia prueba registro de solicitud, no ejecución en la autoridad fuente. No hay adaptador ejecutable habilitado ni escrituras externas directas.</w:t>
      </w:r>
    </w:p>
    <w:p>
      <w:pPr>
        <w:pStyle w:val="Heading1"/>
      </w:pPr>
      <w:r>
        <w:t>25 Allocation integration</w:t>
      </w:r>
    </w:p>
    <w:p>
      <w:r>
        <w:rPr>
          <w:rFonts w:ascii="Aptos" w:hAnsi="Aptos" w:eastAsia="Aptos"/>
          <w:color w:val="202A33"/>
          <w:sz w:val="22"/>
        </w:rPr>
        <w:t>El snapshot reutiliza el read model Wave 2A: target, current demand, current portfolio, recommended, approved, variance, bucket status y unclassified exposure. La sesión almacena referencia/version/hash del Allocation Plan y no reimplementa sus cálculos.</w:t>
      </w:r>
    </w:p>
    <w:p>
      <w:r>
        <w:rPr>
          <w:rFonts w:ascii="Aptos" w:hAnsi="Aptos" w:eastAsia="Aptos"/>
          <w:color w:val="202A33"/>
          <w:sz w:val="22"/>
        </w:rPr>
        <w:t>El endurecimiento de cierre filtra las opciones de Allocation Plan por tenant y workspace autorizado. La selección automática conserva el plan del portafolio revisado aunque exista otro plan más reciente dentro del mismo enterprise. Un plan explícito sin portfolio no evade su scope: un actor fuera de alcance recibe 403 y un scope sibling incompatible es rechazado con 422. No se interpreta compartir enterprise como pertenecer al mismo portafolio.</w:t>
      </w:r>
    </w:p>
    <w:p>
      <w:r>
        <w:rPr>
          <w:rFonts w:ascii="Aptos" w:hAnsi="Aptos" w:eastAsia="Aptos"/>
          <w:color w:val="202A33"/>
          <w:sz w:val="22"/>
        </w:rPr>
        <w:t>El ciclo de planificación también se valida aunque no se seleccione Allocation Plan. Se admiten ciclos de scope global o de un nivel ancestral compatible, sin exigir al actor un grant directo sobre ese ancestor. Se rechazan ciclos sibling explícitos, inferidos del plan o encontrados durante la selección automática. La construcción del snapshot vuelve a validar el linaje, incluidos registros previos malformados. El recheck final aprobó los tres casos focales en SQLite (88,71 s) y PostgreSQL (132,37 s), con las autoridades fuente intactas.</w:t>
      </w:r>
    </w:p>
    <w:p>
      <w:pPr>
        <w:pStyle w:val="Heading1"/>
      </w:pPr>
      <w:r>
        <w:t>26 Bucket variance integration</w:t>
      </w:r>
    </w:p>
    <w:p>
      <w:r>
        <w:rPr>
          <w:rFonts w:ascii="Aptos" w:hAnsi="Aptos" w:eastAsia="Aptos"/>
          <w:color w:val="202A33"/>
          <w:sz w:val="22"/>
        </w:rPr>
        <w:t>Review identifica buckets under-target/over-target, current vs recommended, recommended vs approved, exposición sin clasificar y proyectos que contribuyen a la variance. Los thresholds generan warnings y agenda flags, no cambios automáticos de clasificación.</w:t>
      </w:r>
    </w:p>
    <w:p>
      <w:r>
        <w:rPr>
          <w:rFonts w:ascii="Aptos Mono" w:hAnsi="Aptos Mono" w:eastAsia="Aptos Mono"/>
          <w:color w:val="17324D"/>
          <w:sz w:val="22"/>
        </w:rPr>
        <w:t>MOVE_BETWEEN_BUCKETS</w:t>
      </w:r>
      <w:r>
        <w:rPr>
          <w:rFonts w:ascii="Aptos" w:hAnsi="Aptos" w:eastAsia="Aptos"/>
          <w:color w:val="202A33"/>
          <w:sz w:val="22"/>
        </w:rPr>
        <w:t xml:space="preserve"> queda request-only salvo un futuro adaptador explícito al comando gobernado Wave 2A.</w:t>
      </w:r>
    </w:p>
    <w:p>
      <w:pPr>
        <w:pStyle w:val="Heading1"/>
      </w:pPr>
      <w:r>
        <w:t>27 Budget integration</w:t>
      </w:r>
    </w:p>
    <w:p>
      <w:r>
        <w:rPr>
          <w:rFonts w:ascii="Aptos" w:hAnsi="Aptos" w:eastAsia="Aptos"/>
          <w:color w:val="202A33"/>
          <w:sz w:val="22"/>
        </w:rPr>
        <w:t>Se consume read-only Budget Target, escenario seleccionado/FROZEN, estados de selección, waterline, CAPEX/Expense y totales por moneda. Review no crea scenario, no mueve waterline y no modifica target o proyectos seleccionados.</w:t>
      </w:r>
    </w:p>
    <w:p>
      <w:r>
        <w:rPr>
          <w:rFonts w:ascii="Aptos" w:hAnsi="Aptos" w:eastAsia="Aptos"/>
          <w:color w:val="202A33"/>
          <w:sz w:val="22"/>
        </w:rPr>
        <w:t>Los tests comparan los hashes/filas Budget antes y después de acciones para probar ausencia de mutación.</w:t>
      </w:r>
    </w:p>
    <w:p>
      <w:pPr>
        <w:pStyle w:val="Heading1"/>
      </w:pPr>
      <w:r>
        <w:t>28 Resource integration</w:t>
      </w:r>
    </w:p>
    <w:p>
      <w:r>
        <w:rPr>
          <w:rFonts w:ascii="Aptos" w:hAnsi="Aptos" w:eastAsia="Aptos"/>
          <w:color w:val="202A33"/>
          <w:sz w:val="22"/>
        </w:rPr>
        <w:t xml:space="preserve">Se consume read-only Capacity Plan, Resource Scenario, demanda/capacidad, overloads, timing shifts y factibilidad. Review no ejecuta leveling ni cambia fechas de proyecto. </w:t>
      </w:r>
      <w:r>
        <w:rPr>
          <w:rFonts w:ascii="Aptos Mono" w:hAnsi="Aptos Mono" w:eastAsia="Aptos Mono"/>
          <w:color w:val="17324D"/>
          <w:sz w:val="22"/>
        </w:rPr>
        <w:t>HOLD_FOR_CAPACITY</w:t>
      </w:r>
      <w:r>
        <w:rPr>
          <w:rFonts w:ascii="Aptos" w:hAnsi="Aptos" w:eastAsia="Aptos"/>
          <w:color w:val="202A33"/>
          <w:sz w:val="22"/>
        </w:rPr>
        <w:t xml:space="preserve"> registra la restricción en el portafolio sin alterar el escenario.</w:t>
      </w:r>
    </w:p>
    <w:p>
      <w:pPr>
        <w:pStyle w:val="Heading1"/>
      </w:pPr>
      <w:r>
        <w:t>29 Gate07I integration</w:t>
      </w:r>
    </w:p>
    <w:p>
      <w:r>
        <w:rPr>
          <w:rFonts w:ascii="Aptos" w:hAnsi="Aptos" w:eastAsia="Aptos"/>
          <w:color w:val="202A33"/>
          <w:sz w:val="22"/>
        </w:rPr>
        <w:t>Se consume alternativa recomendada, factibilidad combinada, conjuntos aligned/misaligned, conflictos forzados y recommendation hash. No se crea una segunda recomendación ni se modifica la selección Gate07I.</w:t>
      </w:r>
    </w:p>
    <w:p>
      <w:pPr>
        <w:pStyle w:val="Heading1"/>
      </w:pPr>
      <w:r>
        <w:t>30 Gate07J integration</w:t>
      </w:r>
    </w:p>
    <w:p>
      <w:r>
        <w:rPr>
          <w:rFonts w:ascii="Aptos" w:hAnsi="Aptos" w:eastAsia="Aptos"/>
          <w:color w:val="202A33"/>
          <w:sz w:val="22"/>
        </w:rPr>
        <w:t xml:space="preserve">Se consume el estado READY/BLOCKED/STALE y resúmenes de preparación. Wave 3A no crea </w:t>
      </w:r>
      <w:r>
        <w:rPr>
          <w:rFonts w:ascii="Aptos Mono" w:hAnsi="Aptos Mono" w:eastAsia="Aptos Mono"/>
          <w:color w:val="17324D"/>
          <w:sz w:val="22"/>
        </w:rPr>
        <w:t>PORTFOLIO_REVIEW_READINESS_PROVIDER</w:t>
      </w:r>
      <w:r>
        <w:rPr>
          <w:rFonts w:ascii="Aptos" w:hAnsi="Aptos" w:eastAsia="Aptos"/>
          <w:color w:val="202A33"/>
          <w:sz w:val="22"/>
        </w:rPr>
        <w:t>, no altera criterios de evidencia y no registra un resultado Review como evidencia de inversión.</w:t>
      </w:r>
    </w:p>
    <w:p>
      <w:pPr>
        <w:pStyle w:val="Heading1"/>
      </w:pPr>
      <w:r>
        <w:t>31 Gate07K integration</w:t>
      </w:r>
    </w:p>
    <w:p>
      <w:r>
        <w:rPr>
          <w:rFonts w:ascii="Aptos" w:hAnsi="Aptos" w:eastAsia="Aptos"/>
          <w:color w:val="202A33"/>
          <w:sz w:val="22"/>
        </w:rPr>
        <w:t>Se consume la última decisión formal, flags FID y condiciones. Las acciones de Review permanecen en su namespace, incluso cuando solicitan revalidación. No se genera GO/HOLD/RECYCLE/KILL ni FID desde Wave 3A.</w:t>
      </w:r>
    </w:p>
    <w:p>
      <w:pPr>
        <w:pStyle w:val="Heading1"/>
      </w:pPr>
      <w:r>
        <w:t>32 Gate HOLD vs Portfolio HOLD</w:t>
      </w:r>
    </w:p>
    <w:p>
      <w:r>
        <w:rPr>
          <w:rFonts w:ascii="Aptos" w:hAnsi="Aptos" w:eastAsia="Aptos"/>
          <w:color w:val="202A33"/>
          <w:sz w:val="22"/>
        </w:rPr>
        <w:t>La representación distingue explícitamente:</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0166"/>
      </w:tblGrid>
      <w:tr>
        <w:trPr>
          <w:tblHeader w:val="true"/>
          <w:cantSplit/>
        </w:trPr>
        <w:tc>
          <w:tcPr>
            <w:tcW w:type="dxa" w:w="10166"/>
            <w:shd w:fill="F5F7F8"/>
            <w:vAlign w:val="center"/>
          </w:tcPr>
          <w:p>
            <w:pPr>
              <w:keepNext/>
              <w:spacing w:line="252" w:lineRule="auto"/>
            </w:pPr>
            <w:r>
              <w:rPr>
                <w:rFonts w:ascii="Aptos Mono" w:hAnsi="Aptos Mono" w:eastAsia="Aptos Mono"/>
                <w:sz w:val="19"/>
              </w:rPr>
              <w:t>Investment Decision Status = Gate07K</w:t>
              <w:br/>
              <w:t>Portfolio Governance Action = Wave 3A</w:t>
            </w:r>
          </w:p>
        </w:tc>
      </w:tr>
    </w:tbl>
    <w:p>
      <w:r>
        <w:rPr>
          <w:rFonts w:ascii="Aptos" w:hAnsi="Aptos" w:eastAsia="Aptos"/>
          <w:color w:val="202A33"/>
          <w:sz w:val="22"/>
        </w:rPr>
        <w:t xml:space="preserve">El código </w:t>
      </w:r>
      <w:r>
        <w:rPr>
          <w:rFonts w:ascii="Aptos Mono" w:hAnsi="Aptos Mono" w:eastAsia="Aptos Mono"/>
          <w:color w:val="17324D"/>
          <w:sz w:val="22"/>
        </w:rPr>
        <w:t>HOLD_FOR_CAPACITY</w:t>
      </w:r>
      <w:r>
        <w:rPr>
          <w:rFonts w:ascii="Aptos" w:hAnsi="Aptos" w:eastAsia="Aptos"/>
          <w:color w:val="202A33"/>
          <w:sz w:val="22"/>
        </w:rPr>
        <w:t xml:space="preserve"> y el label de UI nunca se reducen a </w:t>
      </w:r>
      <w:r>
        <w:rPr>
          <w:rFonts w:ascii="Aptos Mono" w:hAnsi="Aptos Mono" w:eastAsia="Aptos Mono"/>
          <w:color w:val="17324D"/>
          <w:sz w:val="22"/>
        </w:rPr>
        <w:t>HOLD</w:t>
      </w:r>
      <w:r>
        <w:rPr>
          <w:rFonts w:ascii="Aptos" w:hAnsi="Aptos" w:eastAsia="Aptos"/>
          <w:color w:val="202A33"/>
          <w:sz w:val="22"/>
        </w:rPr>
        <w:t xml:space="preserve">. La prueba de semántica comprueba que no aparece una nueva fila o versión de </w:t>
      </w:r>
      <w:r>
        <w:rPr>
          <w:rFonts w:ascii="Aptos Mono" w:hAnsi="Aptos Mono" w:eastAsia="Aptos Mono"/>
          <w:color w:val="17324D"/>
          <w:sz w:val="22"/>
        </w:rPr>
        <w:t>InvestmentDecision</w:t>
      </w:r>
      <w:r>
        <w:rPr>
          <w:rFonts w:ascii="Aptos" w:hAnsi="Aptos" w:eastAsia="Aptos"/>
          <w:color w:val="202A33"/>
          <w:sz w:val="22"/>
        </w:rPr>
        <w:t>.</w:t>
      </w:r>
    </w:p>
    <w:p>
      <w:pPr>
        <w:pStyle w:val="Heading1"/>
      </w:pPr>
      <w:r>
        <w:t>33 Project Matrix</w:t>
      </w:r>
    </w:p>
    <w:p>
      <w:r>
        <w:rPr>
          <w:rFonts w:ascii="Aptos" w:hAnsi="Aptos" w:eastAsia="Aptos"/>
          <w:color w:val="202A33"/>
          <w:sz w:val="22"/>
        </w:rPr>
        <w:t>El endpoint de matriz genera una fila por proyecto activo con Project, rank, bucket, contribución a variance, budget/resource status, Gate stage/readiness, Investment Decision, FID, risk/readiness, recommendation, approved context y acción vigente.</w:t>
      </w:r>
    </w:p>
    <w:p>
      <w:r>
        <w:rPr>
          <w:rFonts w:ascii="Aptos" w:hAnsi="Aptos" w:eastAsia="Aptos"/>
          <w:color w:val="202A33"/>
          <w:sz w:val="22"/>
        </w:rPr>
        <w:t>Soporta paginación estable y filtros server-side por bucket, rango de rank, tipo, Gate/FID, Budget, Resource, acción, owner, blocked/stale y unclassified. La carga de fuentes se hace por lotes.</w:t>
      </w:r>
    </w:p>
    <w:p>
      <w:pPr>
        <w:pStyle w:val="Heading1"/>
      </w:pPr>
      <w:r>
        <w:t>34 Portfolio summary</w:t>
      </w:r>
    </w:p>
    <w:p>
      <w:r>
        <w:rPr>
          <w:rFonts w:ascii="Aptos" w:hAnsi="Aptos" w:eastAsia="Aptos"/>
          <w:color w:val="202A33"/>
          <w:sz w:val="22"/>
        </w:rPr>
        <w:t>El summary expone tamaño, proyectos por estado/bucket, capital por bucket y moneda, variance, factibilidad Budget/Resource, distribuciones Gate/FID, blockers, reassessment, acciones abiertas y vencidas. No introduce score propietario.</w:t>
      </w:r>
    </w:p>
    <w:p>
      <w:pPr>
        <w:pStyle w:val="Heading1"/>
      </w:pPr>
      <w:r>
        <w:t>35 Thresholds alerts</w:t>
      </w:r>
    </w:p>
    <w:p>
      <w:r>
        <w:rPr>
          <w:rFonts w:ascii="Aptos" w:hAnsi="Aptos" w:eastAsia="Aptos"/>
          <w:color w:val="202A33"/>
          <w:sz w:val="22"/>
        </w:rPr>
        <w:t>ADMIN publica tolerancias de bucket variance, exposición UNCLASSIFIED, overload de recursos, freshness de evidencia Gate/Risk, conteo de proyectos blocked y días de vencimiento de acciones. No se implementa threshold monetario de proyectos blocked. Son warnings/readiness/agenda, nunca decisiones automáticas de inversión.</w:t>
      </w:r>
    </w:p>
    <w:p>
      <w:pPr>
        <w:pStyle w:val="Heading1"/>
      </w:pPr>
      <w:r>
        <w:t>36 Multi currency behavior</w:t>
      </w:r>
    </w:p>
    <w:p>
      <w:r>
        <w:rPr>
          <w:rFonts w:ascii="Aptos" w:hAnsi="Aptos" w:eastAsia="Aptos"/>
          <w:color w:val="202A33"/>
          <w:sz w:val="22"/>
        </w:rPr>
        <w:t xml:space="preserve">Los montos se agrupan por currency. Si hay más de una moneda y no existe normalización gobernada, se retorna </w:t>
      </w:r>
      <w:r>
        <w:rPr>
          <w:rFonts w:ascii="Aptos Mono" w:hAnsi="Aptos Mono" w:eastAsia="Aptos Mono"/>
          <w:color w:val="17324D"/>
          <w:sz w:val="22"/>
        </w:rPr>
        <w:t>NOT_EVALUABLE</w:t>
      </w:r>
      <w:r>
        <w:rPr>
          <w:rFonts w:ascii="Aptos" w:hAnsi="Aptos" w:eastAsia="Aptos"/>
          <w:color w:val="202A33"/>
          <w:sz w:val="22"/>
        </w:rPr>
        <w:t>, currencies agrupadas y warning; no se suma COP, USD u otras monedas en un total falso.</w:t>
      </w:r>
    </w:p>
    <w:p>
      <w:r>
        <w:rPr>
          <w:rFonts w:ascii="Aptos" w:hAnsi="Aptos" w:eastAsia="Aptos"/>
          <w:color w:val="202A33"/>
          <w:sz w:val="22"/>
        </w:rPr>
        <w:t xml:space="preserve">El caso ampliado </w:t>
      </w:r>
      <w:r>
        <w:rPr>
          <w:rFonts w:ascii="Aptos Mono" w:hAnsi="Aptos Mono" w:eastAsia="Aptos Mono"/>
          <w:color w:val="17324D"/>
          <w:sz w:val="22"/>
        </w:rPr>
        <w:t>test_wave3a_multicurrency_allocation_is_grouped_and_unclassified_membership_is_preserved</w:t>
      </w:r>
      <w:r>
        <w:rPr>
          <w:rFonts w:ascii="Aptos" w:hAnsi="Aptos" w:eastAsia="Aptos"/>
          <w:color w:val="202A33"/>
          <w:sz w:val="22"/>
        </w:rPr>
        <w:t xml:space="preserve"> aprobó en PostgreSQL (1 PASS; 89,16 s) y SQLite (1 PASS; 83,34 s) el 2026-10-07. Con COP/USD/COP conservó totales por moneda, porcentajes no evaluables y las tres memberships. El proyecto STANDALONE sin Idea mantuvo UNCLASSIFIED en matriz y snapshot; el filtro identificó exactamente un unclassified y dos classified, sin cambios a las autoridades fuente.</w:t>
      </w:r>
    </w:p>
    <w:p>
      <w:pPr>
        <w:pStyle w:val="Heading1"/>
      </w:pPr>
      <w:r>
        <w:t>37 Historical snapshots</w:t>
      </w:r>
    </w:p>
    <w:p>
      <w:r>
        <w:rPr>
          <w:rFonts w:ascii="Aptos" w:hAnsi="Aptos" w:eastAsia="Aptos"/>
          <w:color w:val="202A33"/>
          <w:sz w:val="22"/>
        </w:rPr>
        <w:t xml:space="preserve">Una sesión completada conserva identidad, fecha, scope, configuración, agenda, snapshot, conclusiones, acciones al cierre, source references/hashes y </w:t>
      </w:r>
      <w:r>
        <w:rPr>
          <w:rFonts w:ascii="Aptos Mono" w:hAnsi="Aptos Mono" w:eastAsia="Aptos Mono"/>
          <w:color w:val="17324D"/>
          <w:sz w:val="22"/>
        </w:rPr>
        <w:t>as_of</w:t>
      </w:r>
      <w:r>
        <w:rPr>
          <w:rFonts w:ascii="Aptos" w:hAnsi="Aptos" w:eastAsia="Aptos"/>
          <w:color w:val="202A33"/>
          <w:sz w:val="22"/>
        </w:rPr>
        <w:t>. Los endpoints históricos leen ese payload congelado y no consultan fuentes live para reinterpretarlo.</w:t>
      </w:r>
    </w:p>
    <w:p>
      <w:pPr>
        <w:pStyle w:val="Heading1"/>
      </w:pPr>
      <w:r>
        <w:t>38 Period comparison</w:t>
      </w:r>
    </w:p>
    <w:p>
      <w:r>
        <w:rPr>
          <w:rFonts w:ascii="Aptos" w:hAnsi="Aptos" w:eastAsia="Aptos"/>
          <w:color w:val="202A33"/>
          <w:sz w:val="22"/>
        </w:rPr>
        <w:t>La comparación permite Current Review frente a Previous Completed Review; la actual no necesariamente está completada. Usa snapshots existentes y deltas de membership, rank observado, Bucket, variance, factibilidad Budget/Resource, Gate/FID y acciones. No muta ni recalcula snapshots con configuración posterior.</w:t>
      </w:r>
    </w:p>
    <w:p>
      <w:pPr>
        <w:pStyle w:val="Heading1"/>
      </w:pPr>
      <w:r>
        <w:t>39 Trends</w:t>
      </w:r>
    </w:p>
    <w:p>
      <w:r>
        <w:rPr>
          <w:rFonts w:ascii="Aptos" w:hAnsi="Aptos" w:eastAsia="Aptos"/>
          <w:color w:val="202A33"/>
          <w:sz w:val="22"/>
        </w:rPr>
        <w:t>Las tendencias opcionales se calculan solo sobre revisiones completadas: variance por fecha, unclassified exposure, valor/conteo, blocked count, overload count, open actions y progresión FID. No se interpolan períodos faltantes.</w:t>
      </w:r>
    </w:p>
    <w:p>
      <w:pPr>
        <w:pStyle w:val="Heading1"/>
      </w:pPr>
      <w:r>
        <w:t>40 Action tracking</w:t>
      </w:r>
    </w:p>
    <w:p>
      <w:r>
        <w:rPr>
          <w:rFonts w:ascii="Aptos" w:hAnsi="Aptos" w:eastAsia="Aptos"/>
          <w:color w:val="202A33"/>
          <w:sz w:val="22"/>
        </w:rPr>
        <w:t>La API y UI permiten colas Open, Due Soon, Overdue, Completed y filtros por owner, project, bucket y review. El estado de acción permanece separado del status de Review y de las fuentes externas.</w:t>
      </w:r>
    </w:p>
    <w:p>
      <w:pPr>
        <w:pStyle w:val="Heading1"/>
      </w:pPr>
      <w:r>
        <w:t>41 ADMIN configuration</w:t>
      </w:r>
    </w:p>
    <w:p>
      <w:r>
        <w:rPr>
          <w:rFonts w:ascii="Aptos" w:hAnsi="Aptos" w:eastAsia="Aptos"/>
          <w:color w:val="202A33"/>
          <w:sz w:val="22"/>
        </w:rPr>
        <w:t xml:space="preserve">La ruta ADMIN edita General, Review Types, Cadence, Applicability, Agenda, Required Sources/Freshness, Readiness, Conclusions, Actions/Applicability, Thresholds, Bucket/Unclassified, Budget/Resource/Gate, Authority, SoD, Numbering, Inheritance, Preview e History. Solo soporta </w:t>
      </w:r>
      <w:r>
        <w:rPr>
          <w:rFonts w:ascii="Aptos Mono" w:hAnsi="Aptos Mono" w:eastAsia="Aptos Mono"/>
          <w:color w:val="17324D"/>
          <w:sz w:val="22"/>
        </w:rPr>
        <w:t>SINGLE_PORTFOLIO_AUTHORITY</w:t>
      </w:r>
      <w:r>
        <w:rPr>
          <w:rFonts w:ascii="Aptos" w:hAnsi="Aptos" w:eastAsia="Aptos"/>
          <w:color w:val="202A33"/>
          <w:sz w:val="22"/>
        </w:rPr>
        <w:t xml:space="preserve">, quorum 1 y </w:t>
      </w:r>
      <w:r>
        <w:rPr>
          <w:rFonts w:ascii="Aptos Mono" w:hAnsi="Aptos Mono" w:eastAsia="Aptos Mono"/>
          <w:color w:val="17324D"/>
          <w:sz w:val="22"/>
        </w:rPr>
        <w:t>NOT_REQUIRED</w:t>
      </w:r>
      <w:r>
        <w:rPr>
          <w:rFonts w:ascii="Aptos" w:hAnsi="Aptos" w:eastAsia="Aptos"/>
          <w:color w:val="202A33"/>
          <w:sz w:val="22"/>
        </w:rPr>
        <w:t xml:space="preserve"> voting; otros modelos se rechazan, no se simula comité. Las reglas de owner son controles activos fijos de autorización, no un motor configurable.</w:t>
      </w:r>
    </w:p>
    <w:p>
      <w:r>
        <w:rPr>
          <w:rFonts w:ascii="Aptos" w:hAnsi="Aptos" w:eastAsia="Aptos"/>
          <w:color w:val="202A33"/>
          <w:sz w:val="22"/>
        </w:rPr>
        <w:t xml:space="preserve">El workflow usa clone → update DRAFT → effective preview </w:t>
      </w:r>
      <w:r>
        <w:rPr>
          <w:rFonts w:ascii="Aptos Mono" w:hAnsi="Aptos Mono" w:eastAsia="Aptos Mono"/>
          <w:color w:val="17324D"/>
          <w:sz w:val="22"/>
        </w:rPr>
        <w:t>persisted=false</w:t>
      </w:r>
      <w:r>
        <w:rPr>
          <w:rFonts w:ascii="Aptos" w:hAnsi="Aptos" w:eastAsia="Aptos"/>
          <w:color w:val="202A33"/>
          <w:sz w:val="22"/>
        </w:rPr>
        <w:t xml:space="preserve"> → publish → archive. No contiene botones de crear, congelar, conducir o completar sesiones live.</w:t>
      </w:r>
    </w:p>
    <w:p>
      <w:pPr>
        <w:pStyle w:val="Heading1"/>
      </w:pPr>
      <w:r>
        <w:t>42 USER workflow</w:t>
      </w:r>
    </w:p>
    <w:p>
      <w:r>
        <w:rPr>
          <w:rFonts w:ascii="Aptos" w:hAnsi="Aptos" w:eastAsia="Aptos"/>
          <w:color w:val="202A33"/>
          <w:sz w:val="22"/>
        </w:rPr>
        <w:t>La ruta USER permite calendario/sesiones, Overview, Snapshot, Strategic Allocation, Project Matrix, Budget &amp; Resources, Gate/FID, Exceptions, Conclusions, Actions, History y Trends. No expone clone/publish/archive de configuración.</w:t>
      </w:r>
    </w:p>
    <w:p>
      <w:r>
        <w:rPr>
          <w:rFonts w:ascii="Aptos" w:hAnsi="Aptos" w:eastAsia="Aptos"/>
          <w:color w:val="202A33"/>
          <w:sz w:val="22"/>
        </w:rPr>
        <w:t>El flujo normal es crear → preparar → preview → freeze → ready → start review → registrar conclusiones/acciones → complete → consultar historia/comparación.</w:t>
      </w:r>
    </w:p>
    <w:p>
      <w:pPr>
        <w:pStyle w:val="Heading1"/>
      </w:pPr>
      <w:r>
        <w:t>43 ADMIN USER matrix</w:t>
      </w:r>
    </w:p>
    <w:p>
      <w:pPr>
        <w:keepLines/>
        <w:jc w:val="center"/>
      </w:pPr>
      <w:r>
        <w:drawing>
          <wp:inline xmlns:a="http://schemas.openxmlformats.org/drawingml/2006/main" xmlns:pic="http://schemas.openxmlformats.org/drawingml/2006/picture">
            <wp:extent cx="6172200" cy="3471862"/>
            <wp:docPr id="5" name="Picture 5" title="Separación estricta ADMIN y USER" descr="ADMIN configura y publica política reusable; USER opera sesiones live, snapshots, conclusiones, acciones e historia."/>
            <wp:cNvGraphicFramePr>
              <a:graphicFrameLocks noChangeAspect="1"/>
            </wp:cNvGraphicFramePr>
            <a:graphic>
              <a:graphicData uri="http://schemas.openxmlformats.org/drawingml/2006/picture">
                <pic:pic>
                  <pic:nvPicPr>
                    <pic:cNvPr id="0" name="04-wave3a-admin-user.png"/>
                    <pic:cNvPicPr/>
                  </pic:nvPicPr>
                  <pic:blipFill>
                    <a:blip r:embed="rId13"/>
                    <a:stretch>
                      <a:fillRect/>
                    </a:stretch>
                  </pic:blipFill>
                  <pic:spPr>
                    <a:xfrm>
                      <a:off x="0" y="0"/>
                      <a:ext cx="6172200" cy="3471862"/>
                    </a:xfrm>
                    <a:prstGeom prst="rect"/>
                  </pic:spPr>
                </pic:pic>
              </a:graphicData>
            </a:graphic>
          </wp:inline>
        </w:drawing>
      </w:r>
      <w:r>
        <w:br/>
      </w:r>
      <w:r>
        <w:rPr>
          <w:rFonts w:ascii="Aptos" w:hAnsi="Aptos" w:eastAsia="Aptos"/>
          <w:color w:val="000000"/>
          <w:sz w:val="18"/>
        </w:rPr>
        <w:t>Separación estricta ADMIN y USER</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5040"/>
        <w:gridCol w:w="2232"/>
        <w:gridCol w:w="2894"/>
      </w:tblGrid>
      <w:tr>
        <w:trPr>
          <w:tblHeader w:val="true"/>
          <w:cantSplit/>
        </w:trPr>
        <w:tc>
          <w:tcPr>
            <w:tcW w:type="dxa" w:w="5040"/>
            <w:shd w:fill="17324D"/>
            <w:vAlign w:val="center"/>
            <w:tcMar>
              <w:top w:w="85" w:type="dxa"/>
              <w:start w:w="85" w:type="dxa"/>
              <w:bottom w:w="85" w:type="dxa"/>
              <w:end w:w="85" w:type="dxa"/>
            </w:tcMar>
          </w:tcPr>
          <w:p>
            <w:pPr>
              <w:keepNext/>
              <w:spacing w:line="252" w:lineRule="auto"/>
            </w:pPr>
            <w:r>
              <w:rPr>
                <w:rFonts w:ascii="Aptos" w:hAnsi="Aptos" w:eastAsia="Aptos"/>
                <w:b/>
                <w:color w:val="FFFFFF"/>
                <w:sz w:val="19"/>
              </w:rPr>
              <w:t>Capacidad</w:t>
            </w:r>
          </w:p>
        </w:tc>
        <w:tc>
          <w:tcPr>
            <w:tcW w:type="dxa" w:w="2232"/>
            <w:shd w:fill="17324D"/>
            <w:vAlign w:val="center"/>
            <w:tcMar>
              <w:top w:w="85" w:type="dxa"/>
              <w:start w:w="85" w:type="dxa"/>
              <w:bottom w:w="85" w:type="dxa"/>
              <w:end w:w="85" w:type="dxa"/>
            </w:tcMar>
          </w:tcPr>
          <w:p>
            <w:pPr>
              <w:keepNext/>
              <w:spacing w:line="252" w:lineRule="auto"/>
              <w:jc w:val="center"/>
            </w:pPr>
            <w:r>
              <w:rPr>
                <w:rFonts w:ascii="Aptos" w:hAnsi="Aptos" w:eastAsia="Aptos"/>
                <w:b/>
                <w:color w:val="FFFFFF"/>
                <w:sz w:val="19"/>
              </w:rPr>
              <w:t>ADMIN</w:t>
            </w:r>
          </w:p>
        </w:tc>
        <w:tc>
          <w:tcPr>
            <w:tcW w:type="dxa" w:w="2894"/>
            <w:shd w:fill="17324D"/>
            <w:vAlign w:val="center"/>
            <w:tcMar>
              <w:top w:w="85" w:type="dxa"/>
              <w:start w:w="85" w:type="dxa"/>
              <w:bottom w:w="85" w:type="dxa"/>
              <w:end w:w="85" w:type="dxa"/>
            </w:tcMar>
          </w:tcPr>
          <w:p>
            <w:pPr>
              <w:keepNext/>
              <w:spacing w:line="252" w:lineRule="auto"/>
              <w:jc w:val="center"/>
            </w:pPr>
            <w:r>
              <w:rPr>
                <w:rFonts w:ascii="Aptos" w:hAnsi="Aptos" w:eastAsia="Aptos"/>
                <w:b/>
                <w:color w:val="FFFFFF"/>
                <w:sz w:val="19"/>
              </w:rPr>
              <w:t>USER</w:t>
            </w:r>
          </w:p>
        </w:tc>
      </w:tr>
      <w:tr>
        <w:trPr>
          <w:cantSplit/>
        </w:trPr>
        <w:tc>
          <w:tcPr>
            <w:tcW w:type="dxa" w:w="5040"/>
            <w:vAlign w:val="center"/>
            <w:tcMar>
              <w:top w:w="85" w:type="dxa"/>
              <w:start w:w="85" w:type="dxa"/>
              <w:bottom w:w="85" w:type="dxa"/>
              <w:end w:w="85" w:type="dxa"/>
            </w:tcMar>
          </w:tcPr>
          <w:p>
            <w:pPr>
              <w:spacing w:after="20" w:line="252" w:lineRule="auto"/>
            </w:pPr>
            <w:r>
              <w:rPr>
                <w:rFonts w:ascii="Aptos" w:hAnsi="Aptos" w:eastAsia="Aptos"/>
                <w:color w:val="202A33"/>
                <w:sz w:val="19"/>
              </w:rPr>
              <w:t>Definir tipos/cadencia</w:t>
            </w:r>
          </w:p>
        </w:tc>
        <w:tc>
          <w:tcPr>
            <w:tcW w:type="dxa" w:w="2232"/>
            <w:vAlign w:val="center"/>
            <w:tcMar>
              <w:top w:w="85" w:type="dxa"/>
              <w:start w:w="85" w:type="dxa"/>
              <w:bottom w:w="85" w:type="dxa"/>
              <w:end w:w="85" w:type="dxa"/>
            </w:tcMar>
          </w:tcPr>
          <w:p>
            <w:pPr>
              <w:spacing w:after="20" w:line="252" w:lineRule="auto"/>
              <w:jc w:val="center"/>
            </w:pPr>
            <w:r>
              <w:rPr>
                <w:rFonts w:ascii="Aptos" w:hAnsi="Aptos" w:eastAsia="Aptos"/>
                <w:color w:val="202A33"/>
                <w:sz w:val="19"/>
              </w:rPr>
              <w:t>Sí</w:t>
            </w:r>
          </w:p>
        </w:tc>
        <w:tc>
          <w:tcPr>
            <w:tcW w:type="dxa" w:w="2894"/>
            <w:vAlign w:val="center"/>
            <w:tcMar>
              <w:top w:w="85" w:type="dxa"/>
              <w:start w:w="85" w:type="dxa"/>
              <w:bottom w:w="85" w:type="dxa"/>
              <w:end w:w="85" w:type="dxa"/>
            </w:tcMar>
          </w:tcPr>
          <w:p>
            <w:pPr>
              <w:spacing w:after="20" w:line="252" w:lineRule="auto"/>
              <w:jc w:val="center"/>
            </w:pPr>
            <w:r>
              <w:rPr>
                <w:rFonts w:ascii="Aptos" w:hAnsi="Aptos" w:eastAsia="Aptos"/>
                <w:color w:val="202A33"/>
                <w:sz w:val="19"/>
              </w:rPr>
              <w:t>No</w:t>
            </w:r>
          </w:p>
        </w:tc>
      </w:tr>
      <w:tr>
        <w:trPr>
          <w:cantSplit/>
        </w:trPr>
        <w:tc>
          <w:tcPr>
            <w:tcW w:type="dxa" w:w="5040"/>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Publicar thresholds/SoD</w:t>
            </w:r>
          </w:p>
        </w:tc>
        <w:tc>
          <w:tcPr>
            <w:tcW w:type="dxa" w:w="2232"/>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19"/>
              </w:rPr>
              <w:t>Sí</w:t>
            </w:r>
          </w:p>
        </w:tc>
        <w:tc>
          <w:tcPr>
            <w:tcW w:type="dxa" w:w="2894"/>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19"/>
              </w:rPr>
              <w:t>No</w:t>
            </w:r>
          </w:p>
        </w:tc>
      </w:tr>
      <w:tr>
        <w:trPr>
          <w:cantSplit/>
        </w:trPr>
        <w:tc>
          <w:tcPr>
            <w:tcW w:type="dxa" w:w="5040"/>
            <w:vAlign w:val="center"/>
            <w:tcMar>
              <w:top w:w="85" w:type="dxa"/>
              <w:start w:w="85" w:type="dxa"/>
              <w:bottom w:w="85" w:type="dxa"/>
              <w:end w:w="85" w:type="dxa"/>
            </w:tcMar>
          </w:tcPr>
          <w:p>
            <w:pPr>
              <w:spacing w:after="20" w:line="252" w:lineRule="auto"/>
            </w:pPr>
            <w:r>
              <w:rPr>
                <w:rFonts w:ascii="Aptos" w:hAnsi="Aptos" w:eastAsia="Aptos"/>
                <w:color w:val="202A33"/>
                <w:sz w:val="19"/>
              </w:rPr>
              <w:t>Effective preview de política</w:t>
            </w:r>
          </w:p>
        </w:tc>
        <w:tc>
          <w:tcPr>
            <w:tcW w:type="dxa" w:w="2232"/>
            <w:vAlign w:val="center"/>
            <w:tcMar>
              <w:top w:w="85" w:type="dxa"/>
              <w:start w:w="85" w:type="dxa"/>
              <w:bottom w:w="85" w:type="dxa"/>
              <w:end w:w="85" w:type="dxa"/>
            </w:tcMar>
          </w:tcPr>
          <w:p>
            <w:pPr>
              <w:spacing w:after="20" w:line="252" w:lineRule="auto"/>
              <w:jc w:val="center"/>
            </w:pPr>
            <w:r>
              <w:rPr>
                <w:rFonts w:ascii="Aptos" w:hAnsi="Aptos" w:eastAsia="Aptos"/>
                <w:color w:val="202A33"/>
                <w:sz w:val="19"/>
              </w:rPr>
              <w:t>Sí</w:t>
            </w:r>
          </w:p>
        </w:tc>
        <w:tc>
          <w:tcPr>
            <w:tcW w:type="dxa" w:w="2894"/>
            <w:vAlign w:val="center"/>
            <w:tcMar>
              <w:top w:w="85" w:type="dxa"/>
              <w:start w:w="85" w:type="dxa"/>
              <w:bottom w:w="85" w:type="dxa"/>
              <w:end w:w="85" w:type="dxa"/>
            </w:tcMar>
          </w:tcPr>
          <w:p>
            <w:pPr>
              <w:spacing w:after="20" w:line="252" w:lineRule="auto"/>
              <w:jc w:val="center"/>
            </w:pPr>
            <w:r>
              <w:rPr>
                <w:rFonts w:ascii="Aptos" w:hAnsi="Aptos" w:eastAsia="Aptos"/>
                <w:color w:val="202A33"/>
                <w:sz w:val="19"/>
              </w:rPr>
              <w:t>No</w:t>
            </w:r>
          </w:p>
        </w:tc>
      </w:tr>
      <w:tr>
        <w:trPr>
          <w:cantSplit/>
        </w:trPr>
        <w:tc>
          <w:tcPr>
            <w:tcW w:type="dxa" w:w="5040"/>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Crear sesión live</w:t>
            </w:r>
          </w:p>
        </w:tc>
        <w:tc>
          <w:tcPr>
            <w:tcW w:type="dxa" w:w="2232"/>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19"/>
              </w:rPr>
              <w:t>No</w:t>
            </w:r>
          </w:p>
        </w:tc>
        <w:tc>
          <w:tcPr>
            <w:tcW w:type="dxa" w:w="2894"/>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19"/>
              </w:rPr>
              <w:t>Sí</w:t>
            </w:r>
          </w:p>
        </w:tc>
      </w:tr>
      <w:tr>
        <w:trPr>
          <w:cantSplit/>
        </w:trPr>
        <w:tc>
          <w:tcPr>
            <w:tcW w:type="dxa" w:w="5040"/>
            <w:vAlign w:val="center"/>
            <w:tcMar>
              <w:top w:w="85" w:type="dxa"/>
              <w:start w:w="85" w:type="dxa"/>
              <w:bottom w:w="85" w:type="dxa"/>
              <w:end w:w="85" w:type="dxa"/>
            </w:tcMar>
          </w:tcPr>
          <w:p>
            <w:pPr>
              <w:spacing w:after="20" w:line="252" w:lineRule="auto"/>
            </w:pPr>
            <w:r>
              <w:rPr>
                <w:rFonts w:ascii="Aptos" w:hAnsi="Aptos" w:eastAsia="Aptos"/>
                <w:color w:val="202A33"/>
                <w:sz w:val="19"/>
              </w:rPr>
              <w:t>Freeze snapshot</w:t>
            </w:r>
          </w:p>
        </w:tc>
        <w:tc>
          <w:tcPr>
            <w:tcW w:type="dxa" w:w="2232"/>
            <w:vAlign w:val="center"/>
            <w:tcMar>
              <w:top w:w="85" w:type="dxa"/>
              <w:start w:w="85" w:type="dxa"/>
              <w:bottom w:w="85" w:type="dxa"/>
              <w:end w:w="85" w:type="dxa"/>
            </w:tcMar>
          </w:tcPr>
          <w:p>
            <w:pPr>
              <w:spacing w:after="20" w:line="252" w:lineRule="auto"/>
              <w:jc w:val="center"/>
            </w:pPr>
            <w:r>
              <w:rPr>
                <w:rFonts w:ascii="Aptos" w:hAnsi="Aptos" w:eastAsia="Aptos"/>
                <w:color w:val="202A33"/>
                <w:sz w:val="19"/>
              </w:rPr>
              <w:t>No</w:t>
            </w:r>
          </w:p>
        </w:tc>
        <w:tc>
          <w:tcPr>
            <w:tcW w:type="dxa" w:w="2894"/>
            <w:vAlign w:val="center"/>
            <w:tcMar>
              <w:top w:w="85" w:type="dxa"/>
              <w:start w:w="85" w:type="dxa"/>
              <w:bottom w:w="85" w:type="dxa"/>
              <w:end w:w="85" w:type="dxa"/>
            </w:tcMar>
          </w:tcPr>
          <w:p>
            <w:pPr>
              <w:spacing w:after="20" w:line="252" w:lineRule="auto"/>
              <w:jc w:val="center"/>
            </w:pPr>
            <w:r>
              <w:rPr>
                <w:rFonts w:ascii="Aptos" w:hAnsi="Aptos" w:eastAsia="Aptos"/>
                <w:color w:val="202A33"/>
                <w:sz w:val="19"/>
              </w:rPr>
              <w:t>Sí, con permiso</w:t>
            </w:r>
          </w:p>
        </w:tc>
      </w:tr>
      <w:tr>
        <w:trPr>
          <w:cantSplit/>
        </w:trPr>
        <w:tc>
          <w:tcPr>
            <w:tcW w:type="dxa" w:w="5040"/>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Registrar conclusión/acción</w:t>
            </w:r>
          </w:p>
        </w:tc>
        <w:tc>
          <w:tcPr>
            <w:tcW w:type="dxa" w:w="2232"/>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19"/>
              </w:rPr>
              <w:t>No</w:t>
            </w:r>
          </w:p>
        </w:tc>
        <w:tc>
          <w:tcPr>
            <w:tcW w:type="dxa" w:w="2894"/>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19"/>
              </w:rPr>
              <w:t>Sí, con permiso</w:t>
            </w:r>
          </w:p>
        </w:tc>
      </w:tr>
      <w:tr>
        <w:trPr>
          <w:cantSplit/>
        </w:trPr>
        <w:tc>
          <w:tcPr>
            <w:tcW w:type="dxa" w:w="5040"/>
            <w:vAlign w:val="center"/>
            <w:tcMar>
              <w:top w:w="85" w:type="dxa"/>
              <w:start w:w="85" w:type="dxa"/>
              <w:bottom w:w="85" w:type="dxa"/>
              <w:end w:w="85" w:type="dxa"/>
            </w:tcMar>
          </w:tcPr>
          <w:p>
            <w:pPr>
              <w:spacing w:after="20" w:line="252" w:lineRule="auto"/>
            </w:pPr>
            <w:r>
              <w:rPr>
                <w:rFonts w:ascii="Aptos" w:hAnsi="Aptos" w:eastAsia="Aptos"/>
                <w:color w:val="202A33"/>
                <w:sz w:val="19"/>
              </w:rPr>
              <w:t>Completar Review</w:t>
            </w:r>
          </w:p>
        </w:tc>
        <w:tc>
          <w:tcPr>
            <w:tcW w:type="dxa" w:w="2232"/>
            <w:vAlign w:val="center"/>
            <w:tcMar>
              <w:top w:w="85" w:type="dxa"/>
              <w:start w:w="85" w:type="dxa"/>
              <w:bottom w:w="85" w:type="dxa"/>
              <w:end w:w="85" w:type="dxa"/>
            </w:tcMar>
          </w:tcPr>
          <w:p>
            <w:pPr>
              <w:spacing w:after="20" w:line="252" w:lineRule="auto"/>
              <w:jc w:val="center"/>
            </w:pPr>
            <w:r>
              <w:rPr>
                <w:rFonts w:ascii="Aptos" w:hAnsi="Aptos" w:eastAsia="Aptos"/>
                <w:color w:val="202A33"/>
                <w:sz w:val="19"/>
              </w:rPr>
              <w:t>No</w:t>
            </w:r>
          </w:p>
        </w:tc>
        <w:tc>
          <w:tcPr>
            <w:tcW w:type="dxa" w:w="2894"/>
            <w:vAlign w:val="center"/>
            <w:tcMar>
              <w:top w:w="85" w:type="dxa"/>
              <w:start w:w="85" w:type="dxa"/>
              <w:bottom w:w="85" w:type="dxa"/>
              <w:end w:w="85" w:type="dxa"/>
            </w:tcMar>
          </w:tcPr>
          <w:p>
            <w:pPr>
              <w:spacing w:after="20" w:line="252" w:lineRule="auto"/>
              <w:jc w:val="center"/>
            </w:pPr>
            <w:r>
              <w:rPr>
                <w:rFonts w:ascii="Aptos" w:hAnsi="Aptos" w:eastAsia="Aptos"/>
                <w:color w:val="202A33"/>
                <w:sz w:val="19"/>
              </w:rPr>
              <w:t>Sí, autoridad separada</w:t>
            </w:r>
          </w:p>
        </w:tc>
      </w:tr>
    </w:tbl>
    <w:p>
      <w:pPr>
        <w:spacing w:after="20"/>
      </w:pPr>
    </w:p>
    <w:p>
      <w:r>
        <w:rPr>
          <w:rFonts w:ascii="Aptos" w:hAnsi="Aptos" w:eastAsia="Aptos"/>
          <w:color w:val="202A33"/>
          <w:sz w:val="22"/>
        </w:rPr>
        <w:t>Un actor con ambos roles debe cambiar de modo; los permisos no se heredan por conveniencia visual.</w:t>
      </w:r>
    </w:p>
    <w:p>
      <w:pPr>
        <w:pStyle w:val="Heading1"/>
      </w:pPr>
      <w:r>
        <w:t>44 Roles permissions</w:t>
      </w:r>
    </w:p>
    <w:p>
      <w:r>
        <w:rPr>
          <w:rFonts w:ascii="Aptos" w:hAnsi="Aptos" w:eastAsia="Aptos"/>
          <w:color w:val="202A33"/>
          <w:sz w:val="22"/>
        </w:rPr>
        <w:t xml:space="preserve">El catálogo contempla </w:t>
      </w:r>
      <w:r>
        <w:rPr>
          <w:rFonts w:ascii="Aptos Mono" w:hAnsi="Aptos Mono" w:eastAsia="Aptos Mono"/>
          <w:color w:val="17324D"/>
          <w:sz w:val="22"/>
        </w:rPr>
        <w:t>portfolio_review.read</w:t>
      </w:r>
      <w:r>
        <w:rPr>
          <w:rFonts w:ascii="Aptos" w:hAnsi="Aptos" w:eastAsia="Aptos"/>
          <w:color w:val="202A33"/>
          <w:sz w:val="22"/>
        </w:rPr>
        <w:t xml:space="preserve">, </w:t>
      </w:r>
      <w:r>
        <w:rPr>
          <w:rFonts w:ascii="Aptos Mono" w:hAnsi="Aptos Mono" w:eastAsia="Aptos Mono"/>
          <w:color w:val="17324D"/>
          <w:sz w:val="22"/>
        </w:rPr>
        <w:t>.create</w:t>
      </w:r>
      <w:r>
        <w:rPr>
          <w:rFonts w:ascii="Aptos" w:hAnsi="Aptos" w:eastAsia="Aptos"/>
          <w:color w:val="202A33"/>
          <w:sz w:val="22"/>
        </w:rPr>
        <w:t xml:space="preserve">, </w:t>
      </w:r>
      <w:r>
        <w:rPr>
          <w:rFonts w:ascii="Aptos Mono" w:hAnsi="Aptos Mono" w:eastAsia="Aptos Mono"/>
          <w:color w:val="17324D"/>
          <w:sz w:val="22"/>
        </w:rPr>
        <w:t>.prepare</w:t>
      </w:r>
      <w:r>
        <w:rPr>
          <w:rFonts w:ascii="Aptos" w:hAnsi="Aptos" w:eastAsia="Aptos"/>
          <w:color w:val="202A33"/>
          <w:sz w:val="22"/>
        </w:rPr>
        <w:t xml:space="preserve">, </w:t>
      </w:r>
      <w:r>
        <w:rPr>
          <w:rFonts w:ascii="Aptos Mono" w:hAnsi="Aptos Mono" w:eastAsia="Aptos Mono"/>
          <w:color w:val="17324D"/>
          <w:sz w:val="22"/>
        </w:rPr>
        <w:t>.freeze_snapshot</w:t>
      </w:r>
      <w:r>
        <w:rPr>
          <w:rFonts w:ascii="Aptos" w:hAnsi="Aptos" w:eastAsia="Aptos"/>
          <w:color w:val="202A33"/>
          <w:sz w:val="22"/>
        </w:rPr>
        <w:t xml:space="preserve">, </w:t>
      </w:r>
      <w:r>
        <w:rPr>
          <w:rFonts w:ascii="Aptos Mono" w:hAnsi="Aptos Mono" w:eastAsia="Aptos Mono"/>
          <w:color w:val="17324D"/>
          <w:sz w:val="22"/>
        </w:rPr>
        <w:t>.submit</w:t>
      </w:r>
      <w:r>
        <w:rPr>
          <w:rFonts w:ascii="Aptos" w:hAnsi="Aptos" w:eastAsia="Aptos"/>
          <w:color w:val="202A33"/>
          <w:sz w:val="22"/>
        </w:rPr>
        <w:t xml:space="preserve">, </w:t>
      </w:r>
      <w:r>
        <w:rPr>
          <w:rFonts w:ascii="Aptos Mono" w:hAnsi="Aptos Mono" w:eastAsia="Aptos Mono"/>
          <w:color w:val="17324D"/>
          <w:sz w:val="22"/>
        </w:rPr>
        <w:t>.conduct</w:t>
      </w:r>
      <w:r>
        <w:rPr>
          <w:rFonts w:ascii="Aptos" w:hAnsi="Aptos" w:eastAsia="Aptos"/>
          <w:color w:val="202A33"/>
          <w:sz w:val="22"/>
        </w:rPr>
        <w:t xml:space="preserve">, </w:t>
      </w:r>
      <w:r>
        <w:rPr>
          <w:rFonts w:ascii="Aptos Mono" w:hAnsi="Aptos Mono" w:eastAsia="Aptos Mono"/>
          <w:color w:val="17324D"/>
          <w:sz w:val="22"/>
        </w:rPr>
        <w:t>.complete</w:t>
      </w:r>
      <w:r>
        <w:rPr>
          <w:rFonts w:ascii="Aptos" w:hAnsi="Aptos" w:eastAsia="Aptos"/>
          <w:color w:val="202A33"/>
          <w:sz w:val="22"/>
        </w:rPr>
        <w:t xml:space="preserve">, </w:t>
      </w:r>
      <w:r>
        <w:rPr>
          <w:rFonts w:ascii="Aptos Mono" w:hAnsi="Aptos Mono" w:eastAsia="Aptos Mono"/>
          <w:color w:val="17324D"/>
          <w:sz w:val="22"/>
        </w:rPr>
        <w:t>.action.create</w:t>
      </w:r>
      <w:r>
        <w:rPr>
          <w:rFonts w:ascii="Aptos" w:hAnsi="Aptos" w:eastAsia="Aptos"/>
          <w:color w:val="202A33"/>
          <w:sz w:val="22"/>
        </w:rPr>
        <w:t xml:space="preserve">, </w:t>
      </w:r>
      <w:r>
        <w:rPr>
          <w:rFonts w:ascii="Aptos Mono" w:hAnsi="Aptos Mono" w:eastAsia="Aptos Mono"/>
          <w:color w:val="17324D"/>
          <w:sz w:val="22"/>
        </w:rPr>
        <w:t>.action.approve</w:t>
      </w:r>
      <w:r>
        <w:rPr>
          <w:rFonts w:ascii="Aptos" w:hAnsi="Aptos" w:eastAsia="Aptos"/>
          <w:color w:val="202A33"/>
          <w:sz w:val="22"/>
        </w:rPr>
        <w:t xml:space="preserve">, </w:t>
      </w:r>
      <w:r>
        <w:rPr>
          <w:rFonts w:ascii="Aptos Mono" w:hAnsi="Aptos Mono" w:eastAsia="Aptos Mono"/>
          <w:color w:val="17324D"/>
          <w:sz w:val="22"/>
        </w:rPr>
        <w:t>.action.update</w:t>
      </w:r>
      <w:r>
        <w:rPr>
          <w:rFonts w:ascii="Aptos" w:hAnsi="Aptos" w:eastAsia="Aptos"/>
          <w:color w:val="202A33"/>
          <w:sz w:val="22"/>
        </w:rPr>
        <w:t xml:space="preserve">, </w:t>
      </w:r>
      <w:r>
        <w:rPr>
          <w:rFonts w:ascii="Aptos Mono" w:hAnsi="Aptos Mono" w:eastAsia="Aptos Mono"/>
          <w:color w:val="17324D"/>
          <w:sz w:val="22"/>
        </w:rPr>
        <w:t>.admin.configure</w:t>
      </w:r>
      <w:r>
        <w:rPr>
          <w:rFonts w:ascii="Aptos" w:hAnsi="Aptos" w:eastAsia="Aptos"/>
          <w:color w:val="202A33"/>
          <w:sz w:val="22"/>
        </w:rPr>
        <w:t xml:space="preserve"> y </w:t>
      </w:r>
      <w:r>
        <w:rPr>
          <w:rFonts w:ascii="Aptos Mono" w:hAnsi="Aptos Mono" w:eastAsia="Aptos Mono"/>
          <w:color w:val="17324D"/>
          <w:sz w:val="22"/>
        </w:rPr>
        <w:t>.admin.publish</w:t>
      </w:r>
      <w:r>
        <w:rPr>
          <w:rFonts w:ascii="Aptos" w:hAnsi="Aptos" w:eastAsia="Aptos"/>
          <w:color w:val="202A33"/>
          <w:sz w:val="22"/>
        </w:rPr>
        <w:t>. Los routers aplican permisos a cada comando, no solo a la visibilidad del menú.</w:t>
      </w:r>
    </w:p>
    <w:p>
      <w:pPr>
        <w:pStyle w:val="Heading1"/>
      </w:pPr>
      <w:r>
        <w:t>45 SoD</w:t>
      </w:r>
    </w:p>
    <w:p>
      <w:r>
        <w:rPr>
          <w:rFonts w:ascii="Aptos" w:hAnsi="Aptos" w:eastAsia="Aptos"/>
          <w:color w:val="202A33"/>
          <w:sz w:val="22"/>
        </w:rPr>
        <w:t>Cuando la policy lo exige, el preparer no puede ser autoridad final. El owner no recibe aprobación implícita. La regla se resuelve desde configuración efectiva; no se hardcodea una persona u organización. La aprobación exige permiso separado y no se elude mediante update de status. ADMIN scoped no escapa su jerarquía y grants distintos no se combinan para ampliar scope.</w:t>
      </w:r>
    </w:p>
    <w:p>
      <w:pPr>
        <w:pStyle w:val="Heading1"/>
      </w:pPr>
      <w:r>
        <w:t>46 ETag</w:t>
      </w:r>
    </w:p>
    <w:p>
      <w:r>
        <w:rPr>
          <w:rFonts w:ascii="Aptos" w:hAnsi="Aptos" w:eastAsia="Aptos"/>
          <w:color w:val="202A33"/>
          <w:sz w:val="22"/>
        </w:rPr>
        <w:t xml:space="preserve">Las entidades mutables exponen </w:t>
      </w:r>
      <w:r>
        <w:rPr>
          <w:rFonts w:ascii="Aptos Mono" w:hAnsi="Aptos Mono" w:eastAsia="Aptos Mono"/>
          <w:color w:val="17324D"/>
          <w:sz w:val="22"/>
        </w:rPr>
        <w:t>revision_version</w:t>
      </w:r>
      <w:r>
        <w:rPr>
          <w:rFonts w:ascii="Aptos" w:hAnsi="Aptos" w:eastAsia="Aptos"/>
          <w:color w:val="202A33"/>
          <w:sz w:val="22"/>
        </w:rPr>
        <w:t xml:space="preserve"> y ETag. Todo update/transición recibe </w:t>
      </w:r>
      <w:r>
        <w:rPr>
          <w:rFonts w:ascii="Aptos Mono" w:hAnsi="Aptos Mono" w:eastAsia="Aptos Mono"/>
          <w:color w:val="17324D"/>
          <w:sz w:val="22"/>
        </w:rPr>
        <w:t>If-Match</w:t>
      </w:r>
      <w:r>
        <w:rPr>
          <w:rFonts w:ascii="Aptos" w:hAnsi="Aptos" w:eastAsia="Aptos"/>
          <w:color w:val="202A33"/>
          <w:sz w:val="22"/>
        </w:rPr>
        <w:t xml:space="preserve">; una versión stale retorna HTTP 412 con </w:t>
      </w:r>
      <w:r>
        <w:rPr>
          <w:rFonts w:ascii="Aptos Mono" w:hAnsi="Aptos Mono" w:eastAsia="Aptos Mono"/>
          <w:color w:val="17324D"/>
          <w:sz w:val="22"/>
        </w:rPr>
        <w:t>ETAG_MISMATCH</w:t>
      </w:r>
      <w:r>
        <w:rPr>
          <w:rFonts w:ascii="Aptos" w:hAnsi="Aptos" w:eastAsia="Aptos"/>
          <w:color w:val="202A33"/>
          <w:sz w:val="22"/>
        </w:rPr>
        <w:t>. El snapshot de una sesión completada no admite un nuevo ETag de escritura porque es inmutable.</w:t>
      </w:r>
    </w:p>
    <w:p>
      <w:pPr>
        <w:pStyle w:val="Heading1"/>
      </w:pPr>
      <w:r>
        <w:t>47 Idempotency</w:t>
      </w:r>
    </w:p>
    <w:p>
      <w:r>
        <w:rPr>
          <w:rFonts w:ascii="Aptos" w:hAnsi="Aptos" w:eastAsia="Aptos"/>
          <w:color w:val="202A33"/>
          <w:sz w:val="22"/>
        </w:rPr>
        <w:t xml:space="preserve">Creación de sesión, freeze, complete, creación/aprobación/dispatch de acción aceptan </w:t>
      </w:r>
      <w:r>
        <w:rPr>
          <w:rFonts w:ascii="Aptos Mono" w:hAnsi="Aptos Mono" w:eastAsia="Aptos Mono"/>
          <w:color w:val="17324D"/>
          <w:sz w:val="22"/>
        </w:rPr>
        <w:t>Idempotency-Key</w:t>
      </w:r>
      <w:r>
        <w:rPr>
          <w:rFonts w:ascii="Aptos" w:hAnsi="Aptos" w:eastAsia="Aptos"/>
          <w:color w:val="202A33"/>
          <w:sz w:val="22"/>
        </w:rPr>
        <w:t>. El backend persiste o reutiliza el resultado lógico de cada comando para evitar sesiones, snapshots, conclusiones o acciones duplicadas durante reintentos.</w:t>
      </w:r>
    </w:p>
    <w:p>
      <w:pPr>
        <w:pStyle w:val="Heading1"/>
      </w:pPr>
      <w:r>
        <w:t>48 SecurityEvent</w:t>
      </w:r>
    </w:p>
    <w:p>
      <w:r>
        <w:rPr>
          <w:rFonts w:ascii="Aptos" w:hAnsi="Aptos" w:eastAsia="Aptos"/>
          <w:color w:val="202A33"/>
          <w:sz w:val="22"/>
        </w:rPr>
        <w:t>Se auditan create/update/prepare/freeze/start/complete, conclusión, action lifecycle/dispatch y configuración clone/update/publish/archive. Cada evento conserva actor, acción, entidad, outcome y metadata sin registrar secretos.</w:t>
      </w:r>
    </w:p>
    <w:p>
      <w:pPr>
        <w:pStyle w:val="Heading1"/>
      </w:pPr>
      <w:r>
        <w:t>49 Persistence</w:t>
      </w:r>
    </w:p>
    <w:p>
      <w:r>
        <w:rPr>
          <w:rFonts w:ascii="Aptos" w:hAnsi="Aptos" w:eastAsia="Aptos"/>
          <w:color w:val="202A33"/>
          <w:sz w:val="22"/>
        </w:rPr>
        <w:t xml:space="preserve">La persistencia separa session, snapshot, conclusion y action, más </w:t>
      </w:r>
      <w:r>
        <w:rPr>
          <w:rFonts w:ascii="Aptos Mono" w:hAnsi="Aptos Mono" w:eastAsia="Aptos Mono"/>
          <w:color w:val="17324D"/>
          <w:sz w:val="22"/>
        </w:rPr>
        <w:t>portfolio_review_commands</w:t>
      </w:r>
      <w:r>
        <w:rPr>
          <w:rFonts w:ascii="Aptos" w:hAnsi="Aptos" w:eastAsia="Aptos"/>
          <w:color w:val="202A33"/>
          <w:sz w:val="22"/>
        </w:rPr>
        <w:t>, ledger de idempotencia. Los snapshots usan JSON, source reference index y hash. Se indexan portfolio/status/date, session/hash, session/conclusion, session/action status/owner/due date y claves idempotentes.</w:t>
      </w:r>
    </w:p>
    <w:p>
      <w:r>
        <w:rPr>
          <w:rFonts w:ascii="Aptos" w:hAnsi="Aptos" w:eastAsia="Aptos"/>
          <w:color w:val="202A33"/>
          <w:sz w:val="22"/>
        </w:rPr>
        <w:t xml:space="preserve">La configuración reusable continúa en </w:t>
      </w:r>
      <w:r>
        <w:rPr>
          <w:rFonts w:ascii="Aptos Mono" w:hAnsi="Aptos Mono" w:eastAsia="Aptos Mono"/>
          <w:color w:val="17324D"/>
          <w:sz w:val="22"/>
        </w:rPr>
        <w:t>AdminConfiguration</w:t>
      </w:r>
      <w:r>
        <w:rPr>
          <w:rFonts w:ascii="Aptos" w:hAnsi="Aptos" w:eastAsia="Aptos"/>
          <w:color w:val="202A33"/>
          <w:sz w:val="22"/>
        </w:rPr>
        <w:t>; no se añade una tabla por agenda, source o action type.</w:t>
      </w:r>
    </w:p>
    <w:p>
      <w:pPr>
        <w:pStyle w:val="Heading1"/>
      </w:pPr>
      <w:r>
        <w:t>50 Migration</w:t>
      </w:r>
    </w:p>
    <w:p>
      <w:r>
        <w:rPr>
          <w:rFonts w:ascii="Aptos Mono" w:hAnsi="Aptos Mono" w:eastAsia="Aptos Mono"/>
          <w:color w:val="17324D"/>
          <w:sz w:val="22"/>
        </w:rPr>
        <w:t>20261005_0064_wave3a_periodic_portfolio_review.py</w:t>
      </w:r>
      <w:r>
        <w:rPr>
          <w:rFonts w:ascii="Aptos" w:hAnsi="Aptos" w:eastAsia="Aptos"/>
          <w:color w:val="202A33"/>
          <w:sz w:val="22"/>
        </w:rPr>
        <w:t xml:space="preserve"> sucede a </w:t>
      </w:r>
      <w:r>
        <w:rPr>
          <w:rFonts w:ascii="Aptos Mono" w:hAnsi="Aptos Mono" w:eastAsia="Aptos Mono"/>
          <w:color w:val="17324D"/>
          <w:sz w:val="22"/>
        </w:rPr>
        <w:t>20261001_0063</w:t>
      </w:r>
      <w:r>
        <w:rPr>
          <w:rFonts w:ascii="Aptos" w:hAnsi="Aptos" w:eastAsia="Aptos"/>
          <w:color w:val="202A33"/>
          <w:sz w:val="22"/>
        </w:rPr>
        <w:t xml:space="preserve">; </w:t>
      </w:r>
      <w:r>
        <w:rPr>
          <w:rFonts w:ascii="Aptos Mono" w:hAnsi="Aptos Mono" w:eastAsia="Aptos Mono"/>
          <w:color w:val="17324D"/>
          <w:sz w:val="22"/>
        </w:rPr>
        <w:t>alembic heads</w:t>
      </w:r>
      <w:r>
        <w:rPr>
          <w:rFonts w:ascii="Aptos" w:hAnsi="Aptos" w:eastAsia="Aptos"/>
          <w:color w:val="202A33"/>
          <w:sz w:val="22"/>
        </w:rPr>
        <w:t xml:space="preserve"> local devolvió una sola cabeza 0064. La prueba PostgreSQL ejecutó DDL real upgrade/down/upgrade de 0064 sobre la superficie mínima FK de 0063: 1 PASS en 51,30 s, con evidencia Docker recuperada el 2026-10-07. Verificó cinco tablas/índices/constraints y conservó filas sentinel de Allocation/Membership/InvestmentDecision. No pretende reconstruir la historia completa de las 64 migraciones. La suite funcional usa metadata actual en otra base efímera; no se confunde stamp con una migración ejecutada.</w:t>
      </w:r>
    </w:p>
    <w:p>
      <w:r>
        <w:rPr>
          <w:rFonts w:ascii="Aptos" w:hAnsi="Aptos" w:eastAsia="Aptos"/>
          <w:color w:val="202A33"/>
          <w:sz w:val="22"/>
        </w:rPr>
        <w:t xml:space="preserve">El 2026-10-07 también se aplicó upgrade real de </w:t>
      </w:r>
      <w:r>
        <w:rPr>
          <w:rFonts w:ascii="Aptos Mono" w:hAnsi="Aptos Mono" w:eastAsia="Aptos Mono"/>
          <w:color w:val="17324D"/>
          <w:sz w:val="22"/>
        </w:rPr>
        <w:t>20261001_0063</w:t>
      </w:r>
      <w:r>
        <w:rPr>
          <w:rFonts w:ascii="Aptos" w:hAnsi="Aptos" w:eastAsia="Aptos"/>
          <w:color w:val="202A33"/>
          <w:sz w:val="22"/>
        </w:rPr>
        <w:t xml:space="preserve"> a </w:t>
      </w:r>
      <w:r>
        <w:rPr>
          <w:rFonts w:ascii="Aptos Mono" w:hAnsi="Aptos Mono" w:eastAsia="Aptos Mono"/>
          <w:color w:val="17324D"/>
          <w:sz w:val="22"/>
        </w:rPr>
        <w:t>20261005_0064</w:t>
      </w:r>
      <w:r>
        <w:rPr>
          <w:rFonts w:ascii="Aptos" w:hAnsi="Aptos" w:eastAsia="Aptos"/>
          <w:color w:val="202A33"/>
          <w:sz w:val="22"/>
        </w:rPr>
        <w:t xml:space="preserve"> en la base PostgreSQL principal existente. Antes se conservó un backup de 1.872.635 bytes en </w:t>
      </w:r>
      <w:r>
        <w:rPr>
          <w:rFonts w:ascii="Aptos Mono" w:hAnsi="Aptos Mono" w:eastAsia="Aptos Mono"/>
          <w:color w:val="17324D"/>
          <w:sz w:val="22"/>
        </w:rPr>
        <w:t>outputs/.qa/wave3a-portfolio-review/backups/postgres-before-wave3a-20261007.dump</w:t>
      </w:r>
      <w:r>
        <w:rPr>
          <w:rFonts w:ascii="Aptos" w:hAnsi="Aptos" w:eastAsia="Aptos"/>
          <w:color w:val="202A33"/>
          <w:sz w:val="22"/>
        </w:rPr>
        <w:t xml:space="preserve">; no se reinicializó la base ni se descartaron datos. Las comprobaciones SQL y </w:t>
      </w:r>
      <w:r>
        <w:rPr>
          <w:rFonts w:ascii="Aptos Mono" w:hAnsi="Aptos Mono" w:eastAsia="Aptos Mono"/>
          <w:color w:val="17324D"/>
          <w:sz w:val="22"/>
        </w:rPr>
        <w:t>alembic current</w:t>
      </w:r>
      <w:r>
        <w:rPr>
          <w:rFonts w:ascii="Aptos" w:hAnsi="Aptos" w:eastAsia="Aptos"/>
          <w:color w:val="202A33"/>
          <w:sz w:val="22"/>
        </w:rPr>
        <w:t xml:space="preserve"> posteriores confirmaron </w:t>
      </w:r>
      <w:r>
        <w:rPr>
          <w:rFonts w:ascii="Aptos Mono" w:hAnsi="Aptos Mono" w:eastAsia="Aptos Mono"/>
          <w:color w:val="17324D"/>
          <w:sz w:val="22"/>
        </w:rPr>
        <w:t>20261005_0064 (head)</w:t>
      </w:r>
      <w:r>
        <w:rPr>
          <w:rFonts w:ascii="Aptos" w:hAnsi="Aptos" w:eastAsia="Aptos"/>
          <w:color w:val="202A33"/>
          <w:sz w:val="22"/>
        </w:rPr>
        <w:t xml:space="preserve"> y cero review sessions/actions creadas. No se eliminaron contenedores orphan previos del stack normal.</w:t>
      </w:r>
    </w:p>
    <w:p>
      <w:r>
        <w:rPr>
          <w:rFonts w:ascii="Aptos" w:hAnsi="Aptos" w:eastAsia="Aptos"/>
          <w:color w:val="202A33"/>
          <w:sz w:val="22"/>
        </w:rPr>
        <w:t xml:space="preserve">La política reusable se provisionó explícitamente mediante </w:t>
      </w:r>
      <w:r>
        <w:rPr>
          <w:rFonts w:ascii="Aptos Mono" w:hAnsi="Aptos Mono" w:eastAsia="Aptos Mono"/>
          <w:color w:val="17324D"/>
          <w:sz w:val="22"/>
        </w:rPr>
        <w:t>python -m app.modules.portfolio_review.bootstrap --tenant-id 1 --actor-id 1</w:t>
      </w:r>
      <w:r>
        <w:rPr>
          <w:rFonts w:ascii="Aptos" w:hAnsi="Aptos" w:eastAsia="Aptos"/>
          <w:color w:val="202A33"/>
          <w:sz w:val="22"/>
        </w:rPr>
        <w:t xml:space="preserve">. El comando reutiliza </w:t>
      </w:r>
      <w:r>
        <w:rPr>
          <w:rFonts w:ascii="Aptos Mono" w:hAnsi="Aptos Mono" w:eastAsia="Aptos Mono"/>
          <w:color w:val="17324D"/>
          <w:sz w:val="22"/>
        </w:rPr>
        <w:t>AdminConfiguration</w:t>
      </w:r>
      <w:r>
        <w:rPr>
          <w:rFonts w:ascii="Aptos" w:hAnsi="Aptos" w:eastAsia="Aptos"/>
          <w:color w:val="202A33"/>
          <w:sz w:val="22"/>
        </w:rPr>
        <w:t xml:space="preserve"> y </w:t>
      </w:r>
      <w:r>
        <w:rPr>
          <w:rFonts w:ascii="Aptos Mono" w:hAnsi="Aptos Mono" w:eastAsia="Aptos Mono"/>
          <w:color w:val="17324D"/>
          <w:sz w:val="22"/>
        </w:rPr>
        <w:t>AdminNumberSequence</w:t>
      </w:r>
      <w:r>
        <w:rPr>
          <w:rFonts w:ascii="Aptos" w:hAnsi="Aptos" w:eastAsia="Aptos"/>
          <w:color w:val="202A33"/>
          <w:sz w:val="22"/>
        </w:rPr>
        <w:t xml:space="preserve">, y confirmó </w:t>
      </w:r>
      <w:r>
        <w:rPr>
          <w:rFonts w:ascii="Aptos Mono" w:hAnsi="Aptos Mono" w:eastAsia="Aptos Mono"/>
          <w:color w:val="17324D"/>
          <w:sz w:val="22"/>
        </w:rPr>
        <w:t>WAVE3A_POLICY_PROVISIONED</w:t>
      </w:r>
      <w:r>
        <w:rPr>
          <w:rFonts w:ascii="Aptos" w:hAnsi="Aptos" w:eastAsia="Aptos"/>
          <w:color w:val="202A33"/>
          <w:sz w:val="22"/>
        </w:rPr>
        <w:t xml:space="preserve"> con </w:t>
      </w:r>
      <w:r>
        <w:rPr>
          <w:rFonts w:ascii="Aptos Mono" w:hAnsi="Aptos Mono" w:eastAsia="Aptos Mono"/>
          <w:color w:val="17324D"/>
          <w:sz w:val="22"/>
        </w:rPr>
        <w:t>live_reviews_created=0</w:t>
      </w:r>
      <w:r>
        <w:rPr>
          <w:rFonts w:ascii="Aptos" w:hAnsi="Aptos" w:eastAsia="Aptos"/>
          <w:color w:val="202A33"/>
          <w:sz w:val="22"/>
        </w:rPr>
        <w:t>. No construye sesiones ni acciones live y evita sembrar configuración durante GET de usuarios viewer.</w:t>
      </w:r>
    </w:p>
    <w:p>
      <w:pPr>
        <w:pStyle w:val="Heading1"/>
      </w:pPr>
      <w:r>
        <w:t>51 API</w:t>
      </w:r>
    </w:p>
    <w:p>
      <w:r>
        <w:rPr>
          <w:rFonts w:ascii="Aptos" w:hAnsi="Aptos" w:eastAsia="Aptos"/>
          <w:color w:val="202A33"/>
          <w:sz w:val="22"/>
        </w:rPr>
        <w:t xml:space="preserve">USER usa </w:t>
      </w:r>
      <w:r>
        <w:rPr>
          <w:rFonts w:ascii="Aptos Mono" w:hAnsi="Aptos Mono" w:eastAsia="Aptos Mono"/>
          <w:color w:val="17324D"/>
          <w:sz w:val="22"/>
        </w:rPr>
        <w:t>/api/v1/portfolio-reviews</w:t>
      </w:r>
      <w:r>
        <w:rPr>
          <w:rFonts w:ascii="Aptos" w:hAnsi="Aptos" w:eastAsia="Aptos"/>
          <w:color w:val="202A33"/>
          <w:sz w:val="22"/>
        </w:rPr>
        <w:t xml:space="preserve"> para list/create/detail/update/lifecycle, snapshot preview/freeze, matrices/read models, history, comparison, trends y actions. Las acciones individuales usan </w:t>
      </w:r>
      <w:r>
        <w:rPr>
          <w:rFonts w:ascii="Aptos Mono" w:hAnsi="Aptos Mono" w:eastAsia="Aptos Mono"/>
          <w:color w:val="17324D"/>
          <w:sz w:val="22"/>
        </w:rPr>
        <w:t>/api/v1/portfolio-review-actions</w:t>
      </w:r>
      <w:r>
        <w:rPr>
          <w:rFonts w:ascii="Aptos" w:hAnsi="Aptos" w:eastAsia="Aptos"/>
          <w:color w:val="202A33"/>
          <w:sz w:val="22"/>
        </w:rPr>
        <w:t>.</w:t>
      </w:r>
    </w:p>
    <w:p>
      <w:r>
        <w:rPr>
          <w:rFonts w:ascii="Aptos" w:hAnsi="Aptos" w:eastAsia="Aptos"/>
          <w:color w:val="202A33"/>
          <w:sz w:val="22"/>
        </w:rPr>
        <w:t xml:space="preserve">ADMIN usa </w:t>
      </w:r>
      <w:r>
        <w:rPr>
          <w:rFonts w:ascii="Aptos Mono" w:hAnsi="Aptos Mono" w:eastAsia="Aptos Mono"/>
          <w:color w:val="17324D"/>
          <w:sz w:val="22"/>
        </w:rPr>
        <w:t>/api/v1/portfolio-reviews/admin/...</w:t>
      </w:r>
      <w:r>
        <w:rPr>
          <w:rFonts w:ascii="Aptos" w:hAnsi="Aptos" w:eastAsia="Aptos"/>
          <w:color w:val="202A33"/>
          <w:sz w:val="22"/>
        </w:rPr>
        <w:t xml:space="preserve"> para configurations, effective preview, clone, update, publish y archive. Los responses mutables exponen ETag y los comandos de alto riesgo exigen idempotencia.</w:t>
      </w:r>
    </w:p>
    <w:p>
      <w:r>
        <w:rPr>
          <w:rFonts w:ascii="Aptos" w:hAnsi="Aptos" w:eastAsia="Aptos"/>
          <w:color w:val="202A33"/>
          <w:sz w:val="22"/>
        </w:rPr>
        <w:t xml:space="preserve">Después del upgrade principal y bootstrap del 2026-10-07 se levantaron API, worker y beat con la nueva imagen. </w:t>
      </w:r>
      <w:r>
        <w:rPr>
          <w:rFonts w:ascii="Aptos Mono" w:hAnsi="Aptos Mono" w:eastAsia="Aptos Mono"/>
          <w:color w:val="17324D"/>
          <w:sz w:val="22"/>
        </w:rPr>
        <w:t>GET http://127.0.0.1:8000/api/v1/health/ready</w:t>
      </w:r>
      <w:r>
        <w:rPr>
          <w:rFonts w:ascii="Aptos" w:hAnsi="Aptos" w:eastAsia="Aptos"/>
          <w:color w:val="202A33"/>
          <w:sz w:val="22"/>
        </w:rPr>
        <w:t xml:space="preserve"> confirmó </w:t>
      </w:r>
      <w:r>
        <w:rPr>
          <w:rFonts w:ascii="Aptos Mono" w:hAnsi="Aptos Mono" w:eastAsia="Aptos Mono"/>
          <w:color w:val="17324D"/>
          <w:sz w:val="22"/>
        </w:rPr>
        <w:t>ready</w:t>
      </w:r>
      <w:r>
        <w:rPr>
          <w:rFonts w:ascii="Aptos" w:hAnsi="Aptos" w:eastAsia="Aptos"/>
          <w:color w:val="202A33"/>
          <w:sz w:val="22"/>
        </w:rPr>
        <w:t xml:space="preserve"> para API, database y Redis; el catálogo OpenAPI confirmó 31 paths Wave 3A y </w:t>
      </w:r>
      <w:r>
        <w:rPr>
          <w:rFonts w:ascii="Aptos Mono" w:hAnsi="Aptos Mono" w:eastAsia="Aptos Mono"/>
          <w:color w:val="17324D"/>
          <w:sz w:val="22"/>
        </w:rPr>
        <w:t>GET http://127.0.0.1:5173/app</w:t>
      </w:r>
      <w:r>
        <w:rPr>
          <w:rFonts w:ascii="Aptos" w:hAnsi="Aptos" w:eastAsia="Aptos"/>
          <w:color w:val="202A33"/>
          <w:sz w:val="22"/>
        </w:rPr>
        <w:t xml:space="preserve"> respondió HTTP 200. Estas comprobaciones confirman el servicio local actualizado, pero no sustituyen las pruebas funcionales ni Chromium, que se ejecuta sobre el stack efímero separado 5516/8813.</w:t>
      </w:r>
    </w:p>
    <w:p>
      <w:r>
        <w:rPr>
          <w:rFonts w:ascii="Aptos" w:hAnsi="Aptos" w:eastAsia="Aptos"/>
          <w:color w:val="202A33"/>
          <w:sz w:val="22"/>
        </w:rPr>
        <w:t xml:space="preserve">La comprobación PostgreSQL del endurecimiento final de scope Allocation aprobó 3 casos en 248,19 s. API, worker y beat se recrearon con la última imagen y la comprobación posterior confirmó readiness de API/database/Redis, frontend 5173 </w:t>
      </w:r>
      <w:r>
        <w:rPr>
          <w:rFonts w:ascii="Aptos Mono" w:hAnsi="Aptos Mono" w:eastAsia="Aptos Mono"/>
          <w:color w:val="17324D"/>
          <w:sz w:val="22"/>
        </w:rPr>
        <w:t>/app</w:t>
      </w:r>
      <w:r>
        <w:rPr>
          <w:rFonts w:ascii="Aptos" w:hAnsi="Aptos" w:eastAsia="Aptos"/>
          <w:color w:val="202A33"/>
          <w:sz w:val="22"/>
        </w:rPr>
        <w:t xml:space="preserve"> HTTP 200 y 31 paths OpenAPI Wave 3A. Los cuatro workers de API completaron el arranque. Hubo peticiones de sondeo con timeout durante warming, no en el estado final confirmado. La base principal conserva la actualización aditiva descrita en la sección anterior; el navegador de release usa exclusivamente la base efímera.</w:t>
      </w:r>
    </w:p>
    <w:p>
      <w:r>
        <w:rPr>
          <w:rFonts w:ascii="Aptos" w:hAnsi="Aptos" w:eastAsia="Aptos"/>
          <w:color w:val="202A33"/>
          <w:sz w:val="22"/>
        </w:rPr>
        <w:t xml:space="preserve">El control adicional de compatibilidad Planning Cycle aprobó el recheck en SQLite y PostgreSQL. API, worker y beat se recrearon con la imagen que incluye ese control, sin recrear PostgreSQL ni Redis. Las comprobaciones finales confirmaron API/database/Redis ready, frontend 5173 </w:t>
      </w:r>
      <w:r>
        <w:rPr>
          <w:rFonts w:ascii="Aptos Mono" w:hAnsi="Aptos Mono" w:eastAsia="Aptos Mono"/>
          <w:color w:val="17324D"/>
          <w:sz w:val="22"/>
        </w:rPr>
        <w:t>/app</w:t>
      </w:r>
      <w:r>
        <w:rPr>
          <w:rFonts w:ascii="Aptos" w:hAnsi="Aptos" w:eastAsia="Aptos"/>
          <w:color w:val="202A33"/>
          <w:sz w:val="22"/>
        </w:rPr>
        <w:t xml:space="preserve"> HTTP 200, migración 0064 y cero Review Sessions/Actions de prueba en la base principal. Chromium completo aprobó sobre su base independiente.</w:t>
      </w:r>
    </w:p>
    <w:p>
      <w:pPr>
        <w:pStyle w:val="Heading1"/>
      </w:pPr>
      <w:r>
        <w:t>52 Navigation</w:t>
      </w:r>
    </w:p>
    <w:p>
      <w:r>
        <w:rPr>
          <w:rFonts w:ascii="Aptos Mono" w:hAnsi="Aptos Mono" w:eastAsia="Aptos Mono"/>
          <w:color w:val="17324D"/>
          <w:sz w:val="22"/>
        </w:rPr>
        <w:t>strategicNavigationBlueprint.ts</w:t>
      </w:r>
      <w:r>
        <w:rPr>
          <w:rFonts w:ascii="Aptos" w:hAnsi="Aptos" w:eastAsia="Aptos"/>
          <w:color w:val="202A33"/>
          <w:sz w:val="22"/>
        </w:rPr>
        <w:t xml:space="preserve"> incorpora </w:t>
      </w:r>
      <w:r>
        <w:rPr>
          <w:rFonts w:ascii="Aptos Mono" w:hAnsi="Aptos Mono" w:eastAsia="Aptos Mono"/>
          <w:color w:val="17324D"/>
          <w:sz w:val="22"/>
        </w:rPr>
        <w:t>Periodic Portfolio Review</w:t>
      </w:r>
      <w:r>
        <w:rPr>
          <w:rFonts w:ascii="Aptos" w:hAnsi="Aptos" w:eastAsia="Aptos"/>
          <w:color w:val="202A33"/>
          <w:sz w:val="22"/>
        </w:rPr>
        <w:t xml:space="preserve"> bajo Portfolio Planning &amp; Review en USER y </w:t>
      </w:r>
      <w:r>
        <w:rPr>
          <w:rFonts w:ascii="Aptos Mono" w:hAnsi="Aptos Mono" w:eastAsia="Aptos Mono"/>
          <w:color w:val="17324D"/>
          <w:sz w:val="22"/>
        </w:rPr>
        <w:t>Portfolio Planning &amp; Review Configuration → Periodic Portfolio Review</w:t>
      </w:r>
      <w:r>
        <w:rPr>
          <w:rFonts w:ascii="Aptos" w:hAnsi="Aptos" w:eastAsia="Aptos"/>
          <w:color w:val="202A33"/>
          <w:sz w:val="22"/>
        </w:rPr>
        <w:t xml:space="preserve"> en ADMIN. Todas las subviews se derivan del mismo blueprint y se resuelven por </w:t>
      </w:r>
      <w:r>
        <w:rPr>
          <w:rFonts w:ascii="Aptos Mono" w:hAnsi="Aptos Mono" w:eastAsia="Aptos Mono"/>
          <w:color w:val="17324D"/>
          <w:sz w:val="22"/>
        </w:rPr>
        <w:t>StrategicViewOutlet</w:t>
      </w:r>
      <w:r>
        <w:rPr>
          <w:rFonts w:ascii="Aptos" w:hAnsi="Aptos" w:eastAsia="Aptos"/>
          <w:color w:val="202A33"/>
          <w:sz w:val="22"/>
        </w:rPr>
        <w:t>.</w:t>
      </w:r>
    </w:p>
    <w:p>
      <w:r>
        <w:rPr>
          <w:rFonts w:ascii="Aptos Mono" w:hAnsi="Aptos Mono" w:eastAsia="Aptos Mono"/>
          <w:color w:val="17324D"/>
          <w:sz w:val="22"/>
        </w:rPr>
        <w:t>App.tsx</w:t>
      </w:r>
      <w:r>
        <w:rPr>
          <w:rFonts w:ascii="Aptos" w:hAnsi="Aptos" w:eastAsia="Aptos"/>
          <w:color w:val="202A33"/>
          <w:sz w:val="22"/>
        </w:rPr>
        <w:t xml:space="preserve"> no contiene rutas ni componentes Wave 3A. </w:t>
      </w:r>
      <w:r>
        <w:rPr>
          <w:rFonts w:ascii="Aptos Mono" w:hAnsi="Aptos Mono" w:eastAsia="Aptos Mono"/>
          <w:color w:val="17324D"/>
          <w:sz w:val="22"/>
        </w:rPr>
        <w:t>applicationNavigation.ts</w:t>
      </w:r>
      <w:r>
        <w:rPr>
          <w:rFonts w:ascii="Aptos" w:hAnsi="Aptos" w:eastAsia="Aptos"/>
          <w:color w:val="202A33"/>
          <w:sz w:val="22"/>
        </w:rPr>
        <w:t xml:space="preserve"> continúa proyectando </w:t>
      </w:r>
      <w:r>
        <w:rPr>
          <w:rFonts w:ascii="Aptos Mono" w:hAnsi="Aptos Mono" w:eastAsia="Aptos Mono"/>
          <w:color w:val="17324D"/>
          <w:sz w:val="22"/>
        </w:rPr>
        <w:t>buildStrategicMacroprocess("user")</w:t>
      </w:r>
      <w:r>
        <w:rPr>
          <w:rFonts w:ascii="Aptos" w:hAnsi="Aptos" w:eastAsia="Aptos"/>
          <w:color w:val="202A33"/>
          <w:sz w:val="22"/>
        </w:rPr>
        <w:t xml:space="preserve"> y </w:t>
      </w:r>
      <w:r>
        <w:rPr>
          <w:rFonts w:ascii="Aptos Mono" w:hAnsi="Aptos Mono" w:eastAsia="Aptos Mono"/>
          <w:color w:val="17324D"/>
          <w:sz w:val="22"/>
        </w:rPr>
        <w:t>buildStrategicMacroprocess("admin")</w:t>
      </w:r>
      <w:r>
        <w:rPr>
          <w:rFonts w:ascii="Aptos" w:hAnsi="Aptos" w:eastAsia="Aptos"/>
          <w:color w:val="202A33"/>
          <w:sz w:val="22"/>
        </w:rPr>
        <w:t>.</w:t>
      </w:r>
    </w:p>
    <w:p>
      <w:pPr>
        <w:pStyle w:val="Heading1"/>
      </w:pPr>
      <w:r>
        <w:t>53 PostgreSQL happy path</w:t>
      </w:r>
    </w:p>
    <w:p>
      <w:r>
        <w:rPr>
          <w:rFonts w:ascii="Aptos" w:hAnsi="Aptos" w:eastAsia="Aptos"/>
          <w:color w:val="202A33"/>
          <w:sz w:val="22"/>
        </w:rPr>
        <w:t>La suite PostgreSQL prepara un portfolio CAPITAL_OWNER con múltiples proyectos y fuentes Wave 2A/Gate07x; publica policy, crea sesión, preview/freeze, valida hashes, inicia revisión, consulta matrices, registra conclusiones, completa y verifica historia inmutable. Las pruebas parametrizadas verifican cinco tipos de acción en sesiones independientes; el caso Chromium aprobado añadió tres acciones distintas en una misma sesión real.</w:t>
      </w:r>
    </w:p>
    <w:p>
      <w:r>
        <w:rPr>
          <w:rFonts w:ascii="Aptos" w:hAnsi="Aptos" w:eastAsia="Aptos"/>
          <w:color w:val="202A33"/>
          <w:sz w:val="22"/>
        </w:rPr>
        <w:t xml:space="preserve">PostgreSQL 16 efímero, mediante </w:t>
      </w:r>
      <w:r>
        <w:rPr>
          <w:rFonts w:ascii="Aptos Mono" w:hAnsi="Aptos Mono" w:eastAsia="Aptos Mono"/>
          <w:color w:val="17324D"/>
          <w:sz w:val="22"/>
        </w:rPr>
        <w:t>docker-compose.wave3a.yml</w:t>
      </w:r>
      <w:r>
        <w:rPr>
          <w:rFonts w:ascii="Aptos" w:hAnsi="Aptos" w:eastAsia="Aptos"/>
          <w:color w:val="202A33"/>
          <w:sz w:val="22"/>
        </w:rPr>
        <w:t>, obtuvo 31 PASS en 642,10 s: 30 casos funcionales compartidos y un control de dialecto, tablas, índices y constraints. Incluye denegación de mutaciones de acciones en sesiones CANCELLED/SUPERSEDED, owner-only con roles adicionales y grants de scope que no se multiplican. El caso multimoneda/standalone añadido después obtuvo 1 PASS en 89,16 s. El recheck final de scope obtuvo 3 PASS en 248,19 s: dos casos nuevos y el happy path repetido. Son 34 casos funcionales/schema únicos aprobados acumulados en tres ejecuciones, no una única ejecución de 34. La migración real separada obtuvo 1 PASS en 51,30 s; los resultados están conservados en los logs Docker.</w:t>
      </w:r>
    </w:p>
    <w:p>
      <w:r>
        <w:rPr>
          <w:rFonts w:ascii="Aptos" w:hAnsi="Aptos" w:eastAsia="Aptos"/>
          <w:color w:val="202A33"/>
          <w:sz w:val="22"/>
        </w:rPr>
        <w:t xml:space="preserve">La ejecución focal SQLite del 2026-10-06 obtuvo 30 casos PASS en 246,39 s, sin coverage; el caso ampliado del 2026-10-07 obtuvo 1 PASS en 83,34 s. El recheck scope obtuvo 3 PASS en 131,15 s, de los que solo dos son casos nuevos: 33 casos únicos SQLite acumulados en tres ejecuciones. El wrapper PostgreSQL ejecutó esa suite y su control de schema. No se considera que SQLite sustituya el happy path PostgreSQL ni la prueba real de migración. El entorno funcional y el de migración usan bases separadas sobre tmpfs; el browser usa exclusivamente </w:t>
      </w:r>
      <w:r>
        <w:rPr>
          <w:rFonts w:ascii="Aptos Mono" w:hAnsi="Aptos Mono" w:eastAsia="Aptos Mono"/>
          <w:color w:val="17324D"/>
          <w:sz w:val="22"/>
        </w:rPr>
        <w:t>wave3a_browser</w:t>
      </w:r>
      <w:r>
        <w:rPr>
          <w:rFonts w:ascii="Aptos" w:hAnsi="Aptos" w:eastAsia="Aptos"/>
          <w:color w:val="202A33"/>
          <w:sz w:val="22"/>
        </w:rPr>
        <w:t xml:space="preserve"> y guard </w:t>
      </w:r>
      <w:r>
        <w:rPr>
          <w:rFonts w:ascii="Aptos Mono" w:hAnsi="Aptos Mono" w:eastAsia="Aptos Mono"/>
          <w:color w:val="17324D"/>
          <w:sz w:val="22"/>
        </w:rPr>
        <w:t>PYPMIS_WAVE3A_BROWSER_FIXTURE=disposable-only</w:t>
      </w:r>
      <w:r>
        <w:rPr>
          <w:rFonts w:ascii="Aptos" w:hAnsi="Aptos" w:eastAsia="Aptos"/>
          <w:color w:val="202A33"/>
          <w:sz w:val="22"/>
        </w:rPr>
        <w:t>.</w:t>
      </w:r>
    </w:p>
    <w:p>
      <w:r>
        <w:rPr>
          <w:rFonts w:ascii="Aptos" w:hAnsi="Aptos" w:eastAsia="Aptos"/>
          <w:color w:val="202A33"/>
          <w:sz w:val="22"/>
        </w:rPr>
        <w:t>Después del control de ciclos se repitieron opciones scope, selección automática ampliada y el lifecycle de dos actores: SQLite 3 PASS en 88,71 s y PostgreSQL 3 PASS en 132,37 s. No son casos nuevos independientes: los acumulados permanecen en 33 únicos SQLite y 34 únicos PostgreSQL, ahora en cuatro ejecuciones aprobadas por motor. Los primeros intentos del test ampliado detectaron dos defectos de fixture (lectura de CycleOut en lugar de la entidad ORM y ausencia de grants de los proyectos); sus logs se conservan y no se cuentan como aprobados.</w:t>
      </w:r>
    </w:p>
    <w:p>
      <w:r>
        <w:rPr>
          <w:rFonts w:ascii="Aptos" w:hAnsi="Aptos" w:eastAsia="Aptos"/>
          <w:color w:val="202A33"/>
          <w:sz w:val="22"/>
        </w:rPr>
        <w:t xml:space="preserve">El servicio </w:t>
      </w:r>
      <w:r>
        <w:rPr>
          <w:rFonts w:ascii="Aptos Mono" w:hAnsi="Aptos Mono" w:eastAsia="Aptos Mono"/>
          <w:color w:val="17324D"/>
          <w:sz w:val="22"/>
        </w:rPr>
        <w:t>wave3a-browser-frontend</w:t>
      </w:r>
      <w:r>
        <w:rPr>
          <w:rFonts w:ascii="Aptos" w:hAnsi="Aptos" w:eastAsia="Aptos"/>
          <w:color w:val="202A33"/>
          <w:sz w:val="22"/>
        </w:rPr>
        <w:t xml:space="preserve"> compila el mismo código con </w:t>
      </w:r>
      <w:r>
        <w:rPr>
          <w:rFonts w:ascii="Aptos Mono" w:hAnsi="Aptos Mono" w:eastAsia="Aptos Mono"/>
          <w:color w:val="17324D"/>
          <w:sz w:val="22"/>
        </w:rPr>
        <w:t>npm run build -- --outDir /tmp/wave3a-browser-dist</w:t>
      </w:r>
      <w:r>
        <w:rPr>
          <w:rFonts w:ascii="Aptos" w:hAnsi="Aptos" w:eastAsia="Aptos"/>
          <w:color w:val="202A33"/>
          <w:sz w:val="22"/>
        </w:rPr>
        <w:t xml:space="preserve"> y sirve ese bundle con preview. El build final de esta superficie aprobó en 22,46 s y HTTP 5516 confirmó el servidor preview. Mantiene API real 8813, </w:t>
      </w:r>
      <w:r>
        <w:rPr>
          <w:rFonts w:ascii="Aptos Mono" w:hAnsi="Aptos Mono" w:eastAsia="Aptos Mono"/>
          <w:color w:val="17324D"/>
          <w:sz w:val="22"/>
        </w:rPr>
        <w:t>VITE_FRONTEND_VALIDATION_MODE=false</w:t>
      </w:r>
      <w:r>
        <w:rPr>
          <w:rFonts w:ascii="Aptos" w:hAnsi="Aptos" w:eastAsia="Aptos"/>
          <w:color w:val="202A33"/>
          <w:sz w:val="22"/>
        </w:rPr>
        <w:t xml:space="preserve"> y bind del repositorio en solo lectura; no hay route interception ni API mocks en los casos release. La CI permite hasta 300 s de arranque para API/frontend, con probes curl de máximo 10 s cada uno.</w:t>
      </w:r>
    </w:p>
    <w:p>
      <w:pPr>
        <w:pStyle w:val="Heading1"/>
      </w:pPr>
      <w:r>
        <w:t>54 Action semantics tests</w:t>
      </w:r>
    </w:p>
    <w:p>
      <w:r>
        <w:rPr>
          <w:rFonts w:ascii="Aptos Mono" w:hAnsi="Aptos Mono" w:eastAsia="Aptos Mono"/>
          <w:color w:val="17324D"/>
          <w:sz w:val="22"/>
        </w:rPr>
        <w:t>test_wave3a_action_semantics_are_request_only_without_source_mutations</w:t>
      </w:r>
      <w:r>
        <w:rPr>
          <w:rFonts w:ascii="Aptos" w:hAnsi="Aptos" w:eastAsia="Aptos"/>
          <w:color w:val="202A33"/>
          <w:sz w:val="22"/>
        </w:rPr>
        <w:t xml:space="preserve"> es parametrizado con cinco acciones, incluidas </w:t>
      </w:r>
      <w:r>
        <w:rPr>
          <w:rFonts w:ascii="Aptos Mono" w:hAnsi="Aptos Mono" w:eastAsia="Aptos Mono"/>
          <w:color w:val="17324D"/>
          <w:sz w:val="22"/>
        </w:rPr>
        <w:t>HOLD_FOR_CAPACITY</w:t>
      </w:r>
      <w:r>
        <w:rPr>
          <w:rFonts w:ascii="Aptos" w:hAnsi="Aptos" w:eastAsia="Aptos"/>
          <w:color w:val="202A33"/>
          <w:sz w:val="22"/>
        </w:rPr>
        <w:t xml:space="preserve">, </w:t>
      </w:r>
      <w:r>
        <w:rPr>
          <w:rFonts w:ascii="Aptos Mono" w:hAnsi="Aptos Mono" w:eastAsia="Aptos Mono"/>
          <w:color w:val="17324D"/>
          <w:sz w:val="22"/>
        </w:rPr>
        <w:t>REQUEST_REASSESSMENT</w:t>
      </w:r>
      <w:r>
        <w:rPr>
          <w:rFonts w:ascii="Aptos" w:hAnsi="Aptos" w:eastAsia="Aptos"/>
          <w:color w:val="202A33"/>
          <w:sz w:val="22"/>
        </w:rPr>
        <w:t xml:space="preserve"> y </w:t>
      </w:r>
      <w:r>
        <w:rPr>
          <w:rFonts w:ascii="Aptos Mono" w:hAnsi="Aptos Mono" w:eastAsia="Aptos Mono"/>
          <w:color w:val="17324D"/>
          <w:sz w:val="22"/>
        </w:rPr>
        <w:t>REBALANCE_CAPITAL</w:t>
      </w:r>
      <w:r>
        <w:rPr>
          <w:rFonts w:ascii="Aptos" w:hAnsi="Aptos" w:eastAsia="Aptos"/>
          <w:color w:val="202A33"/>
          <w:sz w:val="22"/>
        </w:rPr>
        <w:t xml:space="preserve">. </w:t>
      </w:r>
      <w:r>
        <w:rPr>
          <w:rFonts w:ascii="Aptos Mono" w:hAnsi="Aptos Mono" w:eastAsia="Aptos Mono"/>
          <w:color w:val="17324D"/>
          <w:sz w:val="22"/>
        </w:rPr>
        <w:t>_authorities()</w:t>
      </w:r>
      <w:r>
        <w:rPr>
          <w:rFonts w:ascii="Aptos" w:hAnsi="Aptos" w:eastAsia="Aptos"/>
          <w:color w:val="202A33"/>
          <w:sz w:val="22"/>
        </w:rPr>
        <w:t xml:space="preserve"> compara todos los valores persistidos, no solo conteos, de 21 tablas Portfolio, Budget, Resource, Convergence, Gate, Risk y Waves 1/2A; también compara la proyección de rank. Esos casos aprobaron tanto en SQLite como en PostgreSQL. Chromium también aprobó las tres acciones citadas en una misma sesión real.</w:t>
      </w:r>
    </w:p>
    <w:p>
      <w:pPr>
        <w:pStyle w:val="Heading1"/>
      </w:pPr>
      <w:r>
        <w:t>55 Bucket action test</w:t>
      </w:r>
    </w:p>
    <w:p>
      <w:r>
        <w:rPr>
          <w:rFonts w:ascii="Aptos Mono" w:hAnsi="Aptos Mono" w:eastAsia="Aptos Mono"/>
          <w:color w:val="17324D"/>
          <w:sz w:val="22"/>
        </w:rPr>
        <w:t>MOVE_BETWEEN_BUCKETS</w:t>
      </w:r>
      <w:r>
        <w:rPr>
          <w:rFonts w:ascii="Aptos" w:hAnsi="Aptos" w:eastAsia="Aptos"/>
          <w:color w:val="202A33"/>
          <w:sz w:val="22"/>
        </w:rPr>
        <w:t xml:space="preserve"> se guarda como request Wave 2A con </w:t>
      </w:r>
      <w:r>
        <w:rPr>
          <w:rFonts w:ascii="Aptos Mono" w:hAnsi="Aptos Mono" w:eastAsia="Aptos Mono"/>
          <w:color w:val="17324D"/>
          <w:sz w:val="22"/>
        </w:rPr>
        <w:t>subject_key</w:t>
      </w:r>
      <w:r>
        <w:rPr>
          <w:rFonts w:ascii="Aptos" w:hAnsi="Aptos" w:eastAsia="Aptos"/>
          <w:color w:val="202A33"/>
          <w:sz w:val="22"/>
        </w:rPr>
        <w:t xml:space="preserve"> controlado. Dispatch no cambia clasificación ni Allocation Plan: registra referencia local </w:t>
      </w:r>
      <w:r>
        <w:rPr>
          <w:rFonts w:ascii="Aptos Mono" w:hAnsi="Aptos Mono" w:eastAsia="Aptos Mono"/>
          <w:color w:val="17324D"/>
          <w:sz w:val="22"/>
        </w:rPr>
        <w:t>PORTFOLIO_REVIEW_REQUEST:...</w:t>
      </w:r>
      <w:r>
        <w:rPr>
          <w:rFonts w:ascii="Aptos" w:hAnsi="Aptos" w:eastAsia="Aptos"/>
          <w:color w:val="202A33"/>
          <w:sz w:val="22"/>
        </w:rPr>
        <w:t xml:space="preserve"> y </w:t>
      </w:r>
      <w:r>
        <w:rPr>
          <w:rFonts w:ascii="Aptos Mono" w:hAnsi="Aptos Mono" w:eastAsia="Aptos Mono"/>
          <w:color w:val="17324D"/>
          <w:sz w:val="22"/>
        </w:rPr>
        <w:t>external_execution=false</w:t>
      </w:r>
      <w:r>
        <w:rPr>
          <w:rFonts w:ascii="Aptos" w:hAnsi="Aptos" w:eastAsia="Aptos"/>
          <w:color w:val="202A33"/>
          <w:sz w:val="22"/>
        </w:rPr>
        <w:t>.</w:t>
      </w:r>
    </w:p>
    <w:p>
      <w:pPr>
        <w:pStyle w:val="Heading1"/>
      </w:pPr>
      <w:r>
        <w:t>56 Gate revalidation action test</w:t>
      </w:r>
    </w:p>
    <w:p>
      <w:r>
        <w:rPr>
          <w:rFonts w:ascii="Aptos Mono" w:hAnsi="Aptos Mono" w:eastAsia="Aptos Mono"/>
          <w:color w:val="17324D"/>
          <w:sz w:val="22"/>
        </w:rPr>
        <w:t>REQUEST_GATE_REVALIDATION</w:t>
      </w:r>
      <w:r>
        <w:rPr>
          <w:rFonts w:ascii="Aptos" w:hAnsi="Aptos" w:eastAsia="Aptos"/>
          <w:color w:val="202A33"/>
          <w:sz w:val="22"/>
        </w:rPr>
        <w:t xml:space="preserve"> no genera una decisión formal RECYCLE/HOLD, no modifica Gate07J y no crea FID. El action record identifica la autoridad destino y permanece trazable.</w:t>
      </w:r>
    </w:p>
    <w:p>
      <w:pPr>
        <w:pStyle w:val="Heading1"/>
      </w:pPr>
      <w:r>
        <w:t>57 Snapshot staleness test</w:t>
      </w:r>
    </w:p>
    <w:p>
      <w:r>
        <w:rPr>
          <w:rFonts w:ascii="Aptos" w:hAnsi="Aptos" w:eastAsia="Aptos"/>
          <w:color w:val="202A33"/>
          <w:sz w:val="22"/>
        </w:rPr>
        <w:t xml:space="preserve">Después de freeze se cambia una fuente material en fixture. La sesión live reporta </w:t>
      </w:r>
      <w:r>
        <w:rPr>
          <w:rFonts w:ascii="Aptos Mono" w:hAnsi="Aptos Mono" w:eastAsia="Aptos Mono"/>
          <w:color w:val="17324D"/>
          <w:sz w:val="22"/>
        </w:rPr>
        <w:t>STALE</w:t>
      </w:r>
      <w:r>
        <w:rPr>
          <w:rFonts w:ascii="Aptos" w:hAnsi="Aptos" w:eastAsia="Aptos"/>
          <w:color w:val="202A33"/>
          <w:sz w:val="22"/>
        </w:rPr>
        <w:t>; el snapshot persistido y su hash permanecen idénticos, mientras un nuevo preview muestra la diferencia.</w:t>
      </w:r>
    </w:p>
    <w:p>
      <w:pPr>
        <w:pStyle w:val="Heading1"/>
      </w:pPr>
      <w:r>
        <w:t>58 Completed review immutability</w:t>
      </w:r>
    </w:p>
    <w:p>
      <w:r>
        <w:rPr>
          <w:rFonts w:ascii="Aptos Mono" w:hAnsi="Aptos Mono" w:eastAsia="Aptos Mono"/>
          <w:color w:val="17324D"/>
          <w:sz w:val="22"/>
        </w:rPr>
        <w:t>test_wave3a_completed_history_trends_and_comparison_never_reinterpret_live_sources</w:t>
      </w:r>
      <w:r>
        <w:rPr>
          <w:rFonts w:ascii="Aptos" w:hAnsi="Aptos" w:eastAsia="Aptos"/>
          <w:color w:val="202A33"/>
          <w:sz w:val="22"/>
        </w:rPr>
        <w:t xml:space="preserve"> cambia Membership después del cierre, verifica completion hash/payload y snapshot históricos, compara períodos de tres y dos proyectos y prueba trends sin interpolación. Las acciones al cierre permanecen en el completion payload: la cola live puede avanzar follow-up, sin reescribir ese histórico. Formó parte de los 30 PASS SQLite.</w:t>
      </w:r>
    </w:p>
    <w:p>
      <w:pPr>
        <w:pStyle w:val="Heading1"/>
      </w:pPr>
      <w:r>
        <w:t>59 Portfolio Rank regression</w:t>
      </w:r>
    </w:p>
    <w:p>
      <w:r>
        <w:rPr>
          <w:rFonts w:ascii="Aptos" w:hAnsi="Aptos" w:eastAsia="Aptos"/>
          <w:color w:val="202A33"/>
          <w:sz w:val="22"/>
        </w:rPr>
        <w:t>Se registra el hash/estado de Evaluation y Rank antes y después del happy path y las acciones. No se invoca calculate/recalculate y no cambia ninguna fila de autoridad. La regresión independiente de Gate07E aprobó siete casos: scoring determinista, ranking contextual, aislamiento entre portafolios, exclusión de memberships inactivos, historia y preview ADMIN.</w:t>
      </w:r>
    </w:p>
    <w:p>
      <w:pPr>
        <w:pStyle w:val="Heading1"/>
      </w:pPr>
      <w:r>
        <w:t>60 Budget regression</w:t>
      </w:r>
    </w:p>
    <w:p>
      <w:r>
        <w:rPr>
          <w:rFonts w:ascii="Aptos" w:hAnsi="Aptos" w:eastAsia="Aptos"/>
          <w:color w:val="202A33"/>
          <w:sz w:val="22"/>
        </w:rPr>
        <w:t xml:space="preserve">El escenario Budget y sus proyectos conservan ID, versión, estado, selección y montos. </w:t>
      </w:r>
      <w:r>
        <w:rPr>
          <w:rFonts w:ascii="Aptos Mono" w:hAnsi="Aptos Mono" w:eastAsia="Aptos Mono"/>
          <w:color w:val="17324D"/>
          <w:sz w:val="22"/>
        </w:rPr>
        <w:t>REBALANCE_CAPITAL</w:t>
      </w:r>
      <w:r>
        <w:rPr>
          <w:rFonts w:ascii="Aptos" w:hAnsi="Aptos" w:eastAsia="Aptos"/>
          <w:color w:val="202A33"/>
          <w:sz w:val="22"/>
        </w:rPr>
        <w:t xml:space="preserve"> es una solicitud, no una edición de Budget Target/Scenario. La regresión independiente aprobó cinco casos Gate07G y tres Gate07G-A sobre target/scenarios, currency guardrail, historia, waterline y dependencias.</w:t>
      </w:r>
    </w:p>
    <w:p>
      <w:pPr>
        <w:pStyle w:val="Heading1"/>
      </w:pPr>
      <w:r>
        <w:t>61 Resource regression</w:t>
      </w:r>
    </w:p>
    <w:p>
      <w:r>
        <w:rPr>
          <w:rFonts w:ascii="Aptos" w:hAnsi="Aptos" w:eastAsia="Aptos"/>
          <w:color w:val="202A33"/>
          <w:sz w:val="22"/>
        </w:rPr>
        <w:t xml:space="preserve">Capacity Plan, Resource Scenario, demanda y períodos conservan versión y valores. </w:t>
      </w:r>
      <w:r>
        <w:rPr>
          <w:rFonts w:ascii="Aptos Mono" w:hAnsi="Aptos Mono" w:eastAsia="Aptos Mono"/>
          <w:color w:val="17324D"/>
          <w:sz w:val="22"/>
        </w:rPr>
        <w:t>HOLD_FOR_CAPACITY</w:t>
      </w:r>
      <w:r>
        <w:rPr>
          <w:rFonts w:ascii="Aptos" w:hAnsi="Aptos" w:eastAsia="Aptos"/>
          <w:color w:val="202A33"/>
          <w:sz w:val="22"/>
        </w:rPr>
        <w:t xml:space="preserve"> no ejecuta leveling ni cambia fechas. Siete casos Gate07H aprobaron overload/timing/comparison, demanda ausente, unidades, staleness, historia, exclusión de modelos no habilitados y preview ADMIN.</w:t>
      </w:r>
    </w:p>
    <w:p>
      <w:pPr>
        <w:pStyle w:val="Heading1"/>
      </w:pPr>
      <w:r>
        <w:t>62 Gate07I regression</w:t>
      </w:r>
    </w:p>
    <w:p>
      <w:r>
        <w:rPr>
          <w:rFonts w:ascii="Aptos" w:hAnsi="Aptos" w:eastAsia="Aptos"/>
          <w:color w:val="202A33"/>
          <w:sz w:val="22"/>
        </w:rPr>
        <w:t>Recommendation, alternative y hash de Convergence permanecen sin cambios. Review los referencia en snapshot y no produce una recommendation paralela. Cuatro casos Gate07I aprobaron recommendation, conflictos, inmutabilidad/clone y preview de configuración sin persistencia.</w:t>
      </w:r>
    </w:p>
    <w:p>
      <w:pPr>
        <w:pStyle w:val="Heading1"/>
      </w:pPr>
      <w:r>
        <w:t>63 Gate07K regression</w:t>
      </w:r>
    </w:p>
    <w:p>
      <w:r>
        <w:rPr>
          <w:rFonts w:ascii="Aptos" w:hAnsi="Aptos" w:eastAsia="Aptos"/>
          <w:color w:val="202A33"/>
          <w:sz w:val="22"/>
        </w:rPr>
        <w:t>InvestmentDecision, outcome, flags FID y conditions permanecen sin cambios. El namespace de Review nunca emite GO/HOLD/RECYCLE/KILL. Nueve casos Gate07K aprobaron selección sin FID, FID único PYP/FFA, idempotencia, criterios congelados, HOLD/RECYCLE/KILL, SoD y reglas de comité existentes del dominio Gate; Review no añade ese modelo de comité.</w:t>
      </w:r>
    </w:p>
    <w:p>
      <w:pPr>
        <w:pStyle w:val="Heading1"/>
      </w:pPr>
      <w:r>
        <w:t>64 Wave 2A regression</w:t>
      </w:r>
    </w:p>
    <w:p>
      <w:r>
        <w:rPr>
          <w:rFonts w:ascii="Aptos" w:hAnsi="Aptos" w:eastAsia="Aptos"/>
          <w:color w:val="202A33"/>
          <w:sz w:val="22"/>
        </w:rPr>
        <w:t xml:space="preserve">Allocation Plan, líneas, clasificaciones, target/current/recommended/approved, variance y unclassified exposure mantienen su autoridad. Review reutiliza su contrato y no reescribe la lógica de cálculo. Los siete casos de </w:t>
      </w:r>
      <w:r>
        <w:rPr>
          <w:rFonts w:ascii="Aptos Mono" w:hAnsi="Aptos Mono" w:eastAsia="Aptos Mono"/>
          <w:color w:val="17324D"/>
          <w:sz w:val="22"/>
        </w:rPr>
        <w:t>test_capital_allocation_wave2a.py</w:t>
      </w:r>
      <w:r>
        <w:rPr>
          <w:rFonts w:ascii="Aptos" w:hAnsi="Aptos" w:eastAsia="Aptos"/>
          <w:color w:val="202A33"/>
          <w:sz w:val="22"/>
        </w:rPr>
        <w:t xml:space="preserve"> aprobaron porcentaje/multimoneda/UNCLASSIFIED, precedence/linaje, configuración versionada, Gate07I/FID y controles HTTP/RBAC.</w:t>
      </w:r>
    </w:p>
    <w:p>
      <w:pPr>
        <w:pStyle w:val="Heading1"/>
      </w:pPr>
      <w:r>
        <w:t>65 Wave 1 regression</w:t>
      </w:r>
    </w:p>
    <w:p>
      <w:r>
        <w:rPr>
          <w:rFonts w:ascii="Aptos" w:hAnsi="Aptos" w:eastAsia="Aptos"/>
          <w:color w:val="202A33"/>
          <w:sz w:val="22"/>
        </w:rPr>
        <w:t>Planning Cycle, Demand, Theme y Demand→Idea lineage conservan identidad, lifecycle y datos. Wave 3A solo referencia contexto cuando está disponible. Cinco casos Wave 1 y uno HTTP RBAC aprobaron lifecycle, origen atómico, idempotencia, SoD, configuración, herencia y compatibilidad de ideas históricas.</w:t>
      </w:r>
    </w:p>
    <w:p>
      <w:pPr>
        <w:pStyle w:val="Heading1"/>
      </w:pPr>
      <w:r>
        <w:t>66 Governance Model regression</w:t>
      </w:r>
    </w:p>
    <w:p>
      <w:r>
        <w:rPr>
          <w:rFonts w:ascii="Aptos" w:hAnsi="Aptos" w:eastAsia="Aptos"/>
          <w:color w:val="202A33"/>
          <w:sz w:val="22"/>
        </w:rPr>
        <w:t xml:space="preserve">La capacidad queda habilitada por policy para </w:t>
      </w:r>
      <w:r>
        <w:rPr>
          <w:rFonts w:ascii="Aptos Mono" w:hAnsi="Aptos Mono" w:eastAsia="Aptos Mono"/>
          <w:color w:val="17324D"/>
          <w:sz w:val="22"/>
        </w:rPr>
        <w:t>CAPITAL_OWNER</w:t>
      </w:r>
      <w:r>
        <w:rPr>
          <w:rFonts w:ascii="Aptos" w:hAnsi="Aptos" w:eastAsia="Aptos"/>
          <w:color w:val="202A33"/>
          <w:sz w:val="22"/>
        </w:rPr>
        <w:t xml:space="preserve">. </w:t>
      </w:r>
      <w:r>
        <w:rPr>
          <w:rFonts w:ascii="Aptos Mono" w:hAnsi="Aptos Mono" w:eastAsia="Aptos Mono"/>
          <w:color w:val="17324D"/>
          <w:sz w:val="22"/>
        </w:rPr>
        <w:t>CONTRACTOR_DELIVERY</w:t>
      </w:r>
      <w:r>
        <w:rPr>
          <w:rFonts w:ascii="Aptos" w:hAnsi="Aptos" w:eastAsia="Aptos"/>
          <w:color w:val="202A33"/>
          <w:sz w:val="22"/>
        </w:rPr>
        <w:t xml:space="preserve"> y </w:t>
      </w:r>
      <w:r>
        <w:rPr>
          <w:rFonts w:ascii="Aptos Mono" w:hAnsi="Aptos Mono" w:eastAsia="Aptos Mono"/>
          <w:color w:val="17324D"/>
          <w:sz w:val="22"/>
        </w:rPr>
        <w:t>DIRECT_INTERNAL</w:t>
      </w:r>
      <w:r>
        <w:rPr>
          <w:rFonts w:ascii="Aptos" w:hAnsi="Aptos" w:eastAsia="Aptos"/>
          <w:color w:val="202A33"/>
          <w:sz w:val="22"/>
        </w:rPr>
        <w:t xml:space="preserve"> no se fuerzan; la compatibilidad legacy se conserva. Diez casos de creación multi-source verificaron independencia entre governance model y project type, origen Contract/Direct/Standalone, materialización, autorización y linaje; se complementan con el caso focal opt-in de Review.</w:t>
      </w:r>
    </w:p>
    <w:p>
      <w:pPr>
        <w:pStyle w:val="Heading1"/>
      </w:pPr>
      <w:r>
        <w:t>67 Browser USER E2E</w:t>
      </w:r>
    </w:p>
    <w:p>
      <w:r>
        <w:rPr>
          <w:rFonts w:ascii="Aptos" w:hAnsi="Aptos" w:eastAsia="Aptos"/>
          <w:color w:val="202A33"/>
          <w:sz w:val="22"/>
        </w:rPr>
        <w:t>Chromium navegó USER MODE → Enterprise Strategy Manager → Portfolio Planning &amp; Review → Periodic Portfolio Review y verificó create, preview, freeze, Allocation, Matrix, Budget/Resources, Gate/FID, Exceptions, Conclusions, Actions, complete, History y comparison. Dos actores completaron las revisiones PRV-000006 y PRV-000007; la segunda registró HOLD_FOR_CAPACITY, REQUEST_REASSESSMENT y REBALANCE_CAPITAL. La superficie USER no expuso controles ADMIN.</w:t>
      </w:r>
    </w:p>
    <w:p>
      <w:pPr>
        <w:pStyle w:val="Heading1"/>
      </w:pPr>
      <w:r>
        <w:t>68 Browser ADMIN E2E</w:t>
      </w:r>
    </w:p>
    <w:p>
      <w:r>
        <w:rPr>
          <w:rFonts w:ascii="Aptos" w:hAnsi="Aptos" w:eastAsia="Aptos"/>
          <w:color w:val="202A33"/>
          <w:sz w:val="22"/>
        </w:rPr>
        <w:t xml:space="preserve">Chromium navegó ADMIN MODE → Portfolio Planning &amp; Review Configuration → Periodic Portfolio Review y verificó sections, preview </w:t>
      </w:r>
      <w:r>
        <w:rPr>
          <w:rFonts w:ascii="Aptos Mono" w:hAnsi="Aptos Mono" w:eastAsia="Aptos Mono"/>
          <w:color w:val="17324D"/>
          <w:sz w:val="22"/>
        </w:rPr>
        <w:t>persisted=false</w:t>
      </w:r>
      <w:r>
        <w:rPr>
          <w:rFonts w:ascii="Aptos" w:hAnsi="Aptos" w:eastAsia="Aptos"/>
          <w:color w:val="202A33"/>
          <w:sz w:val="22"/>
        </w:rPr>
        <w:t>, clone scoped, edición de Review/SoD, publish y archive. La superficie no ofreció operaciones live. El caso completo USER/ADMIN y el caso independiente de ruta directa aprobaron juntos: 2 PASS en 5,1 minutos, con trazas guardadas.</w:t>
      </w:r>
    </w:p>
    <w:p>
      <w:pPr>
        <w:pStyle w:val="Heading1"/>
      </w:pPr>
      <w:r>
        <w:t>69 Direct route security</w:t>
      </w:r>
    </w:p>
    <w:p>
      <w:r>
        <w:rPr>
          <w:rFonts w:ascii="Aptos Mono" w:hAnsi="Aptos Mono" w:eastAsia="Aptos Mono"/>
          <w:color w:val="17324D"/>
          <w:sz w:val="22"/>
        </w:rPr>
        <w:t>test_wave3a_http_etag_idempotency_and_admin_user_approval_dispatch_rbac</w:t>
      </w:r>
      <w:r>
        <w:rPr>
          <w:rFonts w:ascii="Aptos" w:hAnsi="Aptos" w:eastAsia="Aptos"/>
          <w:color w:val="202A33"/>
          <w:sz w:val="22"/>
        </w:rPr>
        <w:t xml:space="preserve"> verificó HTTP 403 para USER sin configure en ADMIN, config-only en mutación live y preparer sin aprobación/dispatch. Los tests de tenant/workspace y scopes combinados impiden grants que crucen alcances. Formaron parte de los 30 PASS SQLite. La denegación de ruta directa también aprobó en la ejecución Chromium final.</w:t>
      </w:r>
    </w:p>
    <w:p>
      <w:r>
        <w:rPr>
          <w:rFonts w:ascii="Aptos" w:hAnsi="Aptos" w:eastAsia="Aptos"/>
          <w:color w:val="202A33"/>
          <w:sz w:val="22"/>
        </w:rPr>
        <w:t xml:space="preserve">Los dos casos de cierre </w:t>
      </w:r>
      <w:r>
        <w:rPr>
          <w:rFonts w:ascii="Aptos Mono" w:hAnsi="Aptos Mono" w:eastAsia="Aptos Mono"/>
          <w:color w:val="17324D"/>
          <w:sz w:val="22"/>
        </w:rPr>
        <w:t>test_wave3a_options_do_not_disclose_allocation_plans_outside_workspace_or_tenant_scope</w:t>
      </w:r>
      <w:r>
        <w:rPr>
          <w:rFonts w:ascii="Aptos" w:hAnsi="Aptos" w:eastAsia="Aptos"/>
          <w:color w:val="202A33"/>
          <w:sz w:val="22"/>
        </w:rPr>
        <w:t xml:space="preserve"> y </w:t>
      </w:r>
      <w:r>
        <w:rPr>
          <w:rFonts w:ascii="Aptos Mono" w:hAnsi="Aptos Mono" w:eastAsia="Aptos Mono"/>
          <w:color w:val="17324D"/>
          <w:sz w:val="22"/>
        </w:rPr>
        <w:t>test_wave3a_automatic_allocation_selection_never_uses_another_portfolios_enterprise_plan</w:t>
      </w:r>
      <w:r>
        <w:rPr>
          <w:rFonts w:ascii="Aptos" w:hAnsi="Aptos" w:eastAsia="Aptos"/>
          <w:color w:val="202A33"/>
          <w:sz w:val="22"/>
        </w:rPr>
        <w:t xml:space="preserve"> aprobaron junto con la repetición del happy path de dos actores: SQLite 3 PASS en 131,15 s y PostgreSQL 3 PASS en 248,19 s. Se verificaron opciones fuera de tenant/workspace vacías, solicitud explícita denegada, plan propio seleccionado y rechazo de plan genérico sibling. Los dos warnings SQLite son ACL de </w:t>
      </w:r>
      <w:r>
        <w:rPr>
          <w:rFonts w:ascii="Aptos Mono" w:hAnsi="Aptos Mono" w:eastAsia="Aptos Mono"/>
          <w:color w:val="17324D"/>
          <w:sz w:val="22"/>
        </w:rPr>
        <w:t>.pytest_cache</w:t>
      </w:r>
      <w:r>
        <w:rPr>
          <w:rFonts w:ascii="Aptos" w:hAnsi="Aptos" w:eastAsia="Aptos"/>
          <w:color w:val="202A33"/>
          <w:sz w:val="22"/>
        </w:rPr>
        <w:t>, sin fallos funcionales.</w:t>
      </w:r>
    </w:p>
    <w:p>
      <w:r>
        <w:rPr>
          <w:rFonts w:ascii="Aptos" w:hAnsi="Aptos" w:eastAsia="Aptos"/>
          <w:color w:val="202A33"/>
          <w:sz w:val="22"/>
        </w:rPr>
        <w:t>El tercer intento Chromium aprobó el caso independiente de ruta ADMIN directa: USER sin configuración encontró denegación de acceso y no pudo cambiar a ADMIN MODE. El caso largo combinado USER/ADMIN alcanzó el timeout global de 360 s, con la primera sesión COMPLETED y la segunda IN_REVIEW; ese avance parcial no se contabiliza como happy path aprobado y no se reportó error funcional HTTP como causa. El siguiente intento conserva todas las aserciones, aumenta solo el presupuesto global a 720 s y sirve el bundle compilado del mismo frontend/API sobre el stack disposable.</w:t>
      </w:r>
    </w:p>
    <w:p>
      <w:r>
        <w:rPr>
          <w:rFonts w:ascii="Aptos" w:hAnsi="Aptos" w:eastAsia="Aptos"/>
          <w:color w:val="202A33"/>
          <w:sz w:val="22"/>
        </w:rPr>
        <w:t>El intento con preview y 720 s aprobó la ruta directa pero venció la aserción visual de 30 s después de Start Review. La traza mostró el POST todavía sin respuesta, mientras SQL confirmó IN_REVIEW; no mostró un HTTP 200 descartado por React ni un GET posterior. Una consulta simultánea de tendencias tardó 31,67 s. El reintento sincronizado espera hasta 120 s la respuesta HTTP de start/complete, exige HTTP 200 y el status correcto, y después mantiene la comprobación visual de 30 s. El timeout global sigue en 720 s y no se eliminan aserciones.</w:t>
      </w:r>
    </w:p>
    <w:p>
      <w:r>
        <w:rPr>
          <w:rFonts w:ascii="Aptos" w:hAnsi="Aptos" w:eastAsia="Aptos"/>
          <w:color w:val="202A33"/>
          <w:sz w:val="22"/>
        </w:rPr>
        <w:t xml:space="preserve">La segunda detención se aisló en selectores de prueba: </w:t>
      </w:r>
      <w:r>
        <w:rPr>
          <w:rFonts w:ascii="Aptos Mono" w:hAnsi="Aptos Mono" w:eastAsia="Aptos Mono"/>
          <w:color w:val="17324D"/>
          <w:sz w:val="22"/>
        </w:rPr>
        <w:t>getByLabel(..., exact=true)</w:t>
      </w:r>
      <w:r>
        <w:rPr>
          <w:rFonts w:ascii="Aptos" w:hAnsi="Aptos" w:eastAsia="Aptos"/>
          <w:color w:val="202A33"/>
          <w:sz w:val="22"/>
        </w:rPr>
        <w:t xml:space="preserve"> incluía el texto de las opciones de un select anidado dentro del label. El snapshot mostraba los combobox habilitados y con catálogo completo. Se cambió únicamente Action type y Subject type a </w:t>
      </w:r>
      <w:r>
        <w:rPr>
          <w:rFonts w:ascii="Aptos Mono" w:hAnsi="Aptos Mono" w:eastAsia="Aptos Mono"/>
          <w:color w:val="17324D"/>
          <w:sz w:val="22"/>
        </w:rPr>
        <w:t>getByRole("combobox", {name, exact:true})</w:t>
      </w:r>
      <w:r>
        <w:rPr>
          <w:rFonts w:ascii="Aptos" w:hAnsi="Aptos" w:eastAsia="Aptos"/>
          <w:color w:val="202A33"/>
          <w:sz w:val="22"/>
        </w:rPr>
        <w:t>, conservando la selección de valores publicados y todas las aserciones. No se deshabilitó seguridad ni se cambiaron permisos para lograr el recorrido.</w:t>
      </w:r>
    </w:p>
    <w:p>
      <w:pPr>
        <w:pStyle w:val="Heading1"/>
      </w:pPr>
      <w:r>
        <w:t>70 Performance observation</w:t>
      </w:r>
    </w:p>
    <w:p>
      <w:r>
        <w:rPr>
          <w:rFonts w:ascii="Aptos" w:hAnsi="Aptos" w:eastAsia="Aptos"/>
          <w:color w:val="202A33"/>
          <w:sz w:val="22"/>
        </w:rPr>
        <w:t xml:space="preserve">La matriz y summary usan agregación backend, consultas por lotes, paginación e índices. El test UI </w:t>
      </w:r>
      <w:r>
        <w:rPr>
          <w:rFonts w:ascii="Aptos Mono" w:hAnsi="Aptos Mono" w:eastAsia="Aptos Mono"/>
          <w:color w:val="17324D"/>
          <w:sz w:val="22"/>
        </w:rPr>
        <w:t>uses the server matrix filters and stable pagination without querying individual Projects</w:t>
      </w:r>
      <w:r>
        <w:rPr>
          <w:rFonts w:ascii="Aptos" w:hAnsi="Aptos" w:eastAsia="Aptos"/>
          <w:color w:val="202A33"/>
          <w:sz w:val="22"/>
        </w:rPr>
        <w:t xml:space="preserve"> verifica ausencia de llamadas por proyecto desde el navegador. La suite SQLite focal ejecutó 30 casos en 246,39 s sin coverage, y la regresión cruzada obtuvo 63 PASS en 891,29 s. Son observaciones funcionales del proceso de pruebas, no un SLA por endpoint ni un benchmark de cientos/miles de proyectos. La fixture funcional tiene tres proyectos; la carga masiva sigue como deuda.</w:t>
      </w:r>
    </w:p>
    <w:p>
      <w:r>
        <w:rPr>
          <w:rFonts w:ascii="Aptos" w:hAnsi="Aptos" w:eastAsia="Aptos"/>
          <w:color w:val="202A33"/>
          <w:sz w:val="22"/>
        </w:rPr>
        <w:t>La traza Chromium de cierre observó una consulta de tendencias de 31,67 s con peticiones simultáneas y una respuesta start-review pendiente después del commit. Se conservan como observaciones de latencia del entorno local; no se atribuyen al rendimiento de producción ni se ocultan con el timeout global. El test sincroniza los comandos con su respuesta HTTP, pero el perfilado de proyecciones concurrentes y la prueba de carga siguen pendientes.</w:t>
      </w:r>
    </w:p>
    <w:p>
      <w:pPr>
        <w:pStyle w:val="Heading1"/>
      </w:pPr>
      <w:r>
        <w:t>71 Deuda técnica</w:t>
      </w:r>
    </w:p>
    <w:p>
      <w:pPr>
        <w:pStyle w:val="ListBullet"/>
      </w:pPr>
      <w:r>
        <w:rPr>
          <w:rFonts w:ascii="Aptos" w:hAnsi="Aptos" w:eastAsia="Aptos"/>
          <w:color w:val="202A33"/>
          <w:sz w:val="22"/>
        </w:rPr>
        <w:t>Benchmark de miles de proyectos con distribución realista de fuentes.</w:t>
      </w:r>
    </w:p>
    <w:p>
      <w:pPr>
        <w:pStyle w:val="ListBullet"/>
      </w:pPr>
      <w:r>
        <w:rPr>
          <w:rFonts w:ascii="Aptos" w:hAnsi="Aptos" w:eastAsia="Aptos"/>
          <w:color w:val="202A33"/>
          <w:sz w:val="22"/>
        </w:rPr>
        <w:t>Perfilado de las proyecciones concurrentes de Review y de la latencia observada en tendencias.</w:t>
      </w:r>
    </w:p>
    <w:p>
      <w:pPr>
        <w:pStyle w:val="ListBullet"/>
      </w:pPr>
      <w:r>
        <w:rPr>
          <w:rFonts w:ascii="Aptos" w:hAnsi="Aptos" w:eastAsia="Aptos"/>
          <w:color w:val="202A33"/>
          <w:sz w:val="22"/>
        </w:rPr>
        <w:t>Adaptadores de dispatch ejecutable solo cuando cada dominio publique un comando gobernado.</w:t>
      </w:r>
    </w:p>
    <w:p>
      <w:pPr>
        <w:pStyle w:val="ListBullet"/>
      </w:pPr>
      <w:r>
        <w:rPr>
          <w:rFonts w:ascii="Aptos" w:hAnsi="Aptos" w:eastAsia="Aptos"/>
          <w:color w:val="202A33"/>
          <w:sz w:val="22"/>
        </w:rPr>
        <w:t>Materialización o cache de tendencias si el volumen histórico lo exige.</w:t>
      </w:r>
    </w:p>
    <w:p>
      <w:pPr>
        <w:pStyle w:val="ListBullet"/>
      </w:pPr>
      <w:r>
        <w:rPr>
          <w:rFonts w:ascii="Aptos" w:hAnsi="Aptos" w:eastAsia="Aptos"/>
          <w:color w:val="202A33"/>
          <w:sz w:val="22"/>
        </w:rPr>
        <w:t>Ampliación de fixtures PostgreSQL más allá del caso COP/USD/UNCLASSIFIED aprobado, con más monedas, períodos y estados Gate.</w:t>
      </w:r>
    </w:p>
    <w:p>
      <w:pPr>
        <w:pStyle w:val="ListBullet"/>
      </w:pPr>
      <w:r>
        <w:rPr>
          <w:rFonts w:ascii="Aptos" w:hAnsi="Aptos" w:eastAsia="Aptos"/>
          <w:color w:val="202A33"/>
          <w:sz w:val="22"/>
        </w:rPr>
        <w:t>Validación visual adicional en motores distintos de Chromium.</w:t>
      </w:r>
    </w:p>
    <w:p>
      <w:r>
        <w:rPr>
          <w:rFonts w:ascii="Aptos" w:hAnsi="Aptos" w:eastAsia="Aptos"/>
          <w:color w:val="202A33"/>
          <w:sz w:val="22"/>
        </w:rPr>
        <w:t>Ninguna deuda habilita mutaciones cruzadas o relaja la inmutabilidad.</w:t>
      </w:r>
    </w:p>
    <w:p>
      <w:pPr>
        <w:pStyle w:val="Heading1"/>
      </w:pPr>
      <w:r>
        <w:t>72 Análisis final de brechas estratégicas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520"/>
        <w:gridCol w:w="2952"/>
        <w:gridCol w:w="2016"/>
        <w:gridCol w:w="2678"/>
      </w:tblGrid>
      <w:tr>
        <w:trPr>
          <w:tblHeader w:val="true"/>
          <w:cantSplit/>
        </w:trPr>
        <w:tc>
          <w:tcPr>
            <w:tcW w:type="dxa" w:w="2520"/>
            <w:shd w:fill="17324D"/>
            <w:vAlign w:val="center"/>
            <w:tcMar>
              <w:top w:w="85" w:type="dxa"/>
              <w:start w:w="85" w:type="dxa"/>
              <w:bottom w:w="85" w:type="dxa"/>
              <w:end w:w="85" w:type="dxa"/>
            </w:tcMar>
          </w:tcPr>
          <w:p>
            <w:pPr>
              <w:keepNext/>
              <w:spacing w:line="252" w:lineRule="auto"/>
            </w:pPr>
            <w:r>
              <w:rPr>
                <w:rFonts w:ascii="Aptos" w:hAnsi="Aptos" w:eastAsia="Aptos"/>
                <w:b/>
                <w:color w:val="FFFFFF"/>
                <w:sz w:val="19"/>
              </w:rPr>
              <w:t>Incremento candidato</w:t>
            </w:r>
          </w:p>
        </w:tc>
        <w:tc>
          <w:tcPr>
            <w:tcW w:type="dxa" w:w="2952"/>
            <w:shd w:fill="17324D"/>
            <w:vAlign w:val="center"/>
            <w:tcMar>
              <w:top w:w="85" w:type="dxa"/>
              <w:start w:w="85" w:type="dxa"/>
              <w:bottom w:w="85" w:type="dxa"/>
              <w:end w:w="85" w:type="dxa"/>
            </w:tcMar>
          </w:tcPr>
          <w:p>
            <w:pPr>
              <w:keepNext/>
              <w:spacing w:line="252" w:lineRule="auto"/>
            </w:pPr>
            <w:r>
              <w:rPr>
                <w:rFonts w:ascii="Aptos" w:hAnsi="Aptos" w:eastAsia="Aptos"/>
                <w:b/>
                <w:color w:val="FFFFFF"/>
                <w:sz w:val="19"/>
              </w:rPr>
              <w:t>Dependencia/valor</w:t>
            </w:r>
          </w:p>
        </w:tc>
        <w:tc>
          <w:tcPr>
            <w:tcW w:type="dxa" w:w="2016"/>
            <w:shd w:fill="17324D"/>
            <w:vAlign w:val="center"/>
            <w:tcMar>
              <w:top w:w="85" w:type="dxa"/>
              <w:start w:w="85" w:type="dxa"/>
              <w:bottom w:w="85" w:type="dxa"/>
              <w:end w:w="85" w:type="dxa"/>
            </w:tcMar>
          </w:tcPr>
          <w:p>
            <w:pPr>
              <w:keepNext/>
              <w:spacing w:line="252" w:lineRule="auto"/>
            </w:pPr>
            <w:r>
              <w:rPr>
                <w:rFonts w:ascii="Aptos" w:hAnsi="Aptos" w:eastAsia="Aptos"/>
                <w:b/>
                <w:color w:val="FFFFFF"/>
                <w:sz w:val="19"/>
              </w:rPr>
              <w:t>Reuso</w:t>
            </w:r>
          </w:p>
        </w:tc>
        <w:tc>
          <w:tcPr>
            <w:tcW w:type="dxa" w:w="2678"/>
            <w:shd w:fill="17324D"/>
            <w:vAlign w:val="center"/>
            <w:tcMar>
              <w:top w:w="85" w:type="dxa"/>
              <w:start w:w="85" w:type="dxa"/>
              <w:bottom w:w="85" w:type="dxa"/>
              <w:end w:w="85" w:type="dxa"/>
            </w:tcMar>
          </w:tcPr>
          <w:p>
            <w:pPr>
              <w:keepNext/>
              <w:spacing w:line="252" w:lineRule="auto"/>
            </w:pPr>
            <w:r>
              <w:rPr>
                <w:rFonts w:ascii="Aptos" w:hAnsi="Aptos" w:eastAsia="Aptos"/>
                <w:b/>
                <w:color w:val="FFFFFF"/>
                <w:sz w:val="19"/>
              </w:rPr>
              <w:t>Complejidad y riesgo de duplicación</w:t>
            </w:r>
          </w:p>
        </w:tc>
      </w:tr>
      <w:tr>
        <w:trPr>
          <w:cantSplit/>
        </w:trPr>
        <w:tc>
          <w:tcPr>
            <w:tcW w:type="dxa" w:w="2520"/>
            <w:vAlign w:val="center"/>
            <w:tcMar>
              <w:top w:w="85" w:type="dxa"/>
              <w:start w:w="85" w:type="dxa"/>
              <w:bottom w:w="85" w:type="dxa"/>
              <w:end w:w="85" w:type="dxa"/>
            </w:tcMar>
          </w:tcPr>
          <w:p>
            <w:pPr>
              <w:spacing w:after="20" w:line="252" w:lineRule="auto"/>
            </w:pPr>
            <w:r>
              <w:rPr>
                <w:rFonts w:ascii="Aptos" w:hAnsi="Aptos" w:eastAsia="Aptos"/>
                <w:color w:val="202A33"/>
                <w:sz w:val="19"/>
              </w:rPr>
              <w:t>Wave 2B — Risk Appetite / Capacity / Thresholds + Basic Data Readiness</w:t>
            </w:r>
          </w:p>
        </w:tc>
        <w:tc>
          <w:tcPr>
            <w:tcW w:type="dxa" w:w="2952"/>
            <w:vAlign w:val="center"/>
            <w:tcMar>
              <w:top w:w="85" w:type="dxa"/>
              <w:start w:w="85" w:type="dxa"/>
              <w:bottom w:w="85" w:type="dxa"/>
              <w:end w:w="85" w:type="dxa"/>
            </w:tcMar>
          </w:tcPr>
          <w:p>
            <w:pPr>
              <w:spacing w:after="20" w:line="252" w:lineRule="auto"/>
            </w:pPr>
            <w:r>
              <w:rPr>
                <w:rFonts w:ascii="Aptos" w:hAnsi="Aptos" w:eastAsia="Aptos"/>
                <w:color w:val="202A33"/>
                <w:sz w:val="19"/>
              </w:rPr>
              <w:t>Mejora la calidad de evidencia temprana y de blockers antes de FID</w:t>
            </w:r>
          </w:p>
        </w:tc>
        <w:tc>
          <w:tcPr>
            <w:tcW w:type="dxa" w:w="2016"/>
            <w:vAlign w:val="center"/>
            <w:tcMar>
              <w:top w:w="85" w:type="dxa"/>
              <w:start w:w="85" w:type="dxa"/>
              <w:bottom w:w="85" w:type="dxa"/>
              <w:end w:w="85" w:type="dxa"/>
            </w:tcMar>
          </w:tcPr>
          <w:p>
            <w:pPr>
              <w:spacing w:after="20" w:line="252" w:lineRule="auto"/>
            </w:pPr>
            <w:r>
              <w:rPr>
                <w:rFonts w:ascii="Aptos" w:hAnsi="Aptos" w:eastAsia="Aptos"/>
                <w:color w:val="202A33"/>
                <w:sz w:val="19"/>
              </w:rPr>
              <w:t>Alto sobre readiness, policy y snapshots</w:t>
            </w:r>
          </w:p>
        </w:tc>
        <w:tc>
          <w:tcPr>
            <w:tcW w:type="dxa" w:w="2678"/>
            <w:vAlign w:val="center"/>
            <w:tcMar>
              <w:top w:w="85" w:type="dxa"/>
              <w:start w:w="85" w:type="dxa"/>
              <w:bottom w:w="85" w:type="dxa"/>
              <w:end w:w="85" w:type="dxa"/>
            </w:tcMar>
          </w:tcPr>
          <w:p>
            <w:pPr>
              <w:spacing w:after="20" w:line="252" w:lineRule="auto"/>
            </w:pPr>
            <w:r>
              <w:rPr>
                <w:rFonts w:ascii="Aptos" w:hAnsi="Aptos" w:eastAsia="Aptos"/>
                <w:color w:val="202A33"/>
                <w:sz w:val="19"/>
              </w:rPr>
              <w:t>Media; debe respetar Risk y Gate07J</w:t>
            </w:r>
          </w:p>
        </w:tc>
      </w:tr>
      <w:tr>
        <w:trPr>
          <w:cantSplit/>
        </w:trPr>
        <w:tc>
          <w:tcPr>
            <w:tcW w:type="dxa" w:w="2520"/>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Wave 3B — Owner Capability Readiness</w:t>
            </w:r>
          </w:p>
        </w:tc>
        <w:tc>
          <w:tcPr>
            <w:tcW w:type="dxa" w:w="295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Aporta capacidad organizacional a la decisión</w:t>
            </w:r>
          </w:p>
        </w:tc>
        <w:tc>
          <w:tcPr>
            <w:tcW w:type="dxa" w:w="2016"/>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Medio sobre Workspaces/RBAC/readiness</w:t>
            </w:r>
          </w:p>
        </w:tc>
        <w:tc>
          <w:tcPr>
            <w:tcW w:type="dxa" w:w="267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Media; depende de datos organizacionales consistentes</w:t>
            </w:r>
          </w:p>
        </w:tc>
      </w:tr>
      <w:tr>
        <w:trPr>
          <w:cantSplit/>
        </w:trPr>
        <w:tc>
          <w:tcPr>
            <w:tcW w:type="dxa" w:w="2520"/>
            <w:vAlign w:val="center"/>
            <w:tcMar>
              <w:top w:w="85" w:type="dxa"/>
              <w:start w:w="85" w:type="dxa"/>
              <w:bottom w:w="85" w:type="dxa"/>
              <w:end w:w="85" w:type="dxa"/>
            </w:tcMar>
          </w:tcPr>
          <w:p>
            <w:pPr>
              <w:spacing w:after="20" w:line="252" w:lineRule="auto"/>
            </w:pPr>
            <w:r>
              <w:rPr>
                <w:rFonts w:ascii="Aptos" w:hAnsi="Aptos" w:eastAsia="Aptos"/>
                <w:color w:val="202A33"/>
                <w:sz w:val="19"/>
              </w:rPr>
              <w:t>Wave 4 — QRA / Confidence</w:t>
            </w:r>
          </w:p>
        </w:tc>
        <w:tc>
          <w:tcPr>
            <w:tcW w:type="dxa" w:w="2952"/>
            <w:vAlign w:val="center"/>
            <w:tcMar>
              <w:top w:w="85" w:type="dxa"/>
              <w:start w:w="85" w:type="dxa"/>
              <w:bottom w:w="85" w:type="dxa"/>
              <w:end w:w="85" w:type="dxa"/>
            </w:tcMar>
          </w:tcPr>
          <w:p>
            <w:pPr>
              <w:spacing w:after="20" w:line="252" w:lineRule="auto"/>
            </w:pPr>
            <w:r>
              <w:rPr>
                <w:rFonts w:ascii="Aptos" w:hAnsi="Aptos" w:eastAsia="Aptos"/>
                <w:color w:val="202A33"/>
                <w:sz w:val="19"/>
              </w:rPr>
              <w:t>Cuantifica incertidumbre avanzada</w:t>
            </w:r>
          </w:p>
        </w:tc>
        <w:tc>
          <w:tcPr>
            <w:tcW w:type="dxa" w:w="2016"/>
            <w:vAlign w:val="center"/>
            <w:tcMar>
              <w:top w:w="85" w:type="dxa"/>
              <w:start w:w="85" w:type="dxa"/>
              <w:bottom w:w="85" w:type="dxa"/>
              <w:end w:w="85" w:type="dxa"/>
            </w:tcMar>
          </w:tcPr>
          <w:p>
            <w:pPr>
              <w:spacing w:after="20" w:line="252" w:lineRule="auto"/>
            </w:pPr>
            <w:r>
              <w:rPr>
                <w:rFonts w:ascii="Aptos" w:hAnsi="Aptos" w:eastAsia="Aptos"/>
                <w:color w:val="202A33"/>
                <w:sz w:val="19"/>
              </w:rPr>
              <w:t>Medio sobre Risk/FIN/snapshots</w:t>
            </w:r>
          </w:p>
        </w:tc>
        <w:tc>
          <w:tcPr>
            <w:tcW w:type="dxa" w:w="2678"/>
            <w:vAlign w:val="center"/>
            <w:tcMar>
              <w:top w:w="85" w:type="dxa"/>
              <w:start w:w="85" w:type="dxa"/>
              <w:bottom w:w="85" w:type="dxa"/>
              <w:end w:w="85" w:type="dxa"/>
            </w:tcMar>
          </w:tcPr>
          <w:p>
            <w:pPr>
              <w:spacing w:after="20" w:line="252" w:lineRule="auto"/>
            </w:pPr>
            <w:r>
              <w:rPr>
                <w:rFonts w:ascii="Aptos" w:hAnsi="Aptos" w:eastAsia="Aptos"/>
                <w:color w:val="202A33"/>
                <w:sz w:val="19"/>
              </w:rPr>
              <w:t>Alta; prematura sin appetite y basic data sólidos</w:t>
            </w:r>
          </w:p>
        </w:tc>
      </w:tr>
    </w:tbl>
    <w:p>
      <w:pPr>
        <w:spacing w:after="20"/>
      </w:pPr>
    </w:p>
    <w:p>
      <w:r>
        <w:rPr>
          <w:rFonts w:ascii="Aptos" w:hAnsi="Aptos" w:eastAsia="Aptos"/>
          <w:color w:val="202A33"/>
          <w:sz w:val="22"/>
        </w:rPr>
        <w:t>El orden lógico favorece cerrar primero la base de riesgo y calidad de datos. QRA antes de esos prerrequisitos aumentaría complejidad y produciría confianza aparente sobre evidencia incompleta.</w:t>
      </w:r>
    </w:p>
    <w:p>
      <w:pPr>
        <w:pStyle w:val="Heading1"/>
      </w:pPr>
      <w:r>
        <w:t>73 Estado final de release</w:t>
      </w:r>
    </w:p>
    <w:p>
      <w:r>
        <w:rPr>
          <w:rFonts w:ascii="Aptos" w:hAnsi="Aptos" w:eastAsia="Aptos"/>
          <w:color w:val="202A33"/>
          <w:sz w:val="22"/>
        </w:rPr>
        <w:t xml:space="preserve">Estado exclusivo: </w:t>
      </w:r>
      <w:r>
        <w:rPr>
          <w:rFonts w:ascii="Aptos Mono" w:hAnsi="Aptos Mono" w:eastAsia="Aptos Mono"/>
          <w:color w:val="17324D"/>
          <w:sz w:val="22"/>
        </w:rPr>
        <w:t>PERIODIC_PORTFOLIO_REVIEW_AND_GOVERNANCE_CYCLE_RELEASE_VALIDATED</w:t>
      </w:r>
      <w:r>
        <w:rPr>
          <w:rFonts w:ascii="Aptos" w:hAnsi="Aptos" w:eastAsia="Aptos"/>
          <w:color w:val="202A33"/>
          <w:sz w:val="22"/>
        </w:rPr>
        <w:t>.</w:t>
      </w:r>
    </w:p>
    <w:p>
      <w:r>
        <w:rPr>
          <w:rFonts w:ascii="Aptos" w:hAnsi="Aptos" w:eastAsia="Aptos"/>
          <w:color w:val="202A33"/>
          <w:sz w:val="22"/>
        </w:rPr>
        <w:t xml:space="preserve">Final output: </w:t>
      </w:r>
      <w:r>
        <w:rPr>
          <w:rFonts w:ascii="Aptos Mono" w:hAnsi="Aptos Mono" w:eastAsia="Aptos Mono"/>
          <w:color w:val="17324D"/>
          <w:sz w:val="22"/>
        </w:rPr>
        <w:t>READY_FOR_GOVERNED_PERIODIC_PORTFOLIO_REVIEW</w:t>
      </w:r>
      <w:r>
        <w:rPr>
          <w:rFonts w:ascii="Aptos" w:hAnsi="Aptos" w:eastAsia="Aptos"/>
          <w:color w:val="202A33"/>
          <w:sz w:val="22"/>
        </w:rPr>
        <w:t>.</w:t>
      </w:r>
    </w:p>
    <w:p>
      <w:r>
        <w:rPr>
          <w:rFonts w:ascii="Aptos" w:hAnsi="Aptos" w:eastAsia="Aptos"/>
          <w:color w:val="202A33"/>
          <w:sz w:val="22"/>
        </w:rPr>
        <w:t>Las 69 filas de la matriz están en PASS, respaldadas por las ejecuciones locales y los logs siguientes. Se preservan los intentos fallidos para explicar el cierre; no se suman como pruebas aprobadas.</w:t>
      </w:r>
    </w:p>
    <w:p>
      <w:r>
        <w:rPr>
          <w:rFonts w:ascii="Aptos" w:hAnsi="Aptos" w:eastAsia="Aptos"/>
          <w:color w:val="202A33"/>
          <w:sz w:val="22"/>
        </w:rPr>
        <w:t xml:space="preserve">Evidencia estática reconfirmada el 2026-10-07: </w:t>
      </w:r>
      <w:r>
        <w:rPr>
          <w:rFonts w:ascii="Aptos Mono" w:hAnsi="Aptos Mono" w:eastAsia="Aptos Mono"/>
          <w:color w:val="17324D"/>
          <w:sz w:val="22"/>
        </w:rPr>
        <w:t>WAVE3A_RELEASE_GUARDRAILS=PASS</w:t>
      </w:r>
      <w:r>
        <w:rPr>
          <w:rFonts w:ascii="Aptos" w:hAnsi="Aptos" w:eastAsia="Aptos"/>
          <w:color w:val="202A33"/>
          <w:sz w:val="22"/>
        </w:rPr>
        <w:t xml:space="preserve"> y </w:t>
      </w:r>
      <w:r>
        <w:rPr>
          <w:rFonts w:ascii="Aptos Mono" w:hAnsi="Aptos Mono" w:eastAsia="Aptos Mono"/>
          <w:color w:val="17324D"/>
          <w:sz w:val="22"/>
        </w:rPr>
        <w:t>WAVE3A_YAML_PARSE=PASS</w:t>
      </w:r>
      <w:r>
        <w:rPr>
          <w:rFonts w:ascii="Aptos" w:hAnsi="Aptos" w:eastAsia="Aptos"/>
          <w:color w:val="202A33"/>
          <w:sz w:val="22"/>
        </w:rPr>
        <w:t xml:space="preserve">. Los logs estáticos iniciales del 2026-10-06 están en </w:t>
      </w:r>
      <w:r>
        <w:rPr>
          <w:rFonts w:ascii="Aptos Mono" w:hAnsi="Aptos Mono" w:eastAsia="Aptos Mono"/>
          <w:color w:val="17324D"/>
          <w:sz w:val="22"/>
        </w:rPr>
        <w:t>outputs/.qa/wave3a-portfolio-review/static-guardrails.log</w:t>
      </w:r>
      <w:r>
        <w:rPr>
          <w:rFonts w:ascii="Aptos" w:hAnsi="Aptos" w:eastAsia="Aptos"/>
          <w:color w:val="202A33"/>
          <w:sz w:val="22"/>
        </w:rPr>
        <w:t xml:space="preserve"> y </w:t>
      </w:r>
      <w:r>
        <w:rPr>
          <w:rFonts w:ascii="Aptos Mono" w:hAnsi="Aptos Mono" w:eastAsia="Aptos Mono"/>
          <w:color w:val="17324D"/>
          <w:sz w:val="22"/>
        </w:rPr>
        <w:t>yaml-parse.log</w:t>
      </w:r>
      <w:r>
        <w:rPr>
          <w:rFonts w:ascii="Aptos" w:hAnsi="Aptos" w:eastAsia="Aptos"/>
          <w:color w:val="202A33"/>
          <w:sz w:val="22"/>
        </w:rPr>
        <w:t>. Verifican arquitectura/presencia/cableado, no declaran por sí mismos semántica funcional, PostgreSQL ni navegador. La CI incluye job PostgreSQL aislado, preservación de logs, cabeza 0064 en smoke y un stack Chromium disposable separado del stack normal.</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232"/>
        <w:gridCol w:w="1728"/>
        <w:gridCol w:w="2448"/>
        <w:gridCol w:w="3758"/>
      </w:tblGrid>
      <w:tr>
        <w:trPr>
          <w:tblHeader w:val="true"/>
          <w:cantSplit/>
        </w:trPr>
        <w:tc>
          <w:tcPr>
            <w:tcW w:type="dxa" w:w="2232"/>
            <w:shd w:fill="17324D"/>
            <w:vAlign w:val="center"/>
            <w:tcMar>
              <w:top w:w="85" w:type="dxa"/>
              <w:start w:w="85" w:type="dxa"/>
              <w:bottom w:w="85" w:type="dxa"/>
              <w:end w:w="85" w:type="dxa"/>
            </w:tcMar>
          </w:tcPr>
          <w:p>
            <w:pPr>
              <w:keepNext/>
              <w:spacing w:line="252" w:lineRule="auto"/>
            </w:pPr>
            <w:r>
              <w:rPr>
                <w:rFonts w:ascii="Aptos" w:hAnsi="Aptos" w:eastAsia="Aptos"/>
                <w:b/>
                <w:color w:val="FFFFFF"/>
                <w:sz w:val="19"/>
              </w:rPr>
              <w:t>Ejecución</w:t>
            </w:r>
          </w:p>
        </w:tc>
        <w:tc>
          <w:tcPr>
            <w:tcW w:type="dxa" w:w="1728"/>
            <w:shd w:fill="17324D"/>
            <w:vAlign w:val="center"/>
            <w:tcMar>
              <w:top w:w="85" w:type="dxa"/>
              <w:start w:w="85" w:type="dxa"/>
              <w:bottom w:w="85" w:type="dxa"/>
              <w:end w:w="85" w:type="dxa"/>
            </w:tcMar>
          </w:tcPr>
          <w:p>
            <w:pPr>
              <w:keepNext/>
              <w:spacing w:line="252" w:lineRule="auto"/>
            </w:pPr>
            <w:r>
              <w:rPr>
                <w:rFonts w:ascii="Aptos" w:hAnsi="Aptos" w:eastAsia="Aptos"/>
                <w:b/>
                <w:color w:val="FFFFFF"/>
                <w:sz w:val="19"/>
              </w:rPr>
              <w:t>Fecha Bogotá</w:t>
            </w:r>
          </w:p>
        </w:tc>
        <w:tc>
          <w:tcPr>
            <w:tcW w:type="dxa" w:w="2448"/>
            <w:shd w:fill="17324D"/>
            <w:vAlign w:val="center"/>
            <w:tcMar>
              <w:top w:w="85" w:type="dxa"/>
              <w:start w:w="85" w:type="dxa"/>
              <w:bottom w:w="85" w:type="dxa"/>
              <w:end w:w="85" w:type="dxa"/>
            </w:tcMar>
          </w:tcPr>
          <w:p>
            <w:pPr>
              <w:keepNext/>
              <w:spacing w:line="252" w:lineRule="auto"/>
            </w:pPr>
            <w:r>
              <w:rPr>
                <w:rFonts w:ascii="Aptos" w:hAnsi="Aptos" w:eastAsia="Aptos"/>
                <w:b/>
                <w:color w:val="FFFFFF"/>
                <w:sz w:val="19"/>
              </w:rPr>
              <w:t>Resultado observado</w:t>
            </w:r>
          </w:p>
        </w:tc>
        <w:tc>
          <w:tcPr>
            <w:tcW w:type="dxa" w:w="3758"/>
            <w:shd w:fill="17324D"/>
            <w:vAlign w:val="center"/>
            <w:tcMar>
              <w:top w:w="85" w:type="dxa"/>
              <w:start w:w="85" w:type="dxa"/>
              <w:bottom w:w="85" w:type="dxa"/>
              <w:end w:w="85" w:type="dxa"/>
            </w:tcMar>
          </w:tcPr>
          <w:p>
            <w:pPr>
              <w:keepNext/>
              <w:spacing w:line="252" w:lineRule="auto"/>
            </w:pPr>
            <w:r>
              <w:rPr>
                <w:rFonts w:ascii="Aptos" w:hAnsi="Aptos" w:eastAsia="Aptos"/>
                <w:b/>
                <w:color w:val="FFFFFF"/>
                <w:sz w:val="19"/>
              </w:rPr>
              <w:t>Alcance</w:t>
            </w:r>
          </w:p>
        </w:tc>
      </w:tr>
      <w:tr>
        <w:trPr>
          <w:cantSplit/>
        </w:trPr>
        <w:tc>
          <w:tcPr>
            <w:tcW w:type="dxa" w:w="2232"/>
            <w:vAlign w:val="center"/>
            <w:tcMar>
              <w:top w:w="85" w:type="dxa"/>
              <w:start w:w="85" w:type="dxa"/>
              <w:bottom w:w="85" w:type="dxa"/>
              <w:end w:w="85" w:type="dxa"/>
            </w:tcMar>
          </w:tcPr>
          <w:p>
            <w:pPr>
              <w:spacing w:after="20" w:line="252" w:lineRule="auto"/>
            </w:pPr>
            <w:r>
              <w:rPr>
                <w:rFonts w:ascii="Aptos" w:hAnsi="Aptos" w:eastAsia="Aptos"/>
                <w:color w:val="202A33"/>
                <w:sz w:val="19"/>
              </w:rPr>
              <w:t>Backend focal SQLite</w:t>
            </w:r>
          </w:p>
        </w:tc>
        <w:tc>
          <w:tcPr>
            <w:tcW w:type="dxa" w:w="1728"/>
            <w:vAlign w:val="center"/>
            <w:tcMar>
              <w:top w:w="85" w:type="dxa"/>
              <w:start w:w="85" w:type="dxa"/>
              <w:bottom w:w="85" w:type="dxa"/>
              <w:end w:w="85" w:type="dxa"/>
            </w:tcMar>
          </w:tcPr>
          <w:p>
            <w:pPr>
              <w:spacing w:after="20" w:line="252" w:lineRule="auto"/>
            </w:pPr>
            <w:r>
              <w:rPr>
                <w:rFonts w:ascii="Aptos" w:hAnsi="Aptos" w:eastAsia="Aptos"/>
                <w:color w:val="202A33"/>
                <w:sz w:val="19"/>
              </w:rPr>
              <w:t>2026-10-06</w:t>
            </w:r>
          </w:p>
        </w:tc>
        <w:tc>
          <w:tcPr>
            <w:tcW w:type="dxa" w:w="2448"/>
            <w:vAlign w:val="center"/>
            <w:tcMar>
              <w:top w:w="85" w:type="dxa"/>
              <w:start w:w="85" w:type="dxa"/>
              <w:bottom w:w="85" w:type="dxa"/>
              <w:end w:w="85" w:type="dxa"/>
            </w:tcMar>
          </w:tcPr>
          <w:p>
            <w:pPr>
              <w:spacing w:after="20" w:line="252" w:lineRule="auto"/>
            </w:pPr>
            <w:r>
              <w:rPr>
                <w:rFonts w:ascii="Aptos" w:hAnsi="Aptos" w:eastAsia="Aptos"/>
                <w:color w:val="202A33"/>
                <w:sz w:val="19"/>
              </w:rPr>
              <w:t>30 pruebas aprobadas; 246,39 s</w:t>
            </w:r>
          </w:p>
        </w:tc>
        <w:tc>
          <w:tcPr>
            <w:tcW w:type="dxa" w:w="3758"/>
            <w:vAlign w:val="center"/>
            <w:tcMar>
              <w:top w:w="85" w:type="dxa"/>
              <w:start w:w="85" w:type="dxa"/>
              <w:bottom w:w="85" w:type="dxa"/>
              <w:end w:w="85" w:type="dxa"/>
            </w:tcMar>
          </w:tcPr>
          <w:p>
            <w:pPr>
              <w:spacing w:after="20" w:line="252" w:lineRule="auto"/>
            </w:pPr>
            <w:r>
              <w:rPr>
                <w:rFonts w:ascii="Aptos" w:hAnsi="Aptos" w:eastAsia="Aptos"/>
                <w:color w:val="202A33"/>
                <w:sz w:val="19"/>
              </w:rPr>
              <w:t>Lifecycle, fuentes, historia, acciones, ETag, idempotencia y RBAC</w:t>
            </w:r>
          </w:p>
        </w:tc>
      </w:tr>
      <w:tr>
        <w:trPr>
          <w:cantSplit/>
        </w:trPr>
        <w:tc>
          <w:tcPr>
            <w:tcW w:type="dxa" w:w="223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SQLite ampliación multimoneda</w:t>
            </w:r>
          </w:p>
        </w:tc>
        <w:tc>
          <w:tcPr>
            <w:tcW w:type="dxa" w:w="172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2026-10-07</w:t>
            </w:r>
          </w:p>
        </w:tc>
        <w:tc>
          <w:tcPr>
            <w:tcW w:type="dxa" w:w="244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1 prueba aprobada; 83,34 s</w:t>
            </w:r>
          </w:p>
        </w:tc>
        <w:tc>
          <w:tcPr>
            <w:tcW w:type="dxa" w:w="375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COP/USD agrupados, NOT_EVALUABLE y STANDALONE/UNCLASSIFIED conservado</w:t>
            </w:r>
          </w:p>
        </w:tc>
      </w:tr>
      <w:tr>
        <w:trPr>
          <w:cantSplit/>
        </w:trPr>
        <w:tc>
          <w:tcPr>
            <w:tcW w:type="dxa" w:w="2232"/>
            <w:vAlign w:val="center"/>
            <w:tcMar>
              <w:top w:w="85" w:type="dxa"/>
              <w:start w:w="85" w:type="dxa"/>
              <w:bottom w:w="85" w:type="dxa"/>
              <w:end w:w="85" w:type="dxa"/>
            </w:tcMar>
          </w:tcPr>
          <w:p>
            <w:pPr>
              <w:spacing w:after="20" w:line="252" w:lineRule="auto"/>
            </w:pPr>
            <w:r>
              <w:rPr>
                <w:rFonts w:ascii="Aptos" w:hAnsi="Aptos" w:eastAsia="Aptos"/>
                <w:color w:val="202A33"/>
                <w:sz w:val="19"/>
              </w:rPr>
              <w:t>SQLite cierre scope Allocation</w:t>
            </w:r>
          </w:p>
        </w:tc>
        <w:tc>
          <w:tcPr>
            <w:tcW w:type="dxa" w:w="1728"/>
            <w:vAlign w:val="center"/>
            <w:tcMar>
              <w:top w:w="85" w:type="dxa"/>
              <w:start w:w="85" w:type="dxa"/>
              <w:bottom w:w="85" w:type="dxa"/>
              <w:end w:w="85" w:type="dxa"/>
            </w:tcMar>
          </w:tcPr>
          <w:p>
            <w:pPr>
              <w:spacing w:after="20" w:line="252" w:lineRule="auto"/>
            </w:pPr>
            <w:r>
              <w:rPr>
                <w:rFonts w:ascii="Aptos" w:hAnsi="Aptos" w:eastAsia="Aptos"/>
                <w:color w:val="202A33"/>
                <w:sz w:val="19"/>
              </w:rPr>
              <w:t>2026-10-07</w:t>
            </w:r>
          </w:p>
        </w:tc>
        <w:tc>
          <w:tcPr>
            <w:tcW w:type="dxa" w:w="2448"/>
            <w:vAlign w:val="center"/>
            <w:tcMar>
              <w:top w:w="85" w:type="dxa"/>
              <w:start w:w="85" w:type="dxa"/>
              <w:bottom w:w="85" w:type="dxa"/>
              <w:end w:w="85" w:type="dxa"/>
            </w:tcMar>
          </w:tcPr>
          <w:p>
            <w:pPr>
              <w:spacing w:after="20" w:line="252" w:lineRule="auto"/>
            </w:pPr>
            <w:r>
              <w:rPr>
                <w:rFonts w:ascii="Aptos" w:hAnsi="Aptos" w:eastAsia="Aptos"/>
                <w:color w:val="202A33"/>
                <w:sz w:val="19"/>
              </w:rPr>
              <w:t>3 pruebas aprobadas; 131,15 s; 2 warnings cache ACL</w:t>
            </w:r>
          </w:p>
        </w:tc>
        <w:tc>
          <w:tcPr>
            <w:tcW w:type="dxa" w:w="3758"/>
            <w:vAlign w:val="center"/>
            <w:tcMar>
              <w:top w:w="85" w:type="dxa"/>
              <w:start w:w="85" w:type="dxa"/>
              <w:bottom w:w="85" w:type="dxa"/>
              <w:end w:w="85" w:type="dxa"/>
            </w:tcMar>
          </w:tcPr>
          <w:p>
            <w:pPr>
              <w:spacing w:after="20" w:line="252" w:lineRule="auto"/>
            </w:pPr>
            <w:r>
              <w:rPr>
                <w:rFonts w:ascii="Aptos" w:hAnsi="Aptos" w:eastAsia="Aptos"/>
                <w:color w:val="202A33"/>
                <w:sz w:val="19"/>
              </w:rPr>
              <w:t>Dos casos nuevos de scope/selección y repetición del happy path: 33 casos SQLite únicos acumulados, no 36</w:t>
            </w:r>
          </w:p>
        </w:tc>
      </w:tr>
      <w:tr>
        <w:trPr>
          <w:cantSplit/>
        </w:trPr>
        <w:tc>
          <w:tcPr>
            <w:tcW w:type="dxa" w:w="223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SQLite cierre scope Planning Cycle</w:t>
            </w:r>
          </w:p>
        </w:tc>
        <w:tc>
          <w:tcPr>
            <w:tcW w:type="dxa" w:w="172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2026-10-07</w:t>
            </w:r>
          </w:p>
        </w:tc>
        <w:tc>
          <w:tcPr>
            <w:tcW w:type="dxa" w:w="244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3 pruebas aprobadas; 88,71 s</w:t>
            </w:r>
          </w:p>
        </w:tc>
        <w:tc>
          <w:tcPr>
            <w:tcW w:type="dxa" w:w="375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Ciclos globales/ancestrales y rechazo de sibling explícito, inferido, automático y registro legacy; sin nuevos casos únicos</w:t>
            </w:r>
          </w:p>
        </w:tc>
      </w:tr>
      <w:tr>
        <w:trPr>
          <w:cantSplit/>
        </w:trPr>
        <w:tc>
          <w:tcPr>
            <w:tcW w:type="dxa" w:w="2232"/>
            <w:vAlign w:val="center"/>
            <w:tcMar>
              <w:top w:w="85" w:type="dxa"/>
              <w:start w:w="85" w:type="dxa"/>
              <w:bottom w:w="85" w:type="dxa"/>
              <w:end w:w="85" w:type="dxa"/>
            </w:tcMar>
          </w:tcPr>
          <w:p>
            <w:pPr>
              <w:spacing w:after="20" w:line="252" w:lineRule="auto"/>
            </w:pPr>
            <w:r>
              <w:rPr>
                <w:rFonts w:ascii="Aptos" w:hAnsi="Aptos" w:eastAsia="Aptos"/>
                <w:color w:val="202A33"/>
                <w:sz w:val="19"/>
              </w:rPr>
              <w:t>Backend regresión cruzada</w:t>
            </w:r>
          </w:p>
        </w:tc>
        <w:tc>
          <w:tcPr>
            <w:tcW w:type="dxa" w:w="1728"/>
            <w:vAlign w:val="center"/>
            <w:tcMar>
              <w:top w:w="85" w:type="dxa"/>
              <w:start w:w="85" w:type="dxa"/>
              <w:bottom w:w="85" w:type="dxa"/>
              <w:end w:w="85" w:type="dxa"/>
            </w:tcMar>
          </w:tcPr>
          <w:p>
            <w:pPr>
              <w:spacing w:after="20" w:line="252" w:lineRule="auto"/>
            </w:pPr>
            <w:r>
              <w:rPr>
                <w:rFonts w:ascii="Aptos" w:hAnsi="Aptos" w:eastAsia="Aptos"/>
                <w:color w:val="202A33"/>
                <w:sz w:val="19"/>
              </w:rPr>
              <w:t>2026-10-06</w:t>
            </w:r>
          </w:p>
        </w:tc>
        <w:tc>
          <w:tcPr>
            <w:tcW w:type="dxa" w:w="2448"/>
            <w:vAlign w:val="center"/>
            <w:tcMar>
              <w:top w:w="85" w:type="dxa"/>
              <w:start w:w="85" w:type="dxa"/>
              <w:bottom w:w="85" w:type="dxa"/>
              <w:end w:w="85" w:type="dxa"/>
            </w:tcMar>
          </w:tcPr>
          <w:p>
            <w:pPr>
              <w:spacing w:after="20" w:line="252" w:lineRule="auto"/>
            </w:pPr>
            <w:r>
              <w:rPr>
                <w:rFonts w:ascii="Aptos" w:hAnsi="Aptos" w:eastAsia="Aptos"/>
                <w:color w:val="202A33"/>
                <w:sz w:val="19"/>
              </w:rPr>
              <w:t>63 pruebas aprobadas; 891,29 s</w:t>
            </w:r>
          </w:p>
        </w:tc>
        <w:tc>
          <w:tcPr>
            <w:tcW w:type="dxa" w:w="3758"/>
            <w:vAlign w:val="center"/>
            <w:tcMar>
              <w:top w:w="85" w:type="dxa"/>
              <w:start w:w="85" w:type="dxa"/>
              <w:bottom w:w="85" w:type="dxa"/>
              <w:end w:w="85" w:type="dxa"/>
            </w:tcMar>
          </w:tcPr>
          <w:p>
            <w:pPr>
              <w:spacing w:after="20" w:line="252" w:lineRule="auto"/>
            </w:pPr>
            <w:r>
              <w:rPr>
                <w:rFonts w:ascii="Aptos" w:hAnsi="Aptos" w:eastAsia="Aptos"/>
                <w:color w:val="202A33"/>
                <w:sz w:val="19"/>
              </w:rPr>
              <w:t>Waves 1/2A, Evaluation, Budget, Resource, Convergence, Gate07J/K, Governance Model y lifecycle Review</w:t>
            </w:r>
          </w:p>
        </w:tc>
      </w:tr>
      <w:tr>
        <w:trPr>
          <w:cantSplit/>
        </w:trPr>
        <w:tc>
          <w:tcPr>
            <w:tcW w:type="dxa" w:w="223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PostgreSQL 16 funcional</w:t>
            </w:r>
          </w:p>
        </w:tc>
        <w:tc>
          <w:tcPr>
            <w:tcW w:type="dxa" w:w="172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Log Docker recuperado el 2026-10-07</w:t>
            </w:r>
          </w:p>
        </w:tc>
        <w:tc>
          <w:tcPr>
            <w:tcW w:type="dxa" w:w="244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31 pruebas aprobadas; 642,10 s</w:t>
            </w:r>
          </w:p>
        </w:tc>
        <w:tc>
          <w:tcPr>
            <w:tcW w:type="dxa" w:w="375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30 casos focales, incluido hardening de seguridad, y un control schema/dialecto</w:t>
            </w:r>
          </w:p>
        </w:tc>
      </w:tr>
      <w:tr>
        <w:trPr>
          <w:cantSplit/>
        </w:trPr>
        <w:tc>
          <w:tcPr>
            <w:tcW w:type="dxa" w:w="2232"/>
            <w:vAlign w:val="center"/>
            <w:tcMar>
              <w:top w:w="85" w:type="dxa"/>
              <w:start w:w="85" w:type="dxa"/>
              <w:bottom w:w="85" w:type="dxa"/>
              <w:end w:w="85" w:type="dxa"/>
            </w:tcMar>
          </w:tcPr>
          <w:p>
            <w:pPr>
              <w:spacing w:after="20" w:line="252" w:lineRule="auto"/>
            </w:pPr>
            <w:r>
              <w:rPr>
                <w:rFonts w:ascii="Aptos" w:hAnsi="Aptos" w:eastAsia="Aptos"/>
                <w:color w:val="202A33"/>
                <w:sz w:val="19"/>
              </w:rPr>
              <w:t>PostgreSQL 16 ampliación multimoneda</w:t>
            </w:r>
          </w:p>
        </w:tc>
        <w:tc>
          <w:tcPr>
            <w:tcW w:type="dxa" w:w="1728"/>
            <w:vAlign w:val="center"/>
            <w:tcMar>
              <w:top w:w="85" w:type="dxa"/>
              <w:start w:w="85" w:type="dxa"/>
              <w:bottom w:w="85" w:type="dxa"/>
              <w:end w:w="85" w:type="dxa"/>
            </w:tcMar>
          </w:tcPr>
          <w:p>
            <w:pPr>
              <w:spacing w:after="20" w:line="252" w:lineRule="auto"/>
            </w:pPr>
            <w:r>
              <w:rPr>
                <w:rFonts w:ascii="Aptos" w:hAnsi="Aptos" w:eastAsia="Aptos"/>
                <w:color w:val="202A33"/>
                <w:sz w:val="19"/>
              </w:rPr>
              <w:t>2026-10-07</w:t>
            </w:r>
          </w:p>
        </w:tc>
        <w:tc>
          <w:tcPr>
            <w:tcW w:type="dxa" w:w="2448"/>
            <w:vAlign w:val="center"/>
            <w:tcMar>
              <w:top w:w="85" w:type="dxa"/>
              <w:start w:w="85" w:type="dxa"/>
              <w:bottom w:w="85" w:type="dxa"/>
              <w:end w:w="85" w:type="dxa"/>
            </w:tcMar>
          </w:tcPr>
          <w:p>
            <w:pPr>
              <w:spacing w:after="20" w:line="252" w:lineRule="auto"/>
            </w:pPr>
            <w:r>
              <w:rPr>
                <w:rFonts w:ascii="Aptos" w:hAnsi="Aptos" w:eastAsia="Aptos"/>
                <w:color w:val="202A33"/>
                <w:sz w:val="19"/>
              </w:rPr>
              <w:t>1 prueba aprobada; 89,16 s</w:t>
            </w:r>
          </w:p>
        </w:tc>
        <w:tc>
          <w:tcPr>
            <w:tcW w:type="dxa" w:w="3758"/>
            <w:vAlign w:val="center"/>
            <w:tcMar>
              <w:top w:w="85" w:type="dxa"/>
              <w:start w:w="85" w:type="dxa"/>
              <w:bottom w:w="85" w:type="dxa"/>
              <w:end w:w="85" w:type="dxa"/>
            </w:tcMar>
          </w:tcPr>
          <w:p>
            <w:pPr>
              <w:spacing w:after="20" w:line="252" w:lineRule="auto"/>
            </w:pPr>
            <w:r>
              <w:rPr>
                <w:rFonts w:ascii="Aptos" w:hAnsi="Aptos" w:eastAsia="Aptos"/>
                <w:color w:val="202A33"/>
                <w:sz w:val="19"/>
              </w:rPr>
              <w:t>COP/USD agrupados, NOT_EVALUABLE y STANDALONE/UNCLASSIFIED conservado</w:t>
            </w:r>
          </w:p>
        </w:tc>
      </w:tr>
      <w:tr>
        <w:trPr>
          <w:cantSplit/>
        </w:trPr>
        <w:tc>
          <w:tcPr>
            <w:tcW w:type="dxa" w:w="223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PostgreSQL 16 cierre scope Allocation</w:t>
            </w:r>
          </w:p>
        </w:tc>
        <w:tc>
          <w:tcPr>
            <w:tcW w:type="dxa" w:w="172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2026-10-07</w:t>
            </w:r>
          </w:p>
        </w:tc>
        <w:tc>
          <w:tcPr>
            <w:tcW w:type="dxa" w:w="244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3 pruebas aprobadas; 248,19 s</w:t>
            </w:r>
          </w:p>
        </w:tc>
        <w:tc>
          <w:tcPr>
            <w:tcW w:type="dxa" w:w="375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Dos casos nuevos y repetición del happy path: 34 casos PG únicos acumulados en tres ejecuciones</w:t>
            </w:r>
          </w:p>
        </w:tc>
      </w:tr>
      <w:tr>
        <w:trPr>
          <w:cantSplit/>
        </w:trPr>
        <w:tc>
          <w:tcPr>
            <w:tcW w:type="dxa" w:w="2232"/>
            <w:vAlign w:val="center"/>
            <w:tcMar>
              <w:top w:w="85" w:type="dxa"/>
              <w:start w:w="85" w:type="dxa"/>
              <w:bottom w:w="85" w:type="dxa"/>
              <w:end w:w="85" w:type="dxa"/>
            </w:tcMar>
          </w:tcPr>
          <w:p>
            <w:pPr>
              <w:spacing w:after="20" w:line="252" w:lineRule="auto"/>
            </w:pPr>
            <w:r>
              <w:rPr>
                <w:rFonts w:ascii="Aptos" w:hAnsi="Aptos" w:eastAsia="Aptos"/>
                <w:color w:val="202A33"/>
                <w:sz w:val="19"/>
              </w:rPr>
              <w:t>PostgreSQL 16 cierre scope Planning Cycle</w:t>
            </w:r>
          </w:p>
        </w:tc>
        <w:tc>
          <w:tcPr>
            <w:tcW w:type="dxa" w:w="1728"/>
            <w:vAlign w:val="center"/>
            <w:tcMar>
              <w:top w:w="85" w:type="dxa"/>
              <w:start w:w="85" w:type="dxa"/>
              <w:bottom w:w="85" w:type="dxa"/>
              <w:end w:w="85" w:type="dxa"/>
            </w:tcMar>
          </w:tcPr>
          <w:p>
            <w:pPr>
              <w:spacing w:after="20" w:line="252" w:lineRule="auto"/>
            </w:pPr>
            <w:r>
              <w:rPr>
                <w:rFonts w:ascii="Aptos" w:hAnsi="Aptos" w:eastAsia="Aptos"/>
                <w:color w:val="202A33"/>
                <w:sz w:val="19"/>
              </w:rPr>
              <w:t>2026-10-07</w:t>
            </w:r>
          </w:p>
        </w:tc>
        <w:tc>
          <w:tcPr>
            <w:tcW w:type="dxa" w:w="2448"/>
            <w:vAlign w:val="center"/>
            <w:tcMar>
              <w:top w:w="85" w:type="dxa"/>
              <w:start w:w="85" w:type="dxa"/>
              <w:bottom w:w="85" w:type="dxa"/>
              <w:end w:w="85" w:type="dxa"/>
            </w:tcMar>
          </w:tcPr>
          <w:p>
            <w:pPr>
              <w:spacing w:after="20" w:line="252" w:lineRule="auto"/>
            </w:pPr>
            <w:r>
              <w:rPr>
                <w:rFonts w:ascii="Aptos" w:hAnsi="Aptos" w:eastAsia="Aptos"/>
                <w:color w:val="202A33"/>
                <w:sz w:val="19"/>
              </w:rPr>
              <w:t>3 pruebas aprobadas; 132,37 s</w:t>
            </w:r>
          </w:p>
        </w:tc>
        <w:tc>
          <w:tcPr>
            <w:tcW w:type="dxa" w:w="3758"/>
            <w:vAlign w:val="center"/>
            <w:tcMar>
              <w:top w:w="85" w:type="dxa"/>
              <w:start w:w="85" w:type="dxa"/>
              <w:bottom w:w="85" w:type="dxa"/>
              <w:end w:w="85" w:type="dxa"/>
            </w:tcMar>
          </w:tcPr>
          <w:p>
            <w:pPr>
              <w:spacing w:after="20" w:line="252" w:lineRule="auto"/>
            </w:pPr>
            <w:r>
              <w:rPr>
                <w:rFonts w:ascii="Aptos" w:hAnsi="Aptos" w:eastAsia="Aptos"/>
                <w:color w:val="202A33"/>
                <w:sz w:val="19"/>
              </w:rPr>
              <w:t>Mismo test ampliado y happy path repetido; 34 casos PG únicos acumulados en cuatro ejecuciones</w:t>
            </w:r>
          </w:p>
        </w:tc>
      </w:tr>
      <w:tr>
        <w:trPr>
          <w:cantSplit/>
        </w:trPr>
        <w:tc>
          <w:tcPr>
            <w:tcW w:type="dxa" w:w="223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PostgreSQL 16 migración</w:t>
            </w:r>
          </w:p>
        </w:tc>
        <w:tc>
          <w:tcPr>
            <w:tcW w:type="dxa" w:w="172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Log Docker recuperado el 2026-10-07</w:t>
            </w:r>
          </w:p>
        </w:tc>
        <w:tc>
          <w:tcPr>
            <w:tcW w:type="dxa" w:w="244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1 prueba aprobada; 51,30 s</w:t>
            </w:r>
          </w:p>
        </w:tc>
        <w:tc>
          <w:tcPr>
            <w:tcW w:type="dxa" w:w="375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Upgrade/down/upgrade real 0064, FK surface 0063 y sentinels preservados</w:t>
            </w:r>
          </w:p>
        </w:tc>
      </w:tr>
      <w:tr>
        <w:trPr>
          <w:cantSplit/>
        </w:trPr>
        <w:tc>
          <w:tcPr>
            <w:tcW w:type="dxa" w:w="2232"/>
            <w:vAlign w:val="center"/>
            <w:tcMar>
              <w:top w:w="85" w:type="dxa"/>
              <w:start w:w="85" w:type="dxa"/>
              <w:bottom w:w="85" w:type="dxa"/>
              <w:end w:w="85" w:type="dxa"/>
            </w:tcMar>
          </w:tcPr>
          <w:p>
            <w:pPr>
              <w:spacing w:after="20" w:line="252" w:lineRule="auto"/>
            </w:pPr>
            <w:r>
              <w:rPr>
                <w:rFonts w:ascii="Aptos" w:hAnsi="Aptos" w:eastAsia="Aptos"/>
                <w:color w:val="202A33"/>
                <w:sz w:val="19"/>
              </w:rPr>
              <w:t>Frontend Vitest anterior</w:t>
            </w:r>
          </w:p>
        </w:tc>
        <w:tc>
          <w:tcPr>
            <w:tcW w:type="dxa" w:w="1728"/>
            <w:vAlign w:val="center"/>
            <w:tcMar>
              <w:top w:w="85" w:type="dxa"/>
              <w:start w:w="85" w:type="dxa"/>
              <w:bottom w:w="85" w:type="dxa"/>
              <w:end w:w="85" w:type="dxa"/>
            </w:tcMar>
          </w:tcPr>
          <w:p>
            <w:pPr>
              <w:spacing w:after="20" w:line="252" w:lineRule="auto"/>
            </w:pPr>
            <w:r>
              <w:rPr>
                <w:rFonts w:ascii="Aptos" w:hAnsi="Aptos" w:eastAsia="Aptos"/>
                <w:color w:val="202A33"/>
                <w:sz w:val="19"/>
              </w:rPr>
              <w:t>2026-10-06</w:t>
            </w:r>
          </w:p>
        </w:tc>
        <w:tc>
          <w:tcPr>
            <w:tcW w:type="dxa" w:w="2448"/>
            <w:vAlign w:val="center"/>
            <w:tcMar>
              <w:top w:w="85" w:type="dxa"/>
              <w:start w:w="85" w:type="dxa"/>
              <w:bottom w:w="85" w:type="dxa"/>
              <w:end w:w="85" w:type="dxa"/>
            </w:tcMar>
          </w:tcPr>
          <w:p>
            <w:pPr>
              <w:spacing w:after="20" w:line="252" w:lineRule="auto"/>
            </w:pPr>
            <w:r>
              <w:rPr>
                <w:rFonts w:ascii="Aptos" w:hAnsi="Aptos" w:eastAsia="Aptos"/>
                <w:color w:val="202A33"/>
                <w:sz w:val="19"/>
              </w:rPr>
              <w:t>50 pruebas aprobadas; 70,32 s; 7 archivos</w:t>
            </w:r>
          </w:p>
        </w:tc>
        <w:tc>
          <w:tcPr>
            <w:tcW w:type="dxa" w:w="3758"/>
            <w:vAlign w:val="center"/>
            <w:tcMar>
              <w:top w:w="85" w:type="dxa"/>
              <w:start w:w="85" w:type="dxa"/>
              <w:bottom w:w="85" w:type="dxa"/>
              <w:end w:w="85" w:type="dxa"/>
            </w:tcMar>
          </w:tcPr>
          <w:p>
            <w:pPr>
              <w:spacing w:after="20" w:line="252" w:lineRule="auto"/>
            </w:pPr>
            <w:r>
              <w:rPr>
                <w:rFonts w:ascii="Aptos" w:hAnsi="Aptos" w:eastAsia="Aptos"/>
                <w:color w:val="202A33"/>
                <w:sz w:val="19"/>
              </w:rPr>
              <w:t>API Review, UI/ADMIN Review, blueprint, Allocation y Capital Planning</w:t>
            </w:r>
          </w:p>
        </w:tc>
      </w:tr>
      <w:tr>
        <w:trPr>
          <w:cantSplit/>
        </w:trPr>
        <w:tc>
          <w:tcPr>
            <w:tcW w:type="dxa" w:w="223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Frontend Vitest cierre</w:t>
            </w:r>
          </w:p>
        </w:tc>
        <w:tc>
          <w:tcPr>
            <w:tcW w:type="dxa" w:w="172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2026-10-07</w:t>
            </w:r>
          </w:p>
        </w:tc>
        <w:tc>
          <w:tcPr>
            <w:tcW w:type="dxa" w:w="244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50 pruebas aprobadas; 37,39 s; 7 archivos</w:t>
            </w:r>
          </w:p>
        </w:tc>
        <w:tc>
          <w:tcPr>
            <w:tcW w:type="dxa" w:w="375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11 API Review, 10 UI/ADMIN Review, 11 blueprint, 10 Allocation y 8 Capital Planning; reconfirmación final</w:t>
            </w:r>
          </w:p>
        </w:tc>
      </w:tr>
      <w:tr>
        <w:trPr>
          <w:cantSplit/>
        </w:trPr>
        <w:tc>
          <w:tcPr>
            <w:tcW w:type="dxa" w:w="2232"/>
            <w:vAlign w:val="center"/>
            <w:tcMar>
              <w:top w:w="85" w:type="dxa"/>
              <w:start w:w="85" w:type="dxa"/>
              <w:bottom w:w="85" w:type="dxa"/>
              <w:end w:w="85" w:type="dxa"/>
            </w:tcMar>
          </w:tcPr>
          <w:p>
            <w:pPr>
              <w:spacing w:after="20" w:line="252" w:lineRule="auto"/>
            </w:pPr>
            <w:r>
              <w:rPr>
                <w:rFonts w:ascii="Aptos" w:hAnsi="Aptos" w:eastAsia="Aptos"/>
                <w:color w:val="202A33"/>
                <w:sz w:val="19"/>
              </w:rPr>
              <w:t>Frontend Vitest código final</w:t>
            </w:r>
          </w:p>
        </w:tc>
        <w:tc>
          <w:tcPr>
            <w:tcW w:type="dxa" w:w="1728"/>
            <w:vAlign w:val="center"/>
            <w:tcMar>
              <w:top w:w="85" w:type="dxa"/>
              <w:start w:w="85" w:type="dxa"/>
              <w:bottom w:w="85" w:type="dxa"/>
              <w:end w:w="85" w:type="dxa"/>
            </w:tcMar>
          </w:tcPr>
          <w:p>
            <w:pPr>
              <w:spacing w:after="20" w:line="252" w:lineRule="auto"/>
            </w:pPr>
            <w:r>
              <w:rPr>
                <w:rFonts w:ascii="Aptos" w:hAnsi="Aptos" w:eastAsia="Aptos"/>
                <w:color w:val="202A33"/>
                <w:sz w:val="19"/>
              </w:rPr>
              <w:t>2026-10-07</w:t>
            </w:r>
          </w:p>
        </w:tc>
        <w:tc>
          <w:tcPr>
            <w:tcW w:type="dxa" w:w="2448"/>
            <w:vAlign w:val="center"/>
            <w:tcMar>
              <w:top w:w="85" w:type="dxa"/>
              <w:start w:w="85" w:type="dxa"/>
              <w:bottom w:w="85" w:type="dxa"/>
              <w:end w:w="85" w:type="dxa"/>
            </w:tcMar>
          </w:tcPr>
          <w:p>
            <w:pPr>
              <w:spacing w:after="20" w:line="252" w:lineRule="auto"/>
            </w:pPr>
            <w:r>
              <w:rPr>
                <w:rFonts w:ascii="Aptos" w:hAnsi="Aptos" w:eastAsia="Aptos"/>
                <w:color w:val="202A33"/>
                <w:sz w:val="19"/>
              </w:rPr>
              <w:t>50 pruebas aprobadas; 83,53 s; 7 archivos</w:t>
            </w:r>
          </w:p>
        </w:tc>
        <w:tc>
          <w:tcPr>
            <w:tcW w:type="dxa" w:w="3758"/>
            <w:vAlign w:val="center"/>
            <w:tcMar>
              <w:top w:w="85" w:type="dxa"/>
              <w:start w:w="85" w:type="dxa"/>
              <w:bottom w:w="85" w:type="dxa"/>
              <w:end w:w="85" w:type="dxa"/>
            </w:tcMar>
          </w:tcPr>
          <w:p>
            <w:pPr>
              <w:spacing w:after="20" w:line="252" w:lineRule="auto"/>
            </w:pPr>
            <w:r>
              <w:rPr>
                <w:rFonts w:ascii="Aptos" w:hAnsi="Aptos" w:eastAsia="Aptos"/>
                <w:color w:val="202A33"/>
                <w:sz w:val="19"/>
              </w:rPr>
              <w:t>Incluye correcciones de Overdue histórico y fechas civiles; repetición de la misma suite, no 50 casos adicionales</w:t>
            </w:r>
          </w:p>
        </w:tc>
      </w:tr>
      <w:tr>
        <w:trPr>
          <w:cantSplit/>
        </w:trPr>
        <w:tc>
          <w:tcPr>
            <w:tcW w:type="dxa" w:w="223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Frontend typecheck/lint/formato</w:t>
            </w:r>
          </w:p>
        </w:tc>
        <w:tc>
          <w:tcPr>
            <w:tcW w:type="dxa" w:w="172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2026-10-07</w:t>
            </w:r>
          </w:p>
        </w:tc>
        <w:tc>
          <w:tcPr>
            <w:tcW w:type="dxa" w:w="244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Todos exit 0</w:t>
            </w:r>
          </w:p>
        </w:tc>
        <w:tc>
          <w:tcPr>
            <w:tcW w:type="dxa" w:w="375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Comprobados después de la corrección de regex de prueba; sin errores de tipado, lint ni formato</w:t>
            </w:r>
          </w:p>
        </w:tc>
      </w:tr>
      <w:tr>
        <w:trPr>
          <w:cantSplit/>
        </w:trPr>
        <w:tc>
          <w:tcPr>
            <w:tcW w:type="dxa" w:w="2232"/>
            <w:vAlign w:val="center"/>
            <w:tcMar>
              <w:top w:w="85" w:type="dxa"/>
              <w:start w:w="85" w:type="dxa"/>
              <w:bottom w:w="85" w:type="dxa"/>
              <w:end w:w="85" w:type="dxa"/>
            </w:tcMar>
          </w:tcPr>
          <w:p>
            <w:pPr>
              <w:spacing w:after="20" w:line="252" w:lineRule="auto"/>
            </w:pPr>
            <w:r>
              <w:rPr>
                <w:rFonts w:ascii="Aptos" w:hAnsi="Aptos" w:eastAsia="Aptos"/>
                <w:color w:val="202A33"/>
                <w:sz w:val="19"/>
              </w:rPr>
              <w:t>Frontend build y formato</w:t>
            </w:r>
          </w:p>
        </w:tc>
        <w:tc>
          <w:tcPr>
            <w:tcW w:type="dxa" w:w="1728"/>
            <w:vAlign w:val="center"/>
            <w:tcMar>
              <w:top w:w="85" w:type="dxa"/>
              <w:start w:w="85" w:type="dxa"/>
              <w:bottom w:w="85" w:type="dxa"/>
              <w:end w:w="85" w:type="dxa"/>
            </w:tcMar>
          </w:tcPr>
          <w:p>
            <w:pPr>
              <w:spacing w:after="20" w:line="252" w:lineRule="auto"/>
            </w:pPr>
            <w:r>
              <w:rPr>
                <w:rFonts w:ascii="Aptos" w:hAnsi="Aptos" w:eastAsia="Aptos"/>
                <w:color w:val="202A33"/>
                <w:sz w:val="19"/>
              </w:rPr>
              <w:t>2026-10-07</w:t>
            </w:r>
          </w:p>
        </w:tc>
        <w:tc>
          <w:tcPr>
            <w:tcW w:type="dxa" w:w="2448"/>
            <w:vAlign w:val="center"/>
            <w:tcMar>
              <w:top w:w="85" w:type="dxa"/>
              <w:start w:w="85" w:type="dxa"/>
              <w:bottom w:w="85" w:type="dxa"/>
              <w:end w:w="85" w:type="dxa"/>
            </w:tcMar>
          </w:tcPr>
          <w:p>
            <w:pPr>
              <w:spacing w:after="20" w:line="252" w:lineRule="auto"/>
            </w:pPr>
            <w:r>
              <w:rPr>
                <w:rFonts w:ascii="Aptos" w:hAnsi="Aptos" w:eastAsia="Aptos"/>
                <w:color w:val="202A33"/>
                <w:sz w:val="19"/>
              </w:rPr>
              <w:t>Vite PASS en 53,23 s; Prettier PASS</w:t>
            </w:r>
          </w:p>
        </w:tc>
        <w:tc>
          <w:tcPr>
            <w:tcW w:type="dxa" w:w="3758"/>
            <w:vAlign w:val="center"/>
            <w:tcMar>
              <w:top w:w="85" w:type="dxa"/>
              <w:start w:w="85" w:type="dxa"/>
              <w:bottom w:w="85" w:type="dxa"/>
              <w:end w:w="85" w:type="dxa"/>
            </w:tcMar>
          </w:tcPr>
          <w:p>
            <w:pPr>
              <w:spacing w:after="20" w:line="252" w:lineRule="auto"/>
            </w:pPr>
            <w:r>
              <w:rPr>
                <w:rFonts w:ascii="Aptos" w:hAnsi="Aptos" w:eastAsia="Aptos"/>
                <w:color w:val="202A33"/>
                <w:sz w:val="19"/>
              </w:rPr>
              <w:t>Build de producción; warning de tiempo consumido por plugins CSS, sin error</w:t>
            </w:r>
          </w:p>
        </w:tc>
      </w:tr>
      <w:tr>
        <w:trPr>
          <w:cantSplit/>
        </w:trPr>
        <w:tc>
          <w:tcPr>
            <w:tcW w:type="dxa" w:w="223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Bundle browser build/preview</w:t>
            </w:r>
          </w:p>
        </w:tc>
        <w:tc>
          <w:tcPr>
            <w:tcW w:type="dxa" w:w="172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2026-10-07</w:t>
            </w:r>
          </w:p>
        </w:tc>
        <w:tc>
          <w:tcPr>
            <w:tcW w:type="dxa" w:w="244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Build PASS en 22,46 s; HTTP 5516 sirve preview</w:t>
            </w:r>
          </w:p>
        </w:tc>
        <w:tc>
          <w:tcPr>
            <w:tcW w:type="dxa" w:w="375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Bundle en /tmp/wave3a-browser-dist, API 8813 real y código montado en solo lectura</w:t>
            </w:r>
          </w:p>
        </w:tc>
      </w:tr>
      <w:tr>
        <w:trPr>
          <w:cantSplit/>
        </w:trPr>
        <w:tc>
          <w:tcPr>
            <w:tcW w:type="dxa" w:w="2232"/>
            <w:vAlign w:val="center"/>
            <w:tcMar>
              <w:top w:w="85" w:type="dxa"/>
              <w:start w:w="85" w:type="dxa"/>
              <w:bottom w:w="85" w:type="dxa"/>
              <w:end w:w="85" w:type="dxa"/>
            </w:tcMar>
          </w:tcPr>
          <w:p>
            <w:pPr>
              <w:spacing w:after="20" w:line="252" w:lineRule="auto"/>
            </w:pPr>
            <w:r>
              <w:rPr>
                <w:rFonts w:ascii="Aptos" w:hAnsi="Aptos" w:eastAsia="Aptos"/>
                <w:color w:val="202A33"/>
                <w:sz w:val="19"/>
              </w:rPr>
              <w:t>Chromium intento 3 parcial</w:t>
            </w:r>
          </w:p>
        </w:tc>
        <w:tc>
          <w:tcPr>
            <w:tcW w:type="dxa" w:w="1728"/>
            <w:vAlign w:val="center"/>
            <w:tcMar>
              <w:top w:w="85" w:type="dxa"/>
              <w:start w:w="85" w:type="dxa"/>
              <w:bottom w:w="85" w:type="dxa"/>
              <w:end w:w="85" w:type="dxa"/>
            </w:tcMar>
          </w:tcPr>
          <w:p>
            <w:pPr>
              <w:spacing w:after="20" w:line="252" w:lineRule="auto"/>
            </w:pPr>
            <w:r>
              <w:rPr>
                <w:rFonts w:ascii="Aptos" w:hAnsi="Aptos" w:eastAsia="Aptos"/>
                <w:color w:val="202A33"/>
                <w:sz w:val="19"/>
              </w:rPr>
              <w:t>2026-10-07</w:t>
            </w:r>
          </w:p>
        </w:tc>
        <w:tc>
          <w:tcPr>
            <w:tcW w:type="dxa" w:w="2448"/>
            <w:vAlign w:val="center"/>
            <w:tcMar>
              <w:top w:w="85" w:type="dxa"/>
              <w:start w:w="85" w:type="dxa"/>
              <w:bottom w:w="85" w:type="dxa"/>
              <w:end w:w="85" w:type="dxa"/>
            </w:tcMar>
          </w:tcPr>
          <w:p>
            <w:pPr>
              <w:spacing w:after="20" w:line="252" w:lineRule="auto"/>
            </w:pPr>
            <w:r>
              <w:rPr>
                <w:rFonts w:ascii="Aptos" w:hAnsi="Aptos" w:eastAsia="Aptos"/>
                <w:color w:val="202A33"/>
                <w:sz w:val="19"/>
              </w:rPr>
              <w:t>Ruta ADMIN directa aprobada; flujo largo alcanzó timeout global 360 s</w:t>
            </w:r>
          </w:p>
        </w:tc>
        <w:tc>
          <w:tcPr>
            <w:tcW w:type="dxa" w:w="3758"/>
            <w:vAlign w:val="center"/>
            <w:tcMar>
              <w:top w:w="85" w:type="dxa"/>
              <w:start w:w="85" w:type="dxa"/>
              <w:bottom w:w="85" w:type="dxa"/>
              <w:end w:w="85" w:type="dxa"/>
            </w:tcMar>
          </w:tcPr>
          <w:p>
            <w:pPr>
              <w:spacing w:after="20" w:line="252" w:lineRule="auto"/>
            </w:pPr>
            <w:r>
              <w:rPr>
                <w:rFonts w:ascii="Aptos" w:hAnsi="Aptos" w:eastAsia="Aptos"/>
                <w:color w:val="202A33"/>
                <w:sz w:val="19"/>
              </w:rPr>
              <w:t>Intento histórico sin PASS USER/ADMIN; el recorrido completo aprobó posteriormente con las mismas aserciones</w:t>
            </w:r>
          </w:p>
        </w:tc>
      </w:tr>
      <w:tr>
        <w:trPr>
          <w:cantSplit/>
        </w:trPr>
        <w:tc>
          <w:tcPr>
            <w:tcW w:type="dxa" w:w="223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Chromium final accesible y sincronizado</w:t>
            </w:r>
          </w:p>
        </w:tc>
        <w:tc>
          <w:tcPr>
            <w:tcW w:type="dxa" w:w="172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2026-10-07</w:t>
            </w:r>
          </w:p>
        </w:tc>
        <w:tc>
          <w:tcPr>
            <w:tcW w:type="dxa" w:w="244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2 pruebas aprobadas; 5,1 min</w:t>
            </w:r>
          </w:p>
        </w:tc>
        <w:tc>
          <w:tcPr>
            <w:tcW w:type="dxa" w:w="375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Dos actores, dos Reviews COMPLETED, tres acciones en la segunda, historia/comparison, ADMIN preview/clone/update/publish/archive y ruta directa denegada</w:t>
            </w:r>
          </w:p>
        </w:tc>
      </w:tr>
      <w:tr>
        <w:trPr>
          <w:cantSplit/>
        </w:trPr>
        <w:tc>
          <w:tcPr>
            <w:tcW w:type="dxa" w:w="2232"/>
            <w:vAlign w:val="center"/>
            <w:tcMar>
              <w:top w:w="85" w:type="dxa"/>
              <w:start w:w="85" w:type="dxa"/>
              <w:bottom w:w="85" w:type="dxa"/>
              <w:end w:w="85" w:type="dxa"/>
            </w:tcMar>
          </w:tcPr>
          <w:p>
            <w:pPr>
              <w:spacing w:after="20" w:line="252" w:lineRule="auto"/>
            </w:pPr>
            <w:r>
              <w:rPr>
                <w:rFonts w:ascii="Aptos" w:hAnsi="Aptos" w:eastAsia="Aptos"/>
                <w:color w:val="202A33"/>
                <w:sz w:val="19"/>
              </w:rPr>
              <w:t>Guardrails y YAML</w:t>
            </w:r>
          </w:p>
        </w:tc>
        <w:tc>
          <w:tcPr>
            <w:tcW w:type="dxa" w:w="1728"/>
            <w:vAlign w:val="center"/>
            <w:tcMar>
              <w:top w:w="85" w:type="dxa"/>
              <w:start w:w="85" w:type="dxa"/>
              <w:bottom w:w="85" w:type="dxa"/>
              <w:end w:w="85" w:type="dxa"/>
            </w:tcMar>
          </w:tcPr>
          <w:p>
            <w:pPr>
              <w:spacing w:after="20" w:line="252" w:lineRule="auto"/>
            </w:pPr>
            <w:r>
              <w:rPr>
                <w:rFonts w:ascii="Aptos" w:hAnsi="Aptos" w:eastAsia="Aptos"/>
                <w:color w:val="202A33"/>
                <w:sz w:val="19"/>
              </w:rPr>
              <w:t>2026-10-07</w:t>
            </w:r>
          </w:p>
        </w:tc>
        <w:tc>
          <w:tcPr>
            <w:tcW w:type="dxa" w:w="2448"/>
            <w:vAlign w:val="center"/>
            <w:tcMar>
              <w:top w:w="85" w:type="dxa"/>
              <w:start w:w="85" w:type="dxa"/>
              <w:bottom w:w="85" w:type="dxa"/>
              <w:end w:w="85" w:type="dxa"/>
            </w:tcMar>
          </w:tcPr>
          <w:p>
            <w:pPr>
              <w:spacing w:after="20" w:line="252" w:lineRule="auto"/>
            </w:pPr>
            <w:r>
              <w:rPr>
                <w:rFonts w:ascii="Aptos" w:hAnsi="Aptos" w:eastAsia="Aptos"/>
                <w:color w:val="202A33"/>
                <w:sz w:val="19"/>
              </w:rPr>
              <w:t>Ambos PASS</w:t>
            </w:r>
          </w:p>
        </w:tc>
        <w:tc>
          <w:tcPr>
            <w:tcW w:type="dxa" w:w="3758"/>
            <w:vAlign w:val="center"/>
            <w:tcMar>
              <w:top w:w="85" w:type="dxa"/>
              <w:start w:w="85" w:type="dxa"/>
              <w:bottom w:w="85" w:type="dxa"/>
              <w:end w:w="85" w:type="dxa"/>
            </w:tcMar>
          </w:tcPr>
          <w:p>
            <w:pPr>
              <w:spacing w:after="20" w:line="252" w:lineRule="auto"/>
            </w:pPr>
            <w:r>
              <w:rPr>
                <w:rFonts w:ascii="Aptos" w:hAnsi="Aptos" w:eastAsia="Aptos"/>
                <w:color w:val="202A33"/>
                <w:sz w:val="19"/>
              </w:rPr>
              <w:t>Límites arquitectónicos, contrato de 74 secciones/69 criterios y cableado CI/Compose</w:t>
            </w:r>
          </w:p>
        </w:tc>
      </w:tr>
    </w:tbl>
    <w:p>
      <w:pPr>
        <w:spacing w:after="20"/>
      </w:pPr>
    </w:p>
    <w:p>
      <w:r>
        <w:rPr>
          <w:rFonts w:ascii="Aptos" w:hAnsi="Aptos" w:eastAsia="Aptos"/>
          <w:color w:val="202A33"/>
          <w:sz w:val="22"/>
        </w:rPr>
        <w:t xml:space="preserve">La regresión cruzada es reproducible en </w:t>
      </w:r>
      <w:r>
        <w:rPr>
          <w:rFonts w:ascii="Aptos Mono" w:hAnsi="Aptos Mono" w:eastAsia="Aptos Mono"/>
          <w:color w:val="17324D"/>
          <w:sz w:val="22"/>
        </w:rPr>
        <w:t>outputs/.qa/wave3a-portfolio-review/backend-regressions.log</w:t>
      </w:r>
      <w:r>
        <w:rPr>
          <w:rFonts w:ascii="Aptos" w:hAnsi="Aptos" w:eastAsia="Aptos"/>
          <w:color w:val="202A33"/>
          <w:sz w:val="22"/>
        </w:rPr>
        <w:t xml:space="preserve">. La evidencia Docker PostgreSQL está en </w:t>
      </w:r>
      <w:r>
        <w:rPr>
          <w:rFonts w:ascii="Aptos Mono" w:hAnsi="Aptos Mono" w:eastAsia="Aptos Mono"/>
          <w:color w:val="17324D"/>
          <w:sz w:val="22"/>
        </w:rPr>
        <w:t>postgres-acceptance.log</w:t>
      </w:r>
      <w:r>
        <w:rPr>
          <w:rFonts w:ascii="Aptos" w:hAnsi="Aptos" w:eastAsia="Aptos"/>
          <w:color w:val="202A33"/>
          <w:sz w:val="22"/>
        </w:rPr>
        <w:t xml:space="preserve">, </w:t>
      </w:r>
      <w:r>
        <w:rPr>
          <w:rFonts w:ascii="Aptos Mono" w:hAnsi="Aptos Mono" w:eastAsia="Aptos Mono"/>
          <w:color w:val="17324D"/>
          <w:sz w:val="22"/>
        </w:rPr>
        <w:t>postgres-multicurrency.log</w:t>
      </w:r>
      <w:r>
        <w:rPr>
          <w:rFonts w:ascii="Aptos" w:hAnsi="Aptos" w:eastAsia="Aptos"/>
          <w:color w:val="202A33"/>
          <w:sz w:val="22"/>
        </w:rPr>
        <w:t xml:space="preserve">, </w:t>
      </w:r>
      <w:r>
        <w:rPr>
          <w:rFonts w:ascii="Aptos Mono" w:hAnsi="Aptos Mono" w:eastAsia="Aptos Mono"/>
          <w:color w:val="17324D"/>
          <w:sz w:val="22"/>
        </w:rPr>
        <w:t>postgres-allocation-scope-recheck.log</w:t>
      </w:r>
      <w:r>
        <w:rPr>
          <w:rFonts w:ascii="Aptos" w:hAnsi="Aptos" w:eastAsia="Aptos"/>
          <w:color w:val="202A33"/>
          <w:sz w:val="22"/>
        </w:rPr>
        <w:t xml:space="preserve"> y </w:t>
      </w:r>
      <w:r>
        <w:rPr>
          <w:rFonts w:ascii="Aptos Mono" w:hAnsi="Aptos Mono" w:eastAsia="Aptos Mono"/>
          <w:color w:val="17324D"/>
          <w:sz w:val="22"/>
        </w:rPr>
        <w:t>postgres-cycle-scope-verified.log</w:t>
      </w:r>
      <w:r>
        <w:rPr>
          <w:rFonts w:ascii="Aptos" w:hAnsi="Aptos" w:eastAsia="Aptos"/>
          <w:color w:val="202A33"/>
          <w:sz w:val="22"/>
        </w:rPr>
        <w:t xml:space="preserve"> del mismo directorio; SQLite scope está en </w:t>
      </w:r>
      <w:r>
        <w:rPr>
          <w:rFonts w:ascii="Aptos Mono" w:hAnsi="Aptos Mono" w:eastAsia="Aptos Mono"/>
          <w:color w:val="17324D"/>
          <w:sz w:val="22"/>
        </w:rPr>
        <w:t>backend-allocation-scope-recheck.log</w:t>
      </w:r>
      <w:r>
        <w:rPr>
          <w:rFonts w:ascii="Aptos" w:hAnsi="Aptos" w:eastAsia="Aptos"/>
          <w:color w:val="202A33"/>
          <w:sz w:val="22"/>
        </w:rPr>
        <w:t xml:space="preserve"> y </w:t>
      </w:r>
      <w:r>
        <w:rPr>
          <w:rFonts w:ascii="Aptos Mono" w:hAnsi="Aptos Mono" w:eastAsia="Aptos Mono"/>
          <w:color w:val="17324D"/>
          <w:sz w:val="22"/>
        </w:rPr>
        <w:t>backend-cycle-scope-verified.log</w:t>
      </w:r>
      <w:r>
        <w:rPr>
          <w:rFonts w:ascii="Aptos" w:hAnsi="Aptos" w:eastAsia="Aptos"/>
          <w:color w:val="202A33"/>
          <w:sz w:val="22"/>
        </w:rPr>
        <w:t xml:space="preserve">. El cierre frontend incluye </w:t>
      </w:r>
      <w:r>
        <w:rPr>
          <w:rFonts w:ascii="Aptos Mono" w:hAnsi="Aptos Mono" w:eastAsia="Aptos Mono"/>
          <w:color w:val="17324D"/>
          <w:sz w:val="22"/>
        </w:rPr>
        <w:t>frontend-vitest-verified.log</w:t>
      </w:r>
      <w:r>
        <w:rPr>
          <w:rFonts w:ascii="Aptos" w:hAnsi="Aptos" w:eastAsia="Aptos"/>
          <w:color w:val="202A33"/>
          <w:sz w:val="22"/>
        </w:rPr>
        <w:t xml:space="preserve">, </w:t>
      </w:r>
      <w:r>
        <w:rPr>
          <w:rFonts w:ascii="Aptos Mono" w:hAnsi="Aptos Mono" w:eastAsia="Aptos Mono"/>
          <w:color w:val="17324D"/>
          <w:sz w:val="22"/>
        </w:rPr>
        <w:t>frontend-prettier-verified.log</w:t>
      </w:r>
      <w:r>
        <w:rPr>
          <w:rFonts w:ascii="Aptos" w:hAnsi="Aptos" w:eastAsia="Aptos"/>
          <w:color w:val="202A33"/>
          <w:sz w:val="22"/>
        </w:rPr>
        <w:t xml:space="preserve"> y </w:t>
      </w:r>
      <w:r>
        <w:rPr>
          <w:rFonts w:ascii="Aptos Mono" w:hAnsi="Aptos Mono" w:eastAsia="Aptos Mono"/>
          <w:color w:val="17324D"/>
          <w:sz w:val="22"/>
        </w:rPr>
        <w:t>frontend-vite-build-final.log</w:t>
      </w:r>
      <w:r>
        <w:rPr>
          <w:rFonts w:ascii="Aptos" w:hAnsi="Aptos" w:eastAsia="Aptos"/>
          <w:color w:val="202A33"/>
          <w:sz w:val="22"/>
        </w:rPr>
        <w:t xml:space="preserve">; su preview está en </w:t>
      </w:r>
      <w:r>
        <w:rPr>
          <w:rFonts w:ascii="Aptos Mono" w:hAnsi="Aptos Mono" w:eastAsia="Aptos Mono"/>
          <w:color w:val="17324D"/>
          <w:sz w:val="22"/>
        </w:rPr>
        <w:t>frontend-production-preview-build.log</w:t>
      </w:r>
      <w:r>
        <w:rPr>
          <w:rFonts w:ascii="Aptos" w:hAnsi="Aptos" w:eastAsia="Aptos"/>
          <w:color w:val="202A33"/>
          <w:sz w:val="22"/>
        </w:rPr>
        <w:t xml:space="preserve">. El despliegue principal final está en </w:t>
      </w:r>
      <w:r>
        <w:rPr>
          <w:rFonts w:ascii="Aptos Mono" w:hAnsi="Aptos Mono" w:eastAsia="Aptos Mono"/>
          <w:color w:val="17324D"/>
          <w:sz w:val="22"/>
        </w:rPr>
        <w:t>normal-cycle-scope-deploy.log</w:t>
      </w:r>
      <w:r>
        <w:rPr>
          <w:rFonts w:ascii="Aptos" w:hAnsi="Aptos" w:eastAsia="Aptos"/>
          <w:color w:val="202A33"/>
          <w:sz w:val="22"/>
        </w:rPr>
        <w:t xml:space="preserve">, </w:t>
      </w:r>
      <w:r>
        <w:rPr>
          <w:rFonts w:ascii="Aptos Mono" w:hAnsi="Aptos Mono" w:eastAsia="Aptos Mono"/>
          <w:color w:val="17324D"/>
          <w:sz w:val="22"/>
        </w:rPr>
        <w:t>normal-cycle-scope-sql.log</w:t>
      </w:r>
      <w:r>
        <w:rPr>
          <w:rFonts w:ascii="Aptos" w:hAnsi="Aptos" w:eastAsia="Aptos"/>
          <w:color w:val="202A33"/>
          <w:sz w:val="22"/>
        </w:rPr>
        <w:t xml:space="preserve">, </w:t>
      </w:r>
      <w:r>
        <w:rPr>
          <w:rFonts w:ascii="Aptos Mono" w:hAnsi="Aptos Mono" w:eastAsia="Aptos Mono"/>
          <w:color w:val="17324D"/>
          <w:sz w:val="22"/>
        </w:rPr>
        <w:t>normal-cycle-scope-health.log</w:t>
      </w:r>
      <w:r>
        <w:rPr>
          <w:rFonts w:ascii="Aptos" w:hAnsi="Aptos" w:eastAsia="Aptos"/>
          <w:color w:val="202A33"/>
          <w:sz w:val="22"/>
        </w:rPr>
        <w:t xml:space="preserve"> y </w:t>
      </w:r>
      <w:r>
        <w:rPr>
          <w:rFonts w:ascii="Aptos Mono" w:hAnsi="Aptos Mono" w:eastAsia="Aptos Mono"/>
          <w:color w:val="17324D"/>
          <w:sz w:val="22"/>
        </w:rPr>
        <w:t>normal-cycle-scope-frontend.log</w:t>
      </w:r>
      <w:r>
        <w:rPr>
          <w:rFonts w:ascii="Aptos" w:hAnsi="Aptos" w:eastAsia="Aptos"/>
          <w:color w:val="202A33"/>
          <w:sz w:val="22"/>
        </w:rPr>
        <w:t xml:space="preserve">. Chromium completo USER/ADMIN y la ruta directa aprobaron en </w:t>
      </w:r>
      <w:r>
        <w:rPr>
          <w:rFonts w:ascii="Aptos Mono" w:hAnsi="Aptos Mono" w:eastAsia="Aptos Mono"/>
          <w:color w:val="17324D"/>
          <w:sz w:val="22"/>
        </w:rPr>
        <w:t>chromium-accessible.log</w:t>
      </w:r>
      <w:r>
        <w:rPr>
          <w:rFonts w:ascii="Aptos" w:hAnsi="Aptos" w:eastAsia="Aptos"/>
          <w:color w:val="202A33"/>
          <w:sz w:val="22"/>
        </w:rPr>
        <w:t xml:space="preserve">; sus trazas están en </w:t>
      </w:r>
      <w:r>
        <w:rPr>
          <w:rFonts w:ascii="Aptos Mono" w:hAnsi="Aptos Mono" w:eastAsia="Aptos Mono"/>
          <w:color w:val="17324D"/>
          <w:sz w:val="22"/>
        </w:rPr>
        <w:t>browser-artifacts-accessible</w:t>
      </w:r>
      <w:r>
        <w:rPr>
          <w:rFonts w:ascii="Aptos" w:hAnsi="Aptos" w:eastAsia="Aptos"/>
          <w:color w:val="202A33"/>
          <w:sz w:val="22"/>
        </w:rPr>
        <w:t>. Los tiempos de suite no se presentan como tiempos de respuesta de la aplicación.</w:t>
      </w:r>
    </w:p>
    <w:p>
      <w:r>
        <w:rPr>
          <w:rFonts w:ascii="Aptos" w:hAnsi="Aptos" w:eastAsia="Aptos"/>
          <w:color w:val="202A33"/>
          <w:sz w:val="22"/>
        </w:rPr>
        <w:t xml:space="preserve">Finalizada la validación PostgreSQL, se retira únicamente el proyecto Docker efímero </w:t>
      </w:r>
      <w:r>
        <w:rPr>
          <w:rFonts w:ascii="Aptos Mono" w:hAnsi="Aptos Mono" w:eastAsia="Aptos Mono"/>
          <w:color w:val="17324D"/>
          <w:sz w:val="22"/>
        </w:rPr>
        <w:t>pypmis-wave3a</w:t>
      </w:r>
      <w:r>
        <w:rPr>
          <w:rFonts w:ascii="Aptos" w:hAnsi="Aptos" w:eastAsia="Aptos"/>
          <w:color w:val="202A33"/>
          <w:sz w:val="22"/>
        </w:rPr>
        <w:t xml:space="preserve"> y su almacenamiento tmpfs; se conservan sus logs, el stack principal y </w:t>
      </w:r>
      <w:r>
        <w:rPr>
          <w:rFonts w:ascii="Aptos Mono" w:hAnsi="Aptos Mono" w:eastAsia="Aptos Mono"/>
          <w:color w:val="17324D"/>
          <w:sz w:val="22"/>
        </w:rPr>
        <w:t>pypmis-wave3a-browser</w:t>
      </w:r>
      <w:r>
        <w:rPr>
          <w:rFonts w:ascii="Aptos" w:hAnsi="Aptos" w:eastAsia="Aptos"/>
          <w:color w:val="202A33"/>
          <w:sz w:val="22"/>
        </w:rPr>
        <w:t>. No se eliminan volúmenes o datos del usuario.</w:t>
      </w:r>
    </w:p>
    <w:p>
      <w:r>
        <w:rPr>
          <w:rFonts w:ascii="Aptos" w:hAnsi="Aptos" w:eastAsia="Aptos"/>
          <w:color w:val="202A33"/>
          <w:sz w:val="22"/>
        </w:rPr>
        <w:t>Comandos de validación desde la raíz, con Python del entorno backend y Node disponibles:</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0166"/>
      </w:tblGrid>
      <w:tr>
        <w:trPr>
          <w:tblHeader w:val="true"/>
          <w:cantSplit/>
        </w:trPr>
        <w:tc>
          <w:tcPr>
            <w:tcW w:type="dxa" w:w="10166"/>
            <w:shd w:fill="F5F7F8"/>
            <w:vAlign w:val="center"/>
          </w:tcPr>
          <w:p>
            <w:pPr>
              <w:keepNext/>
              <w:spacing w:line="252" w:lineRule="auto"/>
            </w:pPr>
            <w:r>
              <w:rPr>
                <w:rFonts w:ascii="Aptos Mono" w:hAnsi="Aptos Mono" w:eastAsia="Aptos Mono"/>
                <w:sz w:val="19"/>
              </w:rPr>
              <w:t>backend/.venv/Scripts/python.exe scripts/validate_wave3a_release_guardrails.py</w:t>
              <w:br/>
              <w:t>cd backend</w:t>
              <w:br/>
              <w:t>.venv/Scripts/python.exe -m pytest -o addopts= --no-cov -q tests/test_portfolio_review_wave3a.py</w:t>
              <w:br/>
              <w:t>.venv/Scripts/python.exe -m pytest -o addopts= --no-cov -q tests/test_capital_planning_wave1.py tests/test_capital_planning_wave1_rbac_http.py tests/test_capital_allocation_wave2a.py tests/test_portfolio_evaluation_gate07e.py tests/test_portfolio_budget_gate07g.py tests/test_portfolio_budget_gate07g_a.py tests/test_portfolio_resource_gate07h.py tests/test_portfolio_convergence_gate07i.py tests/test_investment_gate_preparation_gate07j.py tests/test_investment_decision_gate07k.py tests/test_project_creation_process.py tests/test_portfolio_review_wave3a.py::test_wave3a_two_actor_lifecycle_snapshot_preview_freeze_idempotency_and_sod</w:t>
              <w:br/>
              <w:t>cd ../frontend</w:t>
              <w:br/>
              <w:t>npx vitest run src/features/portfolio-review src/features/enterprise-strategy/navigation/strategicNavigationBlueprint.test.ts src/features/capital-allocation src/features/capital-planning</w:t>
            </w:r>
          </w:p>
        </w:tc>
      </w:tr>
    </w:tbl>
    <w:p>
      <w:r>
        <w:rPr>
          <w:rFonts w:ascii="Aptos" w:hAnsi="Aptos" w:eastAsia="Aptos"/>
          <w:color w:val="202A33"/>
          <w:sz w:val="22"/>
        </w:rPr>
        <w:t xml:space="preserve">La prueba PostgreSQL aislada se ejecuta con </w:t>
      </w:r>
      <w:r>
        <w:rPr>
          <w:rFonts w:ascii="Aptos Mono" w:hAnsi="Aptos Mono" w:eastAsia="Aptos Mono"/>
          <w:color w:val="17324D"/>
          <w:sz w:val="22"/>
        </w:rPr>
        <w:t>docker compose -p pypmis-wave3a-ci -f docker-compose.wave3a.yml up --build --abort-on-container-exit --exit-code-from wave3a-validation wave3a-validation</w:t>
      </w:r>
      <w:r>
        <w:rPr>
          <w:rFonts w:ascii="Aptos" w:hAnsi="Aptos" w:eastAsia="Aptos"/>
          <w:color w:val="202A33"/>
          <w:sz w:val="22"/>
        </w:rPr>
        <w:t xml:space="preserve">. Chromium usa el profile </w:t>
      </w:r>
      <w:r>
        <w:rPr>
          <w:rFonts w:ascii="Aptos Mono" w:hAnsi="Aptos Mono" w:eastAsia="Aptos Mono"/>
          <w:color w:val="17324D"/>
          <w:sz w:val="22"/>
        </w:rPr>
        <w:t>browser</w:t>
      </w:r>
      <w:r>
        <w:rPr>
          <w:rFonts w:ascii="Aptos" w:hAnsi="Aptos" w:eastAsia="Aptos"/>
          <w:color w:val="202A33"/>
          <w:sz w:val="22"/>
        </w:rPr>
        <w:t xml:space="preserve"> y URLs 5516/8813, no la base normal de usuario. La CI preserva la evidencia de fallo sin confundir una ejecución local aprobada con un workflow remoto ya ejecutado.</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12"/>
        <w:gridCol w:w="1080"/>
        <w:gridCol w:w="5774"/>
      </w:tblGrid>
      <w:tr>
        <w:trPr>
          <w:tblHeader w:val="true"/>
          <w:cantSplit/>
        </w:trPr>
        <w:tc>
          <w:tcPr>
            <w:tcW w:type="dxa" w:w="3312"/>
            <w:shd w:fill="17324D"/>
            <w:vAlign w:val="center"/>
            <w:tcMar>
              <w:top w:w="85" w:type="dxa"/>
              <w:start w:w="85" w:type="dxa"/>
              <w:bottom w:w="85" w:type="dxa"/>
              <w:end w:w="85" w:type="dxa"/>
            </w:tcMar>
          </w:tcPr>
          <w:p>
            <w:pPr>
              <w:keepNext/>
              <w:spacing w:line="252" w:lineRule="auto"/>
            </w:pPr>
            <w:r>
              <w:rPr>
                <w:rFonts w:ascii="Aptos" w:hAnsi="Aptos" w:eastAsia="Aptos"/>
                <w:b/>
                <w:color w:val="FFFFFF"/>
                <w:sz w:val="19"/>
              </w:rPr>
              <w:t>Criterio</w:t>
            </w:r>
          </w:p>
        </w:tc>
        <w:tc>
          <w:tcPr>
            <w:tcW w:type="dxa" w:w="1080"/>
            <w:shd w:fill="17324D"/>
            <w:vAlign w:val="center"/>
            <w:tcMar>
              <w:top w:w="85" w:type="dxa"/>
              <w:start w:w="85" w:type="dxa"/>
              <w:bottom w:w="85" w:type="dxa"/>
              <w:end w:w="85" w:type="dxa"/>
            </w:tcMar>
          </w:tcPr>
          <w:p>
            <w:pPr>
              <w:keepNext/>
              <w:spacing w:line="252" w:lineRule="auto"/>
              <w:jc w:val="center"/>
            </w:pPr>
            <w:r>
              <w:rPr>
                <w:rFonts w:ascii="Aptos" w:hAnsi="Aptos" w:eastAsia="Aptos"/>
                <w:b/>
                <w:color w:val="FFFFFF"/>
                <w:sz w:val="19"/>
              </w:rPr>
              <w:t>Estado</w:t>
            </w:r>
          </w:p>
        </w:tc>
        <w:tc>
          <w:tcPr>
            <w:tcW w:type="dxa" w:w="5774"/>
            <w:shd w:fill="17324D"/>
            <w:vAlign w:val="center"/>
            <w:tcMar>
              <w:top w:w="85" w:type="dxa"/>
              <w:start w:w="85" w:type="dxa"/>
              <w:bottom w:w="85" w:type="dxa"/>
              <w:end w:w="85" w:type="dxa"/>
            </w:tcMar>
          </w:tcPr>
          <w:p>
            <w:pPr>
              <w:keepNext/>
              <w:spacing w:line="252" w:lineRule="auto"/>
            </w:pPr>
            <w:r>
              <w:rPr>
                <w:rFonts w:ascii="Aptos" w:hAnsi="Aptos" w:eastAsia="Aptos"/>
                <w:b/>
                <w:color w:val="FFFFFF"/>
                <w:sz w:val="19"/>
              </w:rPr>
              <w:t>Evidencia</w:t>
            </w:r>
          </w:p>
        </w:tc>
      </w:tr>
      <w:tr>
        <w:trPr>
          <w:cantSplit/>
        </w:trPr>
        <w:tc>
          <w:tcPr>
            <w:tcW w:type="dxa" w:w="3312"/>
            <w:vAlign w:val="center"/>
            <w:tcMar>
              <w:top w:w="85" w:type="dxa"/>
              <w:start w:w="85" w:type="dxa"/>
              <w:bottom w:w="85" w:type="dxa"/>
              <w:end w:w="85" w:type="dxa"/>
            </w:tcMar>
          </w:tcPr>
          <w:p>
            <w:pPr>
              <w:spacing w:after="20" w:line="252" w:lineRule="auto"/>
            </w:pPr>
            <w:r>
              <w:rPr>
                <w:rFonts w:ascii="Aptos" w:hAnsi="Aptos" w:eastAsia="Aptos"/>
                <w:color w:val="202A33"/>
                <w:sz w:val="19"/>
              </w:rPr>
              <w:t>Periodic Portfolio Review domain</w:t>
            </w:r>
          </w:p>
        </w:tc>
        <w:tc>
          <w:tcPr>
            <w:tcW w:type="dxa" w:w="1080"/>
            <w:vAlign w:val="center"/>
            <w:tcMar>
              <w:top w:w="85" w:type="dxa"/>
              <w:start w:w="85" w:type="dxa"/>
              <w:bottom w:w="85" w:type="dxa"/>
              <w:end w:w="85" w:type="dxa"/>
            </w:tcMar>
          </w:tcPr>
          <w:p>
            <w:pPr>
              <w:spacing w:after="20" w:line="252" w:lineRule="auto"/>
              <w:jc w:val="center"/>
            </w:pPr>
            <w:r>
              <w:rPr>
                <w:rFonts w:ascii="Aptos" w:hAnsi="Aptos" w:eastAsia="Aptos"/>
                <w:color w:val="202A33"/>
                <w:sz w:val="19"/>
              </w:rPr>
              <w:t>PASS</w:t>
            </w:r>
          </w:p>
        </w:tc>
        <w:tc>
          <w:tcPr>
            <w:tcW w:type="dxa" w:w="5774"/>
            <w:vAlign w:val="center"/>
            <w:tcMar>
              <w:top w:w="85" w:type="dxa"/>
              <w:start w:w="85" w:type="dxa"/>
              <w:bottom w:w="85" w:type="dxa"/>
              <w:end w:w="85" w:type="dxa"/>
            </w:tcMar>
          </w:tcPr>
          <w:p>
            <w:pPr>
              <w:spacing w:after="20" w:line="252" w:lineRule="auto"/>
            </w:pPr>
            <w:r>
              <w:rPr>
                <w:rFonts w:ascii="Aptos" w:hAnsi="Aptos" w:eastAsia="Aptos"/>
                <w:color w:val="202A33"/>
                <w:sz w:val="19"/>
              </w:rPr>
              <w:t>SQLite focal: lifecycle de dos actores y read models</w:t>
            </w:r>
          </w:p>
        </w:tc>
      </w:tr>
      <w:tr>
        <w:trPr>
          <w:cantSplit/>
        </w:trPr>
        <w:tc>
          <w:tcPr>
            <w:tcW w:type="dxa" w:w="331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Review Session stable identity</w:t>
            </w:r>
          </w:p>
        </w:tc>
        <w:tc>
          <w:tcPr>
            <w:tcW w:type="dxa" w:w="1080"/>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19"/>
              </w:rPr>
              <w:t>PASS</w:t>
            </w:r>
          </w:p>
        </w:tc>
        <w:tc>
          <w:tcPr>
            <w:tcW w:type="dxa" w:w="5774"/>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Lifecycle: PRV estable y replay de create conserva ID</w:t>
            </w:r>
          </w:p>
        </w:tc>
      </w:tr>
      <w:tr>
        <w:trPr>
          <w:cantSplit/>
        </w:trPr>
        <w:tc>
          <w:tcPr>
            <w:tcW w:type="dxa" w:w="3312"/>
            <w:vAlign w:val="center"/>
            <w:tcMar>
              <w:top w:w="85" w:type="dxa"/>
              <w:start w:w="85" w:type="dxa"/>
              <w:bottom w:w="85" w:type="dxa"/>
              <w:end w:w="85" w:type="dxa"/>
            </w:tcMar>
          </w:tcPr>
          <w:p>
            <w:pPr>
              <w:spacing w:after="20" w:line="252" w:lineRule="auto"/>
            </w:pPr>
            <w:r>
              <w:rPr>
                <w:rFonts w:ascii="Aptos" w:hAnsi="Aptos" w:eastAsia="Aptos"/>
                <w:color w:val="202A33"/>
                <w:sz w:val="19"/>
              </w:rPr>
              <w:t>Review tied to Portfolio</w:t>
            </w:r>
          </w:p>
        </w:tc>
        <w:tc>
          <w:tcPr>
            <w:tcW w:type="dxa" w:w="1080"/>
            <w:vAlign w:val="center"/>
            <w:tcMar>
              <w:top w:w="85" w:type="dxa"/>
              <w:start w:w="85" w:type="dxa"/>
              <w:bottom w:w="85" w:type="dxa"/>
              <w:end w:w="85" w:type="dxa"/>
            </w:tcMar>
          </w:tcPr>
          <w:p>
            <w:pPr>
              <w:spacing w:after="20" w:line="252" w:lineRule="auto"/>
              <w:jc w:val="center"/>
            </w:pPr>
            <w:r>
              <w:rPr>
                <w:rFonts w:ascii="Aptos" w:hAnsi="Aptos" w:eastAsia="Aptos"/>
                <w:color w:val="202A33"/>
                <w:sz w:val="19"/>
              </w:rPr>
              <w:t>PASS</w:t>
            </w:r>
          </w:p>
        </w:tc>
        <w:tc>
          <w:tcPr>
            <w:tcW w:type="dxa" w:w="5774"/>
            <w:vAlign w:val="center"/>
            <w:tcMar>
              <w:top w:w="85" w:type="dxa"/>
              <w:start w:w="85" w:type="dxa"/>
              <w:bottom w:w="85" w:type="dxa"/>
              <w:end w:w="85" w:type="dxa"/>
            </w:tcMar>
          </w:tcPr>
          <w:p>
            <w:pPr>
              <w:spacing w:after="20" w:line="252" w:lineRule="auto"/>
            </w:pPr>
            <w:r>
              <w:rPr>
                <w:rFonts w:ascii="Aptos" w:hAnsi="Aptos" w:eastAsia="Aptos"/>
                <w:color w:val="202A33"/>
                <w:sz w:val="19"/>
              </w:rPr>
              <w:t>Lifecycle y denegación tenant/workspace de read models</w:t>
            </w:r>
          </w:p>
        </w:tc>
      </w:tr>
      <w:tr>
        <w:trPr>
          <w:cantSplit/>
        </w:trPr>
        <w:tc>
          <w:tcPr>
            <w:tcW w:type="dxa" w:w="331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Review cadence configurable</w:t>
            </w:r>
          </w:p>
        </w:tc>
        <w:tc>
          <w:tcPr>
            <w:tcW w:type="dxa" w:w="1080"/>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19"/>
              </w:rPr>
              <w:t>PASS</w:t>
            </w:r>
          </w:p>
        </w:tc>
        <w:tc>
          <w:tcPr>
            <w:tcW w:type="dxa" w:w="5774"/>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ADMIN clone/effective preview scoped y keys reales; frequency_days publicada</w:t>
            </w:r>
          </w:p>
        </w:tc>
      </w:tr>
      <w:tr>
        <w:trPr>
          <w:cantSplit/>
        </w:trPr>
        <w:tc>
          <w:tcPr>
            <w:tcW w:type="dxa" w:w="3312"/>
            <w:vAlign w:val="center"/>
            <w:tcMar>
              <w:top w:w="85" w:type="dxa"/>
              <w:start w:w="85" w:type="dxa"/>
              <w:bottom w:w="85" w:type="dxa"/>
              <w:end w:w="85" w:type="dxa"/>
            </w:tcMar>
          </w:tcPr>
          <w:p>
            <w:pPr>
              <w:spacing w:after="20" w:line="252" w:lineRule="auto"/>
            </w:pPr>
            <w:r>
              <w:rPr>
                <w:rFonts w:ascii="Aptos" w:hAnsi="Aptos" w:eastAsia="Aptos"/>
                <w:color w:val="202A33"/>
                <w:sz w:val="19"/>
              </w:rPr>
              <w:t>Review lifecycle governed</w:t>
            </w:r>
          </w:p>
        </w:tc>
        <w:tc>
          <w:tcPr>
            <w:tcW w:type="dxa" w:w="1080"/>
            <w:vAlign w:val="center"/>
            <w:tcMar>
              <w:top w:w="85" w:type="dxa"/>
              <w:start w:w="85" w:type="dxa"/>
              <w:bottom w:w="85" w:type="dxa"/>
              <w:end w:w="85" w:type="dxa"/>
            </w:tcMar>
          </w:tcPr>
          <w:p>
            <w:pPr>
              <w:spacing w:after="20" w:line="252" w:lineRule="auto"/>
              <w:jc w:val="center"/>
            </w:pPr>
            <w:r>
              <w:rPr>
                <w:rFonts w:ascii="Aptos" w:hAnsi="Aptos" w:eastAsia="Aptos"/>
                <w:color w:val="202A33"/>
                <w:sz w:val="19"/>
              </w:rPr>
              <w:t>PASS</w:t>
            </w:r>
          </w:p>
        </w:tc>
        <w:tc>
          <w:tcPr>
            <w:tcW w:type="dxa" w:w="5774"/>
            <w:vAlign w:val="center"/>
            <w:tcMar>
              <w:top w:w="85" w:type="dxa"/>
              <w:start w:w="85" w:type="dxa"/>
              <w:bottom w:w="85" w:type="dxa"/>
              <w:end w:w="85" w:type="dxa"/>
            </w:tcMar>
          </w:tcPr>
          <w:p>
            <w:pPr>
              <w:spacing w:after="20" w:line="252" w:lineRule="auto"/>
            </w:pPr>
            <w:r>
              <w:rPr>
                <w:rFonts w:ascii="Aptos" w:hAnsi="Aptos" w:eastAsia="Aptos"/>
                <w:color w:val="202A33"/>
                <w:sz w:val="19"/>
              </w:rPr>
              <w:t>Lifecycle y return/cancel/supersede idempotentes</w:t>
            </w:r>
          </w:p>
        </w:tc>
      </w:tr>
      <w:tr>
        <w:trPr>
          <w:cantSplit/>
        </w:trPr>
        <w:tc>
          <w:tcPr>
            <w:tcW w:type="dxa" w:w="331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Completed Review immutable</w:t>
            </w:r>
          </w:p>
        </w:tc>
        <w:tc>
          <w:tcPr>
            <w:tcW w:type="dxa" w:w="1080"/>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19"/>
              </w:rPr>
              <w:t>PASS</w:t>
            </w:r>
          </w:p>
        </w:tc>
        <w:tc>
          <w:tcPr>
            <w:tcW w:type="dxa" w:w="5774"/>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Historia/comparison/trends no reinterpretan fuentes live</w:t>
            </w:r>
          </w:p>
        </w:tc>
      </w:tr>
      <w:tr>
        <w:trPr>
          <w:cantSplit/>
        </w:trPr>
        <w:tc>
          <w:tcPr>
            <w:tcW w:type="dxa" w:w="3312"/>
            <w:vAlign w:val="center"/>
            <w:tcMar>
              <w:top w:w="85" w:type="dxa"/>
              <w:start w:w="85" w:type="dxa"/>
              <w:bottom w:w="85" w:type="dxa"/>
              <w:end w:w="85" w:type="dxa"/>
            </w:tcMar>
          </w:tcPr>
          <w:p>
            <w:pPr>
              <w:spacing w:after="20" w:line="252" w:lineRule="auto"/>
            </w:pPr>
            <w:r>
              <w:rPr>
                <w:rFonts w:ascii="Aptos" w:hAnsi="Aptos" w:eastAsia="Aptos"/>
                <w:color w:val="202A33"/>
                <w:sz w:val="19"/>
              </w:rPr>
              <w:t>Frozen snapshot</w:t>
            </w:r>
          </w:p>
        </w:tc>
        <w:tc>
          <w:tcPr>
            <w:tcW w:type="dxa" w:w="1080"/>
            <w:vAlign w:val="center"/>
            <w:tcMar>
              <w:top w:w="85" w:type="dxa"/>
              <w:start w:w="85" w:type="dxa"/>
              <w:bottom w:w="85" w:type="dxa"/>
              <w:end w:w="85" w:type="dxa"/>
            </w:tcMar>
          </w:tcPr>
          <w:p>
            <w:pPr>
              <w:spacing w:after="20" w:line="252" w:lineRule="auto"/>
              <w:jc w:val="center"/>
            </w:pPr>
            <w:r>
              <w:rPr>
                <w:rFonts w:ascii="Aptos" w:hAnsi="Aptos" w:eastAsia="Aptos"/>
                <w:color w:val="202A33"/>
                <w:sz w:val="19"/>
              </w:rPr>
              <w:t>PASS</w:t>
            </w:r>
          </w:p>
        </w:tc>
        <w:tc>
          <w:tcPr>
            <w:tcW w:type="dxa" w:w="5774"/>
            <w:vAlign w:val="center"/>
            <w:tcMar>
              <w:top w:w="85" w:type="dxa"/>
              <w:start w:w="85" w:type="dxa"/>
              <w:bottom w:w="85" w:type="dxa"/>
              <w:end w:w="85" w:type="dxa"/>
            </w:tcMar>
          </w:tcPr>
          <w:p>
            <w:pPr>
              <w:spacing w:after="20" w:line="252" w:lineRule="auto"/>
            </w:pPr>
            <w:r>
              <w:rPr>
                <w:rFonts w:ascii="Aptos" w:hAnsi="Aptos" w:eastAsia="Aptos"/>
                <w:color w:val="202A33"/>
                <w:sz w:val="19"/>
              </w:rPr>
              <w:t>Preview no persiste; freeze idempotente e inmutable</w:t>
            </w:r>
          </w:p>
        </w:tc>
      </w:tr>
      <w:tr>
        <w:trPr>
          <w:cantSplit/>
        </w:trPr>
        <w:tc>
          <w:tcPr>
            <w:tcW w:type="dxa" w:w="331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Snapshot source lineage/hashes</w:t>
            </w:r>
          </w:p>
        </w:tc>
        <w:tc>
          <w:tcPr>
            <w:tcW w:type="dxa" w:w="1080"/>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19"/>
              </w:rPr>
              <w:t>PASS</w:t>
            </w:r>
          </w:p>
        </w:tc>
        <w:tc>
          <w:tcPr>
            <w:tcW w:type="dxa" w:w="5774"/>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Lifecycle: contract_version, source_index y candidate hash</w:t>
            </w:r>
          </w:p>
        </w:tc>
      </w:tr>
      <w:tr>
        <w:trPr>
          <w:cantSplit/>
        </w:trPr>
        <w:tc>
          <w:tcPr>
            <w:tcW w:type="dxa" w:w="3312"/>
            <w:vAlign w:val="center"/>
            <w:tcMar>
              <w:top w:w="85" w:type="dxa"/>
              <w:start w:w="85" w:type="dxa"/>
              <w:bottom w:w="85" w:type="dxa"/>
              <w:end w:w="85" w:type="dxa"/>
            </w:tcMar>
          </w:tcPr>
          <w:p>
            <w:pPr>
              <w:spacing w:after="20" w:line="252" w:lineRule="auto"/>
            </w:pPr>
            <w:r>
              <w:rPr>
                <w:rFonts w:ascii="Aptos" w:hAnsi="Aptos" w:eastAsia="Aptos"/>
                <w:color w:val="202A33"/>
                <w:sz w:val="19"/>
              </w:rPr>
              <w:t>Snapshot staleness</w:t>
            </w:r>
          </w:p>
        </w:tc>
        <w:tc>
          <w:tcPr>
            <w:tcW w:type="dxa" w:w="1080"/>
            <w:vAlign w:val="center"/>
            <w:tcMar>
              <w:top w:w="85" w:type="dxa"/>
              <w:start w:w="85" w:type="dxa"/>
              <w:bottom w:w="85" w:type="dxa"/>
              <w:end w:w="85" w:type="dxa"/>
            </w:tcMar>
          </w:tcPr>
          <w:p>
            <w:pPr>
              <w:spacing w:after="20" w:line="252" w:lineRule="auto"/>
              <w:jc w:val="center"/>
            </w:pPr>
            <w:r>
              <w:rPr>
                <w:rFonts w:ascii="Aptos" w:hAnsi="Aptos" w:eastAsia="Aptos"/>
                <w:color w:val="202A33"/>
                <w:sz w:val="19"/>
              </w:rPr>
              <w:t>PASS</w:t>
            </w:r>
          </w:p>
        </w:tc>
        <w:tc>
          <w:tcPr>
            <w:tcW w:type="dxa" w:w="5774"/>
            <w:vAlign w:val="center"/>
            <w:tcMar>
              <w:top w:w="85" w:type="dxa"/>
              <w:start w:w="85" w:type="dxa"/>
              <w:bottom w:w="85" w:type="dxa"/>
              <w:end w:w="85" w:type="dxa"/>
            </w:tcMar>
          </w:tcPr>
          <w:p>
            <w:pPr>
              <w:spacing w:after="20" w:line="252" w:lineRule="auto"/>
            </w:pPr>
            <w:r>
              <w:rPr>
                <w:rFonts w:ascii="Aptos" w:hAnsi="Aptos" w:eastAsia="Aptos"/>
                <w:color w:val="202A33"/>
                <w:sz w:val="19"/>
              </w:rPr>
              <w:t>Membership cambia: STALE, hash anterior intacto y refreeze versionado</w:t>
            </w:r>
          </w:p>
        </w:tc>
      </w:tr>
      <w:tr>
        <w:trPr>
          <w:cantSplit/>
        </w:trPr>
        <w:tc>
          <w:tcPr>
            <w:tcW w:type="dxa" w:w="331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Portfolio Review not Project Gate</w:t>
            </w:r>
          </w:p>
        </w:tc>
        <w:tc>
          <w:tcPr>
            <w:tcW w:type="dxa" w:w="1080"/>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19"/>
              </w:rPr>
              <w:t>PASS</w:t>
            </w:r>
          </w:p>
        </w:tc>
        <w:tc>
          <w:tcPr>
            <w:tcW w:type="dxa" w:w="5774"/>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Semántica request-only y guardrail de autoridad</w:t>
            </w:r>
          </w:p>
        </w:tc>
      </w:tr>
      <w:tr>
        <w:trPr>
          <w:cantSplit/>
        </w:trPr>
        <w:tc>
          <w:tcPr>
            <w:tcW w:type="dxa" w:w="3312"/>
            <w:vAlign w:val="center"/>
            <w:tcMar>
              <w:top w:w="85" w:type="dxa"/>
              <w:start w:w="85" w:type="dxa"/>
              <w:bottom w:w="85" w:type="dxa"/>
              <w:end w:w="85" w:type="dxa"/>
            </w:tcMar>
          </w:tcPr>
          <w:p>
            <w:pPr>
              <w:spacing w:after="20" w:line="252" w:lineRule="auto"/>
            </w:pPr>
            <w:r>
              <w:rPr>
                <w:rFonts w:ascii="Aptos" w:hAnsi="Aptos" w:eastAsia="Aptos"/>
                <w:color w:val="202A33"/>
                <w:sz w:val="19"/>
              </w:rPr>
              <w:t>HOLD_FOR_CAPACITY not Gate07K HOLD</w:t>
            </w:r>
          </w:p>
        </w:tc>
        <w:tc>
          <w:tcPr>
            <w:tcW w:type="dxa" w:w="1080"/>
            <w:vAlign w:val="center"/>
            <w:tcMar>
              <w:top w:w="85" w:type="dxa"/>
              <w:start w:w="85" w:type="dxa"/>
              <w:bottom w:w="85" w:type="dxa"/>
              <w:end w:w="85" w:type="dxa"/>
            </w:tcMar>
          </w:tcPr>
          <w:p>
            <w:pPr>
              <w:spacing w:after="20" w:line="252" w:lineRule="auto"/>
              <w:jc w:val="center"/>
            </w:pPr>
            <w:r>
              <w:rPr>
                <w:rFonts w:ascii="Aptos" w:hAnsi="Aptos" w:eastAsia="Aptos"/>
                <w:color w:val="202A33"/>
                <w:sz w:val="19"/>
              </w:rPr>
              <w:t>PASS</w:t>
            </w:r>
          </w:p>
        </w:tc>
        <w:tc>
          <w:tcPr>
            <w:tcW w:type="dxa" w:w="5774"/>
            <w:vAlign w:val="center"/>
            <w:tcMar>
              <w:top w:w="85" w:type="dxa"/>
              <w:start w:w="85" w:type="dxa"/>
              <w:bottom w:w="85" w:type="dxa"/>
              <w:end w:w="85" w:type="dxa"/>
            </w:tcMar>
          </w:tcPr>
          <w:p>
            <w:pPr>
              <w:spacing w:after="20" w:line="252" w:lineRule="auto"/>
            </w:pPr>
            <w:r>
              <w:rPr>
                <w:rFonts w:ascii="Aptos" w:hAnsi="Aptos" w:eastAsia="Aptos"/>
                <w:color w:val="202A33"/>
                <w:sz w:val="19"/>
              </w:rPr>
              <w:t>Caso parametrizado: InvestmentDecision intacto y namespace explícito</w:t>
            </w:r>
          </w:p>
        </w:tc>
      </w:tr>
      <w:tr>
        <w:trPr>
          <w:cantSplit/>
        </w:trPr>
        <w:tc>
          <w:tcPr>
            <w:tcW w:type="dxa" w:w="331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No new Project ranking</w:t>
            </w:r>
          </w:p>
        </w:tc>
        <w:tc>
          <w:tcPr>
            <w:tcW w:type="dxa" w:w="1080"/>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19"/>
              </w:rPr>
              <w:t>PASS</w:t>
            </w:r>
          </w:p>
        </w:tc>
        <w:tc>
          <w:tcPr>
            <w:tcW w:type="dxa" w:w="5774"/>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Guardrail AST/patrones; rank pertenece a Evaluation</w:t>
            </w:r>
          </w:p>
        </w:tc>
      </w:tr>
      <w:tr>
        <w:trPr>
          <w:cantSplit/>
        </w:trPr>
        <w:tc>
          <w:tcPr>
            <w:tcW w:type="dxa" w:w="3312"/>
            <w:vAlign w:val="center"/>
            <w:tcMar>
              <w:top w:w="85" w:type="dxa"/>
              <w:start w:w="85" w:type="dxa"/>
              <w:bottom w:w="85" w:type="dxa"/>
              <w:end w:w="85" w:type="dxa"/>
            </w:tcMar>
          </w:tcPr>
          <w:p>
            <w:pPr>
              <w:spacing w:after="20" w:line="252" w:lineRule="auto"/>
            </w:pPr>
            <w:r>
              <w:rPr>
                <w:rFonts w:ascii="Aptos" w:hAnsi="Aptos" w:eastAsia="Aptos"/>
                <w:color w:val="202A33"/>
                <w:sz w:val="19"/>
              </w:rPr>
              <w:t>No Portfolio Evaluation mutation</w:t>
            </w:r>
          </w:p>
        </w:tc>
        <w:tc>
          <w:tcPr>
            <w:tcW w:type="dxa" w:w="1080"/>
            <w:vAlign w:val="center"/>
            <w:tcMar>
              <w:top w:w="85" w:type="dxa"/>
              <w:start w:w="85" w:type="dxa"/>
              <w:bottom w:w="85" w:type="dxa"/>
              <w:end w:w="85" w:type="dxa"/>
            </w:tcMar>
          </w:tcPr>
          <w:p>
            <w:pPr>
              <w:spacing w:after="20" w:line="252" w:lineRule="auto"/>
              <w:jc w:val="center"/>
            </w:pPr>
            <w:r>
              <w:rPr>
                <w:rFonts w:ascii="Aptos" w:hAnsi="Aptos" w:eastAsia="Aptos"/>
                <w:color w:val="202A33"/>
                <w:sz w:val="19"/>
              </w:rPr>
              <w:t>PASS</w:t>
            </w:r>
          </w:p>
        </w:tc>
        <w:tc>
          <w:tcPr>
            <w:tcW w:type="dxa" w:w="5774"/>
            <w:vAlign w:val="center"/>
            <w:tcMar>
              <w:top w:w="85" w:type="dxa"/>
              <w:start w:w="85" w:type="dxa"/>
              <w:bottom w:w="85" w:type="dxa"/>
              <w:end w:w="85" w:type="dxa"/>
            </w:tcMar>
          </w:tcPr>
          <w:p>
            <w:pPr>
              <w:spacing w:after="20" w:line="252" w:lineRule="auto"/>
            </w:pPr>
            <w:r>
              <w:rPr>
                <w:rFonts w:ascii="Aptos" w:hAnsi="Aptos" w:eastAsia="Aptos"/>
                <w:color w:val="202A33"/>
                <w:sz w:val="19"/>
              </w:rPr>
              <w:t>Cinco acciones: valores de 21 tablas y rank iguales antes/después</w:t>
            </w:r>
          </w:p>
        </w:tc>
      </w:tr>
      <w:tr>
        <w:trPr>
          <w:cantSplit/>
        </w:trPr>
        <w:tc>
          <w:tcPr>
            <w:tcW w:type="dxa" w:w="331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No Budget mutation</w:t>
            </w:r>
          </w:p>
        </w:tc>
        <w:tc>
          <w:tcPr>
            <w:tcW w:type="dxa" w:w="1080"/>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19"/>
              </w:rPr>
              <w:t>PASS</w:t>
            </w:r>
          </w:p>
        </w:tc>
        <w:tc>
          <w:tcPr>
            <w:tcW w:type="dxa" w:w="5774"/>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Semántica request-only y regresión Gate07G/G-A</w:t>
            </w:r>
          </w:p>
        </w:tc>
      </w:tr>
      <w:tr>
        <w:trPr>
          <w:cantSplit/>
        </w:trPr>
        <w:tc>
          <w:tcPr>
            <w:tcW w:type="dxa" w:w="3312"/>
            <w:vAlign w:val="center"/>
            <w:tcMar>
              <w:top w:w="85" w:type="dxa"/>
              <w:start w:w="85" w:type="dxa"/>
              <w:bottom w:w="85" w:type="dxa"/>
              <w:end w:w="85" w:type="dxa"/>
            </w:tcMar>
          </w:tcPr>
          <w:p>
            <w:pPr>
              <w:spacing w:after="20" w:line="252" w:lineRule="auto"/>
            </w:pPr>
            <w:r>
              <w:rPr>
                <w:rFonts w:ascii="Aptos" w:hAnsi="Aptos" w:eastAsia="Aptos"/>
                <w:color w:val="202A33"/>
                <w:sz w:val="19"/>
              </w:rPr>
              <w:t>No Resource Scenario mutation</w:t>
            </w:r>
          </w:p>
        </w:tc>
        <w:tc>
          <w:tcPr>
            <w:tcW w:type="dxa" w:w="1080"/>
            <w:vAlign w:val="center"/>
            <w:tcMar>
              <w:top w:w="85" w:type="dxa"/>
              <w:start w:w="85" w:type="dxa"/>
              <w:bottom w:w="85" w:type="dxa"/>
              <w:end w:w="85" w:type="dxa"/>
            </w:tcMar>
          </w:tcPr>
          <w:p>
            <w:pPr>
              <w:spacing w:after="20" w:line="252" w:lineRule="auto"/>
              <w:jc w:val="center"/>
            </w:pPr>
            <w:r>
              <w:rPr>
                <w:rFonts w:ascii="Aptos" w:hAnsi="Aptos" w:eastAsia="Aptos"/>
                <w:color w:val="202A33"/>
                <w:sz w:val="19"/>
              </w:rPr>
              <w:t>PASS</w:t>
            </w:r>
          </w:p>
        </w:tc>
        <w:tc>
          <w:tcPr>
            <w:tcW w:type="dxa" w:w="5774"/>
            <w:vAlign w:val="center"/>
            <w:tcMar>
              <w:top w:w="85" w:type="dxa"/>
              <w:start w:w="85" w:type="dxa"/>
              <w:bottom w:w="85" w:type="dxa"/>
              <w:end w:w="85" w:type="dxa"/>
            </w:tcMar>
          </w:tcPr>
          <w:p>
            <w:pPr>
              <w:spacing w:after="20" w:line="252" w:lineRule="auto"/>
            </w:pPr>
            <w:r>
              <w:rPr>
                <w:rFonts w:ascii="Aptos" w:hAnsi="Aptos" w:eastAsia="Aptos"/>
                <w:color w:val="202A33"/>
                <w:sz w:val="19"/>
              </w:rPr>
              <w:t>Semántica request-only y regresión Gate07H</w:t>
            </w:r>
          </w:p>
        </w:tc>
      </w:tr>
      <w:tr>
        <w:trPr>
          <w:cantSplit/>
        </w:trPr>
        <w:tc>
          <w:tcPr>
            <w:tcW w:type="dxa" w:w="331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No Gate07I mutation</w:t>
            </w:r>
          </w:p>
        </w:tc>
        <w:tc>
          <w:tcPr>
            <w:tcW w:type="dxa" w:w="1080"/>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19"/>
              </w:rPr>
              <w:t>PASS</w:t>
            </w:r>
          </w:p>
        </w:tc>
        <w:tc>
          <w:tcPr>
            <w:tcW w:type="dxa" w:w="5774"/>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Semántica request-only y regresión Gate07I</w:t>
            </w:r>
          </w:p>
        </w:tc>
      </w:tr>
      <w:tr>
        <w:trPr>
          <w:cantSplit/>
        </w:trPr>
        <w:tc>
          <w:tcPr>
            <w:tcW w:type="dxa" w:w="3312"/>
            <w:vAlign w:val="center"/>
            <w:tcMar>
              <w:top w:w="85" w:type="dxa"/>
              <w:start w:w="85" w:type="dxa"/>
              <w:bottom w:w="85" w:type="dxa"/>
              <w:end w:w="85" w:type="dxa"/>
            </w:tcMar>
          </w:tcPr>
          <w:p>
            <w:pPr>
              <w:spacing w:after="20" w:line="252" w:lineRule="auto"/>
            </w:pPr>
            <w:r>
              <w:rPr>
                <w:rFonts w:ascii="Aptos" w:hAnsi="Aptos" w:eastAsia="Aptos"/>
                <w:color w:val="202A33"/>
                <w:sz w:val="19"/>
              </w:rPr>
              <w:t>No Gate07K mutation</w:t>
            </w:r>
          </w:p>
        </w:tc>
        <w:tc>
          <w:tcPr>
            <w:tcW w:type="dxa" w:w="1080"/>
            <w:vAlign w:val="center"/>
            <w:tcMar>
              <w:top w:w="85" w:type="dxa"/>
              <w:start w:w="85" w:type="dxa"/>
              <w:bottom w:w="85" w:type="dxa"/>
              <w:end w:w="85" w:type="dxa"/>
            </w:tcMar>
          </w:tcPr>
          <w:p>
            <w:pPr>
              <w:spacing w:after="20" w:line="252" w:lineRule="auto"/>
              <w:jc w:val="center"/>
            </w:pPr>
            <w:r>
              <w:rPr>
                <w:rFonts w:ascii="Aptos" w:hAnsi="Aptos" w:eastAsia="Aptos"/>
                <w:color w:val="202A33"/>
                <w:sz w:val="19"/>
              </w:rPr>
              <w:t>PASS</w:t>
            </w:r>
          </w:p>
        </w:tc>
        <w:tc>
          <w:tcPr>
            <w:tcW w:type="dxa" w:w="5774"/>
            <w:vAlign w:val="center"/>
            <w:tcMar>
              <w:top w:w="85" w:type="dxa"/>
              <w:start w:w="85" w:type="dxa"/>
              <w:bottom w:w="85" w:type="dxa"/>
              <w:end w:w="85" w:type="dxa"/>
            </w:tcMar>
          </w:tcPr>
          <w:p>
            <w:pPr>
              <w:spacing w:after="20" w:line="252" w:lineRule="auto"/>
            </w:pPr>
            <w:r>
              <w:rPr>
                <w:rFonts w:ascii="Aptos" w:hAnsi="Aptos" w:eastAsia="Aptos"/>
                <w:color w:val="202A33"/>
                <w:sz w:val="19"/>
              </w:rPr>
              <w:t>Semántica request-only y regresión Gate07K</w:t>
            </w:r>
          </w:p>
        </w:tc>
      </w:tr>
      <w:tr>
        <w:trPr>
          <w:cantSplit/>
        </w:trPr>
        <w:tc>
          <w:tcPr>
            <w:tcW w:type="dxa" w:w="331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No FID creation</w:t>
            </w:r>
          </w:p>
        </w:tc>
        <w:tc>
          <w:tcPr>
            <w:tcW w:type="dxa" w:w="1080"/>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19"/>
              </w:rPr>
              <w:t>PASS</w:t>
            </w:r>
          </w:p>
        </w:tc>
        <w:tc>
          <w:tcPr>
            <w:tcW w:type="dxa" w:w="5774"/>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InvestmentDecision completo permanece idéntico tras acciones</w:t>
            </w:r>
          </w:p>
        </w:tc>
      </w:tr>
      <w:tr>
        <w:trPr>
          <w:cantSplit/>
        </w:trPr>
        <w:tc>
          <w:tcPr>
            <w:tcW w:type="dxa" w:w="3312"/>
            <w:vAlign w:val="center"/>
            <w:tcMar>
              <w:top w:w="85" w:type="dxa"/>
              <w:start w:w="85" w:type="dxa"/>
              <w:bottom w:w="85" w:type="dxa"/>
              <w:end w:w="85" w:type="dxa"/>
            </w:tcMar>
          </w:tcPr>
          <w:p>
            <w:pPr>
              <w:spacing w:after="20" w:line="252" w:lineRule="auto"/>
            </w:pPr>
            <w:r>
              <w:rPr>
                <w:rFonts w:ascii="Aptos" w:hAnsi="Aptos" w:eastAsia="Aptos"/>
                <w:color w:val="202A33"/>
                <w:sz w:val="19"/>
              </w:rPr>
              <w:t>Wave 2A Allocation reused</w:t>
            </w:r>
          </w:p>
        </w:tc>
        <w:tc>
          <w:tcPr>
            <w:tcW w:type="dxa" w:w="1080"/>
            <w:vAlign w:val="center"/>
            <w:tcMar>
              <w:top w:w="85" w:type="dxa"/>
              <w:start w:w="85" w:type="dxa"/>
              <w:bottom w:w="85" w:type="dxa"/>
              <w:end w:w="85" w:type="dxa"/>
            </w:tcMar>
          </w:tcPr>
          <w:p>
            <w:pPr>
              <w:spacing w:after="20" w:line="252" w:lineRule="auto"/>
              <w:jc w:val="center"/>
            </w:pPr>
            <w:r>
              <w:rPr>
                <w:rFonts w:ascii="Aptos" w:hAnsi="Aptos" w:eastAsia="Aptos"/>
                <w:color w:val="202A33"/>
                <w:sz w:val="19"/>
              </w:rPr>
              <w:t>PASS</w:t>
            </w:r>
          </w:p>
        </w:tc>
        <w:tc>
          <w:tcPr>
            <w:tcW w:type="dxa" w:w="5774"/>
            <w:vAlign w:val="center"/>
            <w:tcMar>
              <w:top w:w="85" w:type="dxa"/>
              <w:start w:w="85" w:type="dxa"/>
              <w:bottom w:w="85" w:type="dxa"/>
              <w:end w:w="85" w:type="dxa"/>
            </w:tcMar>
          </w:tcPr>
          <w:p>
            <w:pPr>
              <w:spacing w:after="20" w:line="252" w:lineRule="auto"/>
            </w:pPr>
            <w:r>
              <w:rPr>
                <w:rFonts w:ascii="Aptos" w:hAnsi="Aptos" w:eastAsia="Aptos"/>
                <w:color w:val="202A33"/>
                <w:sz w:val="19"/>
              </w:rPr>
              <w:t>Snapshot source_index y normalizador API Wave 2A</w:t>
            </w:r>
          </w:p>
        </w:tc>
      </w:tr>
      <w:tr>
        <w:trPr>
          <w:cantSplit/>
        </w:trPr>
        <w:tc>
          <w:tcPr>
            <w:tcW w:type="dxa" w:w="331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Target/current/recommended/approved reused</w:t>
            </w:r>
          </w:p>
        </w:tc>
        <w:tc>
          <w:tcPr>
            <w:tcW w:type="dxa" w:w="1080"/>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19"/>
              </w:rPr>
              <w:t>PASS</w:t>
            </w:r>
          </w:p>
        </w:tc>
        <w:tc>
          <w:tcPr>
            <w:tcW w:type="dxa" w:w="5774"/>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Read model Allocation congelado y regresión Wave 2A</w:t>
            </w:r>
          </w:p>
        </w:tc>
      </w:tr>
      <w:tr>
        <w:trPr>
          <w:cantSplit/>
        </w:trPr>
        <w:tc>
          <w:tcPr>
            <w:tcW w:type="dxa" w:w="3312"/>
            <w:vAlign w:val="center"/>
            <w:tcMar>
              <w:top w:w="85" w:type="dxa"/>
              <w:start w:w="85" w:type="dxa"/>
              <w:bottom w:w="85" w:type="dxa"/>
              <w:end w:w="85" w:type="dxa"/>
            </w:tcMar>
          </w:tcPr>
          <w:p>
            <w:pPr>
              <w:spacing w:after="20" w:line="252" w:lineRule="auto"/>
            </w:pPr>
            <w:r>
              <w:rPr>
                <w:rFonts w:ascii="Aptos" w:hAnsi="Aptos" w:eastAsia="Aptos"/>
                <w:color w:val="202A33"/>
                <w:sz w:val="19"/>
              </w:rPr>
              <w:t>Bucket variance reused</w:t>
            </w:r>
          </w:p>
        </w:tc>
        <w:tc>
          <w:tcPr>
            <w:tcW w:type="dxa" w:w="1080"/>
            <w:vAlign w:val="center"/>
            <w:tcMar>
              <w:top w:w="85" w:type="dxa"/>
              <w:start w:w="85" w:type="dxa"/>
              <w:bottom w:w="85" w:type="dxa"/>
              <w:end w:w="85" w:type="dxa"/>
            </w:tcMar>
          </w:tcPr>
          <w:p>
            <w:pPr>
              <w:spacing w:after="20" w:line="252" w:lineRule="auto"/>
              <w:jc w:val="center"/>
            </w:pPr>
            <w:r>
              <w:rPr>
                <w:rFonts w:ascii="Aptos" w:hAnsi="Aptos" w:eastAsia="Aptos"/>
                <w:color w:val="202A33"/>
                <w:sz w:val="19"/>
              </w:rPr>
              <w:t>PASS</w:t>
            </w:r>
          </w:p>
        </w:tc>
        <w:tc>
          <w:tcPr>
            <w:tcW w:type="dxa" w:w="5774"/>
            <w:vAlign w:val="center"/>
            <w:tcMar>
              <w:top w:w="85" w:type="dxa"/>
              <w:start w:w="85" w:type="dxa"/>
              <w:bottom w:w="85" w:type="dxa"/>
              <w:end w:w="85" w:type="dxa"/>
            </w:tcMar>
          </w:tcPr>
          <w:p>
            <w:pPr>
              <w:spacing w:after="20" w:line="252" w:lineRule="auto"/>
            </w:pPr>
            <w:r>
              <w:rPr>
                <w:rFonts w:ascii="Aptos" w:hAnsi="Aptos" w:eastAsia="Aptos"/>
                <w:color w:val="202A33"/>
                <w:sz w:val="19"/>
              </w:rPr>
              <w:t>Endpoint y test API conserva posiciones agrupadas</w:t>
            </w:r>
          </w:p>
        </w:tc>
      </w:tr>
      <w:tr>
        <w:trPr>
          <w:cantSplit/>
        </w:trPr>
        <w:tc>
          <w:tcPr>
            <w:tcW w:type="dxa" w:w="331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UNCLASSIFIED exposure preserved</w:t>
            </w:r>
          </w:p>
        </w:tc>
        <w:tc>
          <w:tcPr>
            <w:tcW w:type="dxa" w:w="1080"/>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19"/>
              </w:rPr>
              <w:t>PASS</w:t>
            </w:r>
          </w:p>
        </w:tc>
        <w:tc>
          <w:tcPr>
            <w:tcW w:type="dxa" w:w="5774"/>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Caso PG/SQLite COP/USD: unclassified preserva conteo, moneda y NOT_EVALUABLE</w:t>
            </w:r>
          </w:p>
        </w:tc>
      </w:tr>
      <w:tr>
        <w:trPr>
          <w:cantSplit/>
        </w:trPr>
        <w:tc>
          <w:tcPr>
            <w:tcW w:type="dxa" w:w="3312"/>
            <w:vAlign w:val="center"/>
            <w:tcMar>
              <w:top w:w="85" w:type="dxa"/>
              <w:start w:w="85" w:type="dxa"/>
              <w:bottom w:w="85" w:type="dxa"/>
              <w:end w:w="85" w:type="dxa"/>
            </w:tcMar>
          </w:tcPr>
          <w:p>
            <w:pPr>
              <w:spacing w:after="20" w:line="252" w:lineRule="auto"/>
            </w:pPr>
            <w:r>
              <w:rPr>
                <w:rFonts w:ascii="Aptos" w:hAnsi="Aptos" w:eastAsia="Aptos"/>
                <w:color w:val="202A33"/>
                <w:sz w:val="19"/>
              </w:rPr>
              <w:t>Portfolio Membership reused</w:t>
            </w:r>
          </w:p>
        </w:tc>
        <w:tc>
          <w:tcPr>
            <w:tcW w:type="dxa" w:w="1080"/>
            <w:vAlign w:val="center"/>
            <w:tcMar>
              <w:top w:w="85" w:type="dxa"/>
              <w:start w:w="85" w:type="dxa"/>
              <w:bottom w:w="85" w:type="dxa"/>
              <w:end w:w="85" w:type="dxa"/>
            </w:tcMar>
          </w:tcPr>
          <w:p>
            <w:pPr>
              <w:spacing w:after="20" w:line="252" w:lineRule="auto"/>
              <w:jc w:val="center"/>
            </w:pPr>
            <w:r>
              <w:rPr>
                <w:rFonts w:ascii="Aptos" w:hAnsi="Aptos" w:eastAsia="Aptos"/>
                <w:color w:val="202A33"/>
                <w:sz w:val="19"/>
              </w:rPr>
              <w:t>PASS</w:t>
            </w:r>
          </w:p>
        </w:tc>
        <w:tc>
          <w:tcPr>
            <w:tcW w:type="dxa" w:w="5774"/>
            <w:vAlign w:val="center"/>
            <w:tcMar>
              <w:top w:w="85" w:type="dxa"/>
              <w:start w:w="85" w:type="dxa"/>
              <w:bottom w:w="85" w:type="dxa"/>
              <w:end w:w="85" w:type="dxa"/>
            </w:tcMar>
          </w:tcPr>
          <w:p>
            <w:pPr>
              <w:spacing w:after="20" w:line="252" w:lineRule="auto"/>
            </w:pPr>
            <w:r>
              <w:rPr>
                <w:rFonts w:ascii="Aptos" w:hAnsi="Aptos" w:eastAsia="Aptos"/>
                <w:color w:val="202A33"/>
                <w:sz w:val="19"/>
              </w:rPr>
              <w:t>Snapshot, filtros stale y diferencia histórica de membership</w:t>
            </w:r>
          </w:p>
        </w:tc>
      </w:tr>
      <w:tr>
        <w:trPr>
          <w:cantSplit/>
        </w:trPr>
        <w:tc>
          <w:tcPr>
            <w:tcW w:type="dxa" w:w="331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Portfolio Rank read-only</w:t>
            </w:r>
          </w:p>
        </w:tc>
        <w:tc>
          <w:tcPr>
            <w:tcW w:type="dxa" w:w="1080"/>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19"/>
              </w:rPr>
              <w:t>PASS</w:t>
            </w:r>
          </w:p>
        </w:tc>
        <w:tc>
          <w:tcPr>
            <w:tcW w:type="dxa" w:w="5774"/>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ranking_projection y filas Evaluation intactas</w:t>
            </w:r>
          </w:p>
        </w:tc>
      </w:tr>
      <w:tr>
        <w:trPr>
          <w:cantSplit/>
        </w:trPr>
        <w:tc>
          <w:tcPr>
            <w:tcW w:type="dxa" w:w="3312"/>
            <w:vAlign w:val="center"/>
            <w:tcMar>
              <w:top w:w="85" w:type="dxa"/>
              <w:start w:w="85" w:type="dxa"/>
              <w:bottom w:w="85" w:type="dxa"/>
              <w:end w:w="85" w:type="dxa"/>
            </w:tcMar>
          </w:tcPr>
          <w:p>
            <w:pPr>
              <w:spacing w:after="20" w:line="252" w:lineRule="auto"/>
            </w:pPr>
            <w:r>
              <w:rPr>
                <w:rFonts w:ascii="Aptos" w:hAnsi="Aptos" w:eastAsia="Aptos"/>
                <w:color w:val="202A33"/>
                <w:sz w:val="19"/>
              </w:rPr>
              <w:t>Budget read-only</w:t>
            </w:r>
          </w:p>
        </w:tc>
        <w:tc>
          <w:tcPr>
            <w:tcW w:type="dxa" w:w="1080"/>
            <w:vAlign w:val="center"/>
            <w:tcMar>
              <w:top w:w="85" w:type="dxa"/>
              <w:start w:w="85" w:type="dxa"/>
              <w:bottom w:w="85" w:type="dxa"/>
              <w:end w:w="85" w:type="dxa"/>
            </w:tcMar>
          </w:tcPr>
          <w:p>
            <w:pPr>
              <w:spacing w:after="20" w:line="252" w:lineRule="auto"/>
              <w:jc w:val="center"/>
            </w:pPr>
            <w:r>
              <w:rPr>
                <w:rFonts w:ascii="Aptos" w:hAnsi="Aptos" w:eastAsia="Aptos"/>
                <w:color w:val="202A33"/>
                <w:sz w:val="19"/>
              </w:rPr>
              <w:t>PASS</w:t>
            </w:r>
          </w:p>
        </w:tc>
        <w:tc>
          <w:tcPr>
            <w:tcW w:type="dxa" w:w="5774"/>
            <w:vAlign w:val="center"/>
            <w:tcMar>
              <w:top w:w="85" w:type="dxa"/>
              <w:start w:w="85" w:type="dxa"/>
              <w:bottom w:w="85" w:type="dxa"/>
              <w:end w:w="85" w:type="dxa"/>
            </w:tcMar>
          </w:tcPr>
          <w:p>
            <w:pPr>
              <w:spacing w:after="20" w:line="252" w:lineRule="auto"/>
            </w:pPr>
            <w:r>
              <w:rPr>
                <w:rFonts w:ascii="Aptos" w:hAnsi="Aptos" w:eastAsia="Aptos"/>
                <w:color w:val="202A33"/>
                <w:sz w:val="19"/>
              </w:rPr>
              <w:t>Comparación de filas antes/después y regresión Budget</w:t>
            </w:r>
          </w:p>
        </w:tc>
      </w:tr>
      <w:tr>
        <w:trPr>
          <w:cantSplit/>
        </w:trPr>
        <w:tc>
          <w:tcPr>
            <w:tcW w:type="dxa" w:w="331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Resources read-only</w:t>
            </w:r>
          </w:p>
        </w:tc>
        <w:tc>
          <w:tcPr>
            <w:tcW w:type="dxa" w:w="1080"/>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19"/>
              </w:rPr>
              <w:t>PASS</w:t>
            </w:r>
          </w:p>
        </w:tc>
        <w:tc>
          <w:tcPr>
            <w:tcW w:type="dxa" w:w="5774"/>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Comparación de filas antes/después y regresión Resource</w:t>
            </w:r>
          </w:p>
        </w:tc>
      </w:tr>
      <w:tr>
        <w:trPr>
          <w:cantSplit/>
        </w:trPr>
        <w:tc>
          <w:tcPr>
            <w:tcW w:type="dxa" w:w="3312"/>
            <w:vAlign w:val="center"/>
            <w:tcMar>
              <w:top w:w="85" w:type="dxa"/>
              <w:start w:w="85" w:type="dxa"/>
              <w:bottom w:w="85" w:type="dxa"/>
              <w:end w:w="85" w:type="dxa"/>
            </w:tcMar>
          </w:tcPr>
          <w:p>
            <w:pPr>
              <w:spacing w:after="20" w:line="252" w:lineRule="auto"/>
            </w:pPr>
            <w:r>
              <w:rPr>
                <w:rFonts w:ascii="Aptos" w:hAnsi="Aptos" w:eastAsia="Aptos"/>
                <w:color w:val="202A33"/>
                <w:sz w:val="19"/>
              </w:rPr>
              <w:t>Gate07I read-only</w:t>
            </w:r>
          </w:p>
        </w:tc>
        <w:tc>
          <w:tcPr>
            <w:tcW w:type="dxa" w:w="1080"/>
            <w:vAlign w:val="center"/>
            <w:tcMar>
              <w:top w:w="85" w:type="dxa"/>
              <w:start w:w="85" w:type="dxa"/>
              <w:bottom w:w="85" w:type="dxa"/>
              <w:end w:w="85" w:type="dxa"/>
            </w:tcMar>
          </w:tcPr>
          <w:p>
            <w:pPr>
              <w:spacing w:after="20" w:line="252" w:lineRule="auto"/>
              <w:jc w:val="center"/>
            </w:pPr>
            <w:r>
              <w:rPr>
                <w:rFonts w:ascii="Aptos" w:hAnsi="Aptos" w:eastAsia="Aptos"/>
                <w:color w:val="202A33"/>
                <w:sz w:val="19"/>
              </w:rPr>
              <w:t>PASS</w:t>
            </w:r>
          </w:p>
        </w:tc>
        <w:tc>
          <w:tcPr>
            <w:tcW w:type="dxa" w:w="5774"/>
            <w:vAlign w:val="center"/>
            <w:tcMar>
              <w:top w:w="85" w:type="dxa"/>
              <w:start w:w="85" w:type="dxa"/>
              <w:bottom w:w="85" w:type="dxa"/>
              <w:end w:w="85" w:type="dxa"/>
            </w:tcMar>
          </w:tcPr>
          <w:p>
            <w:pPr>
              <w:spacing w:after="20" w:line="252" w:lineRule="auto"/>
            </w:pPr>
            <w:r>
              <w:rPr>
                <w:rFonts w:ascii="Aptos" w:hAnsi="Aptos" w:eastAsia="Aptos"/>
                <w:color w:val="202A33"/>
                <w:sz w:val="19"/>
              </w:rPr>
              <w:t>Comparación de filas Convergence antes/después</w:t>
            </w:r>
          </w:p>
        </w:tc>
      </w:tr>
      <w:tr>
        <w:trPr>
          <w:cantSplit/>
        </w:trPr>
        <w:tc>
          <w:tcPr>
            <w:tcW w:type="dxa" w:w="331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Gate07J status read-only</w:t>
            </w:r>
          </w:p>
        </w:tc>
        <w:tc>
          <w:tcPr>
            <w:tcW w:type="dxa" w:w="1080"/>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19"/>
              </w:rPr>
              <w:t>PASS</w:t>
            </w:r>
          </w:p>
        </w:tc>
        <w:tc>
          <w:tcPr>
            <w:tcW w:type="dxa" w:w="5774"/>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Comparación de InvestmentGatePreparation y regresión 07J</w:t>
            </w:r>
          </w:p>
        </w:tc>
      </w:tr>
      <w:tr>
        <w:trPr>
          <w:cantSplit/>
        </w:trPr>
        <w:tc>
          <w:tcPr>
            <w:tcW w:type="dxa" w:w="3312"/>
            <w:vAlign w:val="center"/>
            <w:tcMar>
              <w:top w:w="85" w:type="dxa"/>
              <w:start w:w="85" w:type="dxa"/>
              <w:bottom w:w="85" w:type="dxa"/>
              <w:end w:w="85" w:type="dxa"/>
            </w:tcMar>
          </w:tcPr>
          <w:p>
            <w:pPr>
              <w:spacing w:after="20" w:line="252" w:lineRule="auto"/>
            </w:pPr>
            <w:r>
              <w:rPr>
                <w:rFonts w:ascii="Aptos" w:hAnsi="Aptos" w:eastAsia="Aptos"/>
                <w:color w:val="202A33"/>
                <w:sz w:val="19"/>
              </w:rPr>
              <w:t>Gate07K status read-only</w:t>
            </w:r>
          </w:p>
        </w:tc>
        <w:tc>
          <w:tcPr>
            <w:tcW w:type="dxa" w:w="1080"/>
            <w:vAlign w:val="center"/>
            <w:tcMar>
              <w:top w:w="85" w:type="dxa"/>
              <w:start w:w="85" w:type="dxa"/>
              <w:bottom w:w="85" w:type="dxa"/>
              <w:end w:w="85" w:type="dxa"/>
            </w:tcMar>
          </w:tcPr>
          <w:p>
            <w:pPr>
              <w:spacing w:after="20" w:line="252" w:lineRule="auto"/>
              <w:jc w:val="center"/>
            </w:pPr>
            <w:r>
              <w:rPr>
                <w:rFonts w:ascii="Aptos" w:hAnsi="Aptos" w:eastAsia="Aptos"/>
                <w:color w:val="202A33"/>
                <w:sz w:val="19"/>
              </w:rPr>
              <w:t>PASS</w:t>
            </w:r>
          </w:p>
        </w:tc>
        <w:tc>
          <w:tcPr>
            <w:tcW w:type="dxa" w:w="5774"/>
            <w:vAlign w:val="center"/>
            <w:tcMar>
              <w:top w:w="85" w:type="dxa"/>
              <w:start w:w="85" w:type="dxa"/>
              <w:bottom w:w="85" w:type="dxa"/>
              <w:end w:w="85" w:type="dxa"/>
            </w:tcMar>
          </w:tcPr>
          <w:p>
            <w:pPr>
              <w:spacing w:after="20" w:line="252" w:lineRule="auto"/>
            </w:pPr>
            <w:r>
              <w:rPr>
                <w:rFonts w:ascii="Aptos" w:hAnsi="Aptos" w:eastAsia="Aptos"/>
                <w:color w:val="202A33"/>
                <w:sz w:val="19"/>
              </w:rPr>
              <w:t>Comparación de InvestmentDecision y regresión 07K</w:t>
            </w:r>
          </w:p>
        </w:tc>
      </w:tr>
      <w:tr>
        <w:trPr>
          <w:cantSplit/>
        </w:trPr>
        <w:tc>
          <w:tcPr>
            <w:tcW w:type="dxa" w:w="331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Project Matrix backend-owned</w:t>
            </w:r>
          </w:p>
        </w:tc>
        <w:tc>
          <w:tcPr>
            <w:tcW w:type="dxa" w:w="1080"/>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19"/>
              </w:rPr>
              <w:t>PASS</w:t>
            </w:r>
          </w:p>
        </w:tc>
        <w:tc>
          <w:tcPr>
            <w:tcW w:type="dxa" w:w="5774"/>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Lifecycle matriz; API normaliza una sola página backend</w:t>
            </w:r>
          </w:p>
        </w:tc>
      </w:tr>
      <w:tr>
        <w:trPr>
          <w:cantSplit/>
        </w:trPr>
        <w:tc>
          <w:tcPr>
            <w:tcW w:type="dxa" w:w="3312"/>
            <w:vAlign w:val="center"/>
            <w:tcMar>
              <w:top w:w="85" w:type="dxa"/>
              <w:start w:w="85" w:type="dxa"/>
              <w:bottom w:w="85" w:type="dxa"/>
              <w:end w:w="85" w:type="dxa"/>
            </w:tcMar>
          </w:tcPr>
          <w:p>
            <w:pPr>
              <w:spacing w:after="20" w:line="252" w:lineRule="auto"/>
            </w:pPr>
            <w:r>
              <w:rPr>
                <w:rFonts w:ascii="Aptos" w:hAnsi="Aptos" w:eastAsia="Aptos"/>
                <w:color w:val="202A33"/>
                <w:sz w:val="19"/>
              </w:rPr>
              <w:t>No UI N+1</w:t>
            </w:r>
          </w:p>
        </w:tc>
        <w:tc>
          <w:tcPr>
            <w:tcW w:type="dxa" w:w="1080"/>
            <w:vAlign w:val="center"/>
            <w:tcMar>
              <w:top w:w="85" w:type="dxa"/>
              <w:start w:w="85" w:type="dxa"/>
              <w:bottom w:w="85" w:type="dxa"/>
              <w:end w:w="85" w:type="dxa"/>
            </w:tcMar>
          </w:tcPr>
          <w:p>
            <w:pPr>
              <w:spacing w:after="20" w:line="252" w:lineRule="auto"/>
              <w:jc w:val="center"/>
            </w:pPr>
            <w:r>
              <w:rPr>
                <w:rFonts w:ascii="Aptos" w:hAnsi="Aptos" w:eastAsia="Aptos"/>
                <w:color w:val="202A33"/>
                <w:sz w:val="19"/>
              </w:rPr>
              <w:t>PASS</w:t>
            </w:r>
          </w:p>
        </w:tc>
        <w:tc>
          <w:tcPr>
            <w:tcW w:type="dxa" w:w="5774"/>
            <w:vAlign w:val="center"/>
            <w:tcMar>
              <w:top w:w="85" w:type="dxa"/>
              <w:start w:w="85" w:type="dxa"/>
              <w:bottom w:w="85" w:type="dxa"/>
              <w:end w:w="85" w:type="dxa"/>
            </w:tcMar>
          </w:tcPr>
          <w:p>
            <w:pPr>
              <w:spacing w:after="20" w:line="252" w:lineRule="auto"/>
            </w:pPr>
            <w:r>
              <w:rPr>
                <w:rFonts w:ascii="Aptos" w:hAnsi="Aptos" w:eastAsia="Aptos"/>
                <w:color w:val="202A33"/>
                <w:sz w:val="19"/>
              </w:rPr>
              <w:t>Vitest filtros/paginación sin consultar proyectos individuales</w:t>
            </w:r>
          </w:p>
        </w:tc>
      </w:tr>
      <w:tr>
        <w:trPr>
          <w:cantSplit/>
        </w:trPr>
        <w:tc>
          <w:tcPr>
            <w:tcW w:type="dxa" w:w="331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Portfolio conclusions</w:t>
            </w:r>
          </w:p>
        </w:tc>
        <w:tc>
          <w:tcPr>
            <w:tcW w:type="dxa" w:w="1080"/>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19"/>
              </w:rPr>
              <w:t>PASS</w:t>
            </w:r>
          </w:p>
        </w:tc>
        <w:tc>
          <w:tcPr>
            <w:tcW w:type="dxa" w:w="5774"/>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Lifecycle crea conclusión; completed rechaza actualización</w:t>
            </w:r>
          </w:p>
        </w:tc>
      </w:tr>
      <w:tr>
        <w:trPr>
          <w:cantSplit/>
        </w:trPr>
        <w:tc>
          <w:tcPr>
            <w:tcW w:type="dxa" w:w="3312"/>
            <w:vAlign w:val="center"/>
            <w:tcMar>
              <w:top w:w="85" w:type="dxa"/>
              <w:start w:w="85" w:type="dxa"/>
              <w:bottom w:w="85" w:type="dxa"/>
              <w:end w:w="85" w:type="dxa"/>
            </w:tcMar>
          </w:tcPr>
          <w:p>
            <w:pPr>
              <w:spacing w:after="20" w:line="252" w:lineRule="auto"/>
            </w:pPr>
            <w:r>
              <w:rPr>
                <w:rFonts w:ascii="Aptos" w:hAnsi="Aptos" w:eastAsia="Aptos"/>
                <w:color w:val="202A33"/>
                <w:sz w:val="19"/>
              </w:rPr>
              <w:t>Portfolio Review Actions</w:t>
            </w:r>
          </w:p>
        </w:tc>
        <w:tc>
          <w:tcPr>
            <w:tcW w:type="dxa" w:w="1080"/>
            <w:vAlign w:val="center"/>
            <w:tcMar>
              <w:top w:w="85" w:type="dxa"/>
              <w:start w:w="85" w:type="dxa"/>
              <w:bottom w:w="85" w:type="dxa"/>
              <w:end w:w="85" w:type="dxa"/>
            </w:tcMar>
          </w:tcPr>
          <w:p>
            <w:pPr>
              <w:spacing w:after="20" w:line="252" w:lineRule="auto"/>
              <w:jc w:val="center"/>
            </w:pPr>
            <w:r>
              <w:rPr>
                <w:rFonts w:ascii="Aptos" w:hAnsi="Aptos" w:eastAsia="Aptos"/>
                <w:color w:val="202A33"/>
                <w:sz w:val="19"/>
              </w:rPr>
              <w:t>PASS</w:t>
            </w:r>
          </w:p>
        </w:tc>
        <w:tc>
          <w:tcPr>
            <w:tcW w:type="dxa" w:w="5774"/>
            <w:vAlign w:val="center"/>
            <w:tcMar>
              <w:top w:w="85" w:type="dxa"/>
              <w:start w:w="85" w:type="dxa"/>
              <w:bottom w:w="85" w:type="dxa"/>
              <w:end w:w="85" w:type="dxa"/>
            </w:tcMar>
          </w:tcPr>
          <w:p>
            <w:pPr>
              <w:spacing w:after="20" w:line="252" w:lineRule="auto"/>
            </w:pPr>
            <w:r>
              <w:rPr>
                <w:rFonts w:ascii="Aptos" w:hAnsi="Aptos" w:eastAsia="Aptos"/>
                <w:color w:val="202A33"/>
                <w:sz w:val="19"/>
              </w:rPr>
              <w:t>Create/replay/approve/dispatch y cola de acciones</w:t>
            </w:r>
          </w:p>
        </w:tc>
      </w:tr>
      <w:tr>
        <w:trPr>
          <w:cantSplit/>
        </w:trPr>
        <w:tc>
          <w:tcPr>
            <w:tcW w:type="dxa" w:w="331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Action lifecycle</w:t>
            </w:r>
          </w:p>
        </w:tc>
        <w:tc>
          <w:tcPr>
            <w:tcW w:type="dxa" w:w="1080"/>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19"/>
              </w:rPr>
              <w:t>PASS</w:t>
            </w:r>
          </w:p>
        </w:tc>
        <w:tc>
          <w:tcPr>
            <w:tcW w:type="dxa" w:w="5774"/>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Aprobación separada, no bypass por update; follow-up independiente</w:t>
            </w:r>
          </w:p>
        </w:tc>
      </w:tr>
      <w:tr>
        <w:trPr>
          <w:cantSplit/>
        </w:trPr>
        <w:tc>
          <w:tcPr>
            <w:tcW w:type="dxa" w:w="3312"/>
            <w:vAlign w:val="center"/>
            <w:tcMar>
              <w:top w:w="85" w:type="dxa"/>
              <w:start w:w="85" w:type="dxa"/>
              <w:bottom w:w="85" w:type="dxa"/>
              <w:end w:w="85" w:type="dxa"/>
            </w:tcMar>
          </w:tcPr>
          <w:p>
            <w:pPr>
              <w:spacing w:after="20" w:line="252" w:lineRule="auto"/>
            </w:pPr>
            <w:r>
              <w:rPr>
                <w:rFonts w:ascii="Aptos" w:hAnsi="Aptos" w:eastAsia="Aptos"/>
                <w:color w:val="202A33"/>
                <w:sz w:val="19"/>
              </w:rPr>
              <w:t>Action owner/due date</w:t>
            </w:r>
          </w:p>
        </w:tc>
        <w:tc>
          <w:tcPr>
            <w:tcW w:type="dxa" w:w="1080"/>
            <w:vAlign w:val="center"/>
            <w:tcMar>
              <w:top w:w="85" w:type="dxa"/>
              <w:start w:w="85" w:type="dxa"/>
              <w:bottom w:w="85" w:type="dxa"/>
              <w:end w:w="85" w:type="dxa"/>
            </w:tcMar>
          </w:tcPr>
          <w:p>
            <w:pPr>
              <w:spacing w:after="20" w:line="252" w:lineRule="auto"/>
              <w:jc w:val="center"/>
            </w:pPr>
            <w:r>
              <w:rPr>
                <w:rFonts w:ascii="Aptos" w:hAnsi="Aptos" w:eastAsia="Aptos"/>
                <w:color w:val="202A33"/>
                <w:sz w:val="19"/>
              </w:rPr>
              <w:t>PASS</w:t>
            </w:r>
          </w:p>
        </w:tc>
        <w:tc>
          <w:tcPr>
            <w:tcW w:type="dxa" w:w="5774"/>
            <w:vAlign w:val="center"/>
            <w:tcMar>
              <w:top w:w="85" w:type="dxa"/>
              <w:start w:w="85" w:type="dxa"/>
              <w:bottom w:w="85" w:type="dxa"/>
              <w:end w:w="85" w:type="dxa"/>
            </w:tcMar>
          </w:tcPr>
          <w:p>
            <w:pPr>
              <w:spacing w:after="20" w:line="252" w:lineRule="auto"/>
            </w:pPr>
            <w:r>
              <w:rPr>
                <w:rFonts w:ascii="Aptos" w:hAnsi="Aptos" w:eastAsia="Aptos"/>
                <w:color w:val="202A33"/>
                <w:sz w:val="19"/>
              </w:rPr>
              <w:t>Owner/due persistidos; vencimiento y autorización owner-only</w:t>
            </w:r>
          </w:p>
        </w:tc>
      </w:tr>
      <w:tr>
        <w:trPr>
          <w:cantSplit/>
        </w:trPr>
        <w:tc>
          <w:tcPr>
            <w:tcW w:type="dxa" w:w="331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Action no silent source mutation</w:t>
            </w:r>
          </w:p>
        </w:tc>
        <w:tc>
          <w:tcPr>
            <w:tcW w:type="dxa" w:w="1080"/>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19"/>
              </w:rPr>
              <w:t>PASS</w:t>
            </w:r>
          </w:p>
        </w:tc>
        <w:tc>
          <w:tcPr>
            <w:tcW w:type="dxa" w:w="5774"/>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Cinco acciones comparan valores de 21 tablas autoridad</w:t>
            </w:r>
          </w:p>
        </w:tc>
      </w:tr>
      <w:tr>
        <w:trPr>
          <w:cantSplit/>
        </w:trPr>
        <w:tc>
          <w:tcPr>
            <w:tcW w:type="dxa" w:w="3312"/>
            <w:vAlign w:val="center"/>
            <w:tcMar>
              <w:top w:w="85" w:type="dxa"/>
              <w:start w:w="85" w:type="dxa"/>
              <w:bottom w:w="85" w:type="dxa"/>
              <w:end w:w="85" w:type="dxa"/>
            </w:tcMar>
          </w:tcPr>
          <w:p>
            <w:pPr>
              <w:spacing w:after="20" w:line="252" w:lineRule="auto"/>
            </w:pPr>
            <w:r>
              <w:rPr>
                <w:rFonts w:ascii="Aptos" w:hAnsi="Aptos" w:eastAsia="Aptos"/>
                <w:color w:val="202A33"/>
                <w:sz w:val="19"/>
              </w:rPr>
              <w:t>Source-authority adapter boundary</w:t>
            </w:r>
          </w:p>
        </w:tc>
        <w:tc>
          <w:tcPr>
            <w:tcW w:type="dxa" w:w="1080"/>
            <w:vAlign w:val="center"/>
            <w:tcMar>
              <w:top w:w="85" w:type="dxa"/>
              <w:start w:w="85" w:type="dxa"/>
              <w:bottom w:w="85" w:type="dxa"/>
              <w:end w:w="85" w:type="dxa"/>
            </w:tcMar>
          </w:tcPr>
          <w:p>
            <w:pPr>
              <w:spacing w:after="20" w:line="252" w:lineRule="auto"/>
              <w:jc w:val="center"/>
            </w:pPr>
            <w:r>
              <w:rPr>
                <w:rFonts w:ascii="Aptos" w:hAnsi="Aptos" w:eastAsia="Aptos"/>
                <w:color w:val="202A33"/>
                <w:sz w:val="19"/>
              </w:rPr>
              <w:t>PASS</w:t>
            </w:r>
          </w:p>
        </w:tc>
        <w:tc>
          <w:tcPr>
            <w:tcW w:type="dxa" w:w="5774"/>
            <w:vAlign w:val="center"/>
            <w:tcMar>
              <w:top w:w="85" w:type="dxa"/>
              <w:start w:w="85" w:type="dxa"/>
              <w:bottom w:w="85" w:type="dxa"/>
              <w:end w:w="85" w:type="dxa"/>
            </w:tcMar>
          </w:tcPr>
          <w:p>
            <w:pPr>
              <w:spacing w:after="20" w:line="252" w:lineRule="auto"/>
            </w:pPr>
            <w:r>
              <w:rPr>
                <w:rFonts w:ascii="Aptos" w:hAnsi="Aptos" w:eastAsia="Aptos"/>
                <w:color w:val="202A33"/>
                <w:sz w:val="19"/>
              </w:rPr>
              <w:t>Guardrail: no comandos fuente; REQUEST_ONLY</w:t>
            </w:r>
          </w:p>
        </w:tc>
      </w:tr>
      <w:tr>
        <w:trPr>
          <w:cantSplit/>
        </w:trPr>
        <w:tc>
          <w:tcPr>
            <w:tcW w:type="dxa" w:w="331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HOLD_FOR_CAPACITY test</w:t>
            </w:r>
          </w:p>
        </w:tc>
        <w:tc>
          <w:tcPr>
            <w:tcW w:type="dxa" w:w="1080"/>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19"/>
              </w:rPr>
              <w:t>PASS</w:t>
            </w:r>
          </w:p>
        </w:tc>
        <w:tc>
          <w:tcPr>
            <w:tcW w:type="dxa" w:w="5774"/>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Semántica parametrizada request-only</w:t>
            </w:r>
          </w:p>
        </w:tc>
      </w:tr>
      <w:tr>
        <w:trPr>
          <w:cantSplit/>
        </w:trPr>
        <w:tc>
          <w:tcPr>
            <w:tcW w:type="dxa" w:w="3312"/>
            <w:vAlign w:val="center"/>
            <w:tcMar>
              <w:top w:w="85" w:type="dxa"/>
              <w:start w:w="85" w:type="dxa"/>
              <w:bottom w:w="85" w:type="dxa"/>
              <w:end w:w="85" w:type="dxa"/>
            </w:tcMar>
          </w:tcPr>
          <w:p>
            <w:pPr>
              <w:spacing w:after="20" w:line="252" w:lineRule="auto"/>
            </w:pPr>
            <w:r>
              <w:rPr>
                <w:rFonts w:ascii="Aptos" w:hAnsi="Aptos" w:eastAsia="Aptos"/>
                <w:color w:val="202A33"/>
                <w:sz w:val="19"/>
              </w:rPr>
              <w:t>REQUEST_REASSESSMENT test</w:t>
            </w:r>
          </w:p>
        </w:tc>
        <w:tc>
          <w:tcPr>
            <w:tcW w:type="dxa" w:w="1080"/>
            <w:vAlign w:val="center"/>
            <w:tcMar>
              <w:top w:w="85" w:type="dxa"/>
              <w:start w:w="85" w:type="dxa"/>
              <w:bottom w:w="85" w:type="dxa"/>
              <w:end w:w="85" w:type="dxa"/>
            </w:tcMar>
          </w:tcPr>
          <w:p>
            <w:pPr>
              <w:spacing w:after="20" w:line="252" w:lineRule="auto"/>
              <w:jc w:val="center"/>
            </w:pPr>
            <w:r>
              <w:rPr>
                <w:rFonts w:ascii="Aptos" w:hAnsi="Aptos" w:eastAsia="Aptos"/>
                <w:color w:val="202A33"/>
                <w:sz w:val="19"/>
              </w:rPr>
              <w:t>PASS</w:t>
            </w:r>
          </w:p>
        </w:tc>
        <w:tc>
          <w:tcPr>
            <w:tcW w:type="dxa" w:w="5774"/>
            <w:vAlign w:val="center"/>
            <w:tcMar>
              <w:top w:w="85" w:type="dxa"/>
              <w:start w:w="85" w:type="dxa"/>
              <w:bottom w:w="85" w:type="dxa"/>
              <w:end w:w="85" w:type="dxa"/>
            </w:tcMar>
          </w:tcPr>
          <w:p>
            <w:pPr>
              <w:spacing w:after="20" w:line="252" w:lineRule="auto"/>
            </w:pPr>
            <w:r>
              <w:rPr>
                <w:rFonts w:ascii="Aptos" w:hAnsi="Aptos" w:eastAsia="Aptos"/>
                <w:color w:val="202A33"/>
                <w:sz w:val="19"/>
              </w:rPr>
              <w:t>Semántica parametrizada y rank sin cambios</w:t>
            </w:r>
          </w:p>
        </w:tc>
      </w:tr>
      <w:tr>
        <w:trPr>
          <w:cantSplit/>
        </w:trPr>
        <w:tc>
          <w:tcPr>
            <w:tcW w:type="dxa" w:w="331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REBALANCE_CAPITAL test</w:t>
            </w:r>
          </w:p>
        </w:tc>
        <w:tc>
          <w:tcPr>
            <w:tcW w:type="dxa" w:w="1080"/>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19"/>
              </w:rPr>
              <w:t>PASS</w:t>
            </w:r>
          </w:p>
        </w:tc>
        <w:tc>
          <w:tcPr>
            <w:tcW w:type="dxa" w:w="5774"/>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Semántica parametrizada y Budget sin cambios</w:t>
            </w:r>
          </w:p>
        </w:tc>
      </w:tr>
      <w:tr>
        <w:trPr>
          <w:cantSplit/>
        </w:trPr>
        <w:tc>
          <w:tcPr>
            <w:tcW w:type="dxa" w:w="3312"/>
            <w:vAlign w:val="center"/>
            <w:tcMar>
              <w:top w:w="85" w:type="dxa"/>
              <w:start w:w="85" w:type="dxa"/>
              <w:bottom w:w="85" w:type="dxa"/>
              <w:end w:w="85" w:type="dxa"/>
            </w:tcMar>
          </w:tcPr>
          <w:p>
            <w:pPr>
              <w:spacing w:after="20" w:line="252" w:lineRule="auto"/>
            </w:pPr>
            <w:r>
              <w:rPr>
                <w:rFonts w:ascii="Aptos" w:hAnsi="Aptos" w:eastAsia="Aptos"/>
                <w:color w:val="202A33"/>
                <w:sz w:val="19"/>
              </w:rPr>
              <w:t>MOVE_BETWEEN_BUCKETS authority test</w:t>
            </w:r>
          </w:p>
        </w:tc>
        <w:tc>
          <w:tcPr>
            <w:tcW w:type="dxa" w:w="1080"/>
            <w:vAlign w:val="center"/>
            <w:tcMar>
              <w:top w:w="85" w:type="dxa"/>
              <w:start w:w="85" w:type="dxa"/>
              <w:bottom w:w="85" w:type="dxa"/>
              <w:end w:w="85" w:type="dxa"/>
            </w:tcMar>
          </w:tcPr>
          <w:p>
            <w:pPr>
              <w:spacing w:after="20" w:line="252" w:lineRule="auto"/>
              <w:jc w:val="center"/>
            </w:pPr>
            <w:r>
              <w:rPr>
                <w:rFonts w:ascii="Aptos" w:hAnsi="Aptos" w:eastAsia="Aptos"/>
                <w:color w:val="202A33"/>
                <w:sz w:val="19"/>
              </w:rPr>
              <w:t>PASS</w:t>
            </w:r>
          </w:p>
        </w:tc>
        <w:tc>
          <w:tcPr>
            <w:tcW w:type="dxa" w:w="5774"/>
            <w:vAlign w:val="center"/>
            <w:tcMar>
              <w:top w:w="85" w:type="dxa"/>
              <w:start w:w="85" w:type="dxa"/>
              <w:bottom w:w="85" w:type="dxa"/>
              <w:end w:w="85" w:type="dxa"/>
            </w:tcMar>
          </w:tcPr>
          <w:p>
            <w:pPr>
              <w:spacing w:after="20" w:line="252" w:lineRule="auto"/>
            </w:pPr>
            <w:r>
              <w:rPr>
                <w:rFonts w:ascii="Aptos" w:hAnsi="Aptos" w:eastAsia="Aptos"/>
                <w:color w:val="202A33"/>
                <w:sz w:val="19"/>
              </w:rPr>
              <w:t>Semántica y subject_key/source authority controlados</w:t>
            </w:r>
          </w:p>
        </w:tc>
      </w:tr>
      <w:tr>
        <w:trPr>
          <w:cantSplit/>
        </w:trPr>
        <w:tc>
          <w:tcPr>
            <w:tcW w:type="dxa" w:w="331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REQUEST_GATE_REVALIDATION authority test</w:t>
            </w:r>
          </w:p>
        </w:tc>
        <w:tc>
          <w:tcPr>
            <w:tcW w:type="dxa" w:w="1080"/>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19"/>
              </w:rPr>
              <w:t>PASS</w:t>
            </w:r>
          </w:p>
        </w:tc>
        <w:tc>
          <w:tcPr>
            <w:tcW w:type="dxa" w:w="5774"/>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Semántica parametrizada y Gate/FID sin cambios</w:t>
            </w:r>
          </w:p>
        </w:tc>
      </w:tr>
      <w:tr>
        <w:trPr>
          <w:cantSplit/>
        </w:trPr>
        <w:tc>
          <w:tcPr>
            <w:tcW w:type="dxa" w:w="3312"/>
            <w:vAlign w:val="center"/>
            <w:tcMar>
              <w:top w:w="85" w:type="dxa"/>
              <w:start w:w="85" w:type="dxa"/>
              <w:bottom w:w="85" w:type="dxa"/>
              <w:end w:w="85" w:type="dxa"/>
            </w:tcMar>
          </w:tcPr>
          <w:p>
            <w:pPr>
              <w:spacing w:after="20" w:line="252" w:lineRule="auto"/>
            </w:pPr>
            <w:r>
              <w:rPr>
                <w:rFonts w:ascii="Aptos" w:hAnsi="Aptos" w:eastAsia="Aptos"/>
                <w:color w:val="202A33"/>
                <w:sz w:val="19"/>
              </w:rPr>
              <w:t>Review action tracking</w:t>
            </w:r>
          </w:p>
        </w:tc>
        <w:tc>
          <w:tcPr>
            <w:tcW w:type="dxa" w:w="1080"/>
            <w:vAlign w:val="center"/>
            <w:tcMar>
              <w:top w:w="85" w:type="dxa"/>
              <w:start w:w="85" w:type="dxa"/>
              <w:bottom w:w="85" w:type="dxa"/>
              <w:end w:w="85" w:type="dxa"/>
            </w:tcMar>
          </w:tcPr>
          <w:p>
            <w:pPr>
              <w:spacing w:after="20" w:line="252" w:lineRule="auto"/>
              <w:jc w:val="center"/>
            </w:pPr>
            <w:r>
              <w:rPr>
                <w:rFonts w:ascii="Aptos" w:hAnsi="Aptos" w:eastAsia="Aptos"/>
                <w:color w:val="202A33"/>
                <w:sz w:val="19"/>
              </w:rPr>
              <w:t>PASS</w:t>
            </w:r>
          </w:p>
        </w:tc>
        <w:tc>
          <w:tcPr>
            <w:tcW w:type="dxa" w:w="5774"/>
            <w:vAlign w:val="center"/>
            <w:tcMar>
              <w:top w:w="85" w:type="dxa"/>
              <w:start w:w="85" w:type="dxa"/>
              <w:bottom w:w="85" w:type="dxa"/>
              <w:end w:w="85" w:type="dxa"/>
            </w:tcMar>
          </w:tcPr>
          <w:p>
            <w:pPr>
              <w:spacing w:after="20" w:line="252" w:lineRule="auto"/>
            </w:pPr>
            <w:r>
              <w:rPr>
                <w:rFonts w:ascii="Aptos" w:hAnsi="Aptos" w:eastAsia="Aptos"/>
                <w:color w:val="202A33"/>
                <w:sz w:val="19"/>
              </w:rPr>
              <w:t>Filtro overdue backend y UI separa follow-up del histórico</w:t>
            </w:r>
          </w:p>
        </w:tc>
      </w:tr>
      <w:tr>
        <w:trPr>
          <w:cantSplit/>
        </w:trPr>
        <w:tc>
          <w:tcPr>
            <w:tcW w:type="dxa" w:w="331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Period comparison</w:t>
            </w:r>
          </w:p>
        </w:tc>
        <w:tc>
          <w:tcPr>
            <w:tcW w:type="dxa" w:w="1080"/>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19"/>
              </w:rPr>
              <w:t>PASS</w:t>
            </w:r>
          </w:p>
        </w:tc>
        <w:tc>
          <w:tcPr>
            <w:tcW w:type="dxa" w:w="5774"/>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Comparación de snapshots con tres/dos memberships</w:t>
            </w:r>
          </w:p>
        </w:tc>
      </w:tr>
      <w:tr>
        <w:trPr>
          <w:cantSplit/>
        </w:trPr>
        <w:tc>
          <w:tcPr>
            <w:tcW w:type="dxa" w:w="3312"/>
            <w:vAlign w:val="center"/>
            <w:tcMar>
              <w:top w:w="85" w:type="dxa"/>
              <w:start w:w="85" w:type="dxa"/>
              <w:bottom w:w="85" w:type="dxa"/>
              <w:end w:w="85" w:type="dxa"/>
            </w:tcMar>
          </w:tcPr>
          <w:p>
            <w:pPr>
              <w:spacing w:after="20" w:line="252" w:lineRule="auto"/>
            </w:pPr>
            <w:r>
              <w:rPr>
                <w:rFonts w:ascii="Aptos" w:hAnsi="Aptos" w:eastAsia="Aptos"/>
                <w:color w:val="202A33"/>
                <w:sz w:val="19"/>
              </w:rPr>
              <w:t>Historical snapshots not reinterpreted</w:t>
            </w:r>
          </w:p>
        </w:tc>
        <w:tc>
          <w:tcPr>
            <w:tcW w:type="dxa" w:w="1080"/>
            <w:vAlign w:val="center"/>
            <w:tcMar>
              <w:top w:w="85" w:type="dxa"/>
              <w:start w:w="85" w:type="dxa"/>
              <w:bottom w:w="85" w:type="dxa"/>
              <w:end w:w="85" w:type="dxa"/>
            </w:tcMar>
          </w:tcPr>
          <w:p>
            <w:pPr>
              <w:spacing w:after="20" w:line="252" w:lineRule="auto"/>
              <w:jc w:val="center"/>
            </w:pPr>
            <w:r>
              <w:rPr>
                <w:rFonts w:ascii="Aptos" w:hAnsi="Aptos" w:eastAsia="Aptos"/>
                <w:color w:val="202A33"/>
                <w:sz w:val="19"/>
              </w:rPr>
              <w:t>PASS</w:t>
            </w:r>
          </w:p>
        </w:tc>
        <w:tc>
          <w:tcPr>
            <w:tcW w:type="dxa" w:w="5774"/>
            <w:vAlign w:val="center"/>
            <w:tcMar>
              <w:top w:w="85" w:type="dxa"/>
              <w:start w:w="85" w:type="dxa"/>
              <w:bottom w:w="85" w:type="dxa"/>
              <w:end w:w="85" w:type="dxa"/>
            </w:tcMar>
          </w:tcPr>
          <w:p>
            <w:pPr>
              <w:spacing w:after="20" w:line="252" w:lineRule="auto"/>
            </w:pPr>
            <w:r>
              <w:rPr>
                <w:rFonts w:ascii="Aptos" w:hAnsi="Aptos" w:eastAsia="Aptos"/>
                <w:color w:val="202A33"/>
                <w:sz w:val="19"/>
              </w:rPr>
              <w:t>Completion payload/hash/historia inmutables tras mutación fuente</w:t>
            </w:r>
          </w:p>
        </w:tc>
      </w:tr>
      <w:tr>
        <w:trPr>
          <w:cantSplit/>
        </w:trPr>
        <w:tc>
          <w:tcPr>
            <w:tcW w:type="dxa" w:w="331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Multi-currency no silent aggregation</w:t>
            </w:r>
          </w:p>
        </w:tc>
        <w:tc>
          <w:tcPr>
            <w:tcW w:type="dxa" w:w="1080"/>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19"/>
              </w:rPr>
              <w:t>PASS</w:t>
            </w:r>
          </w:p>
        </w:tc>
        <w:tc>
          <w:tcPr>
            <w:tcW w:type="dxa" w:w="5774"/>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PG 1 PASS/89,16 s y SQLite 1 PASS/83,34 s; grouping COP/USD sin FX</w:t>
            </w:r>
          </w:p>
        </w:tc>
      </w:tr>
      <w:tr>
        <w:trPr>
          <w:cantSplit/>
        </w:trPr>
        <w:tc>
          <w:tcPr>
            <w:tcW w:type="dxa" w:w="3312"/>
            <w:vAlign w:val="center"/>
            <w:tcMar>
              <w:top w:w="85" w:type="dxa"/>
              <w:start w:w="85" w:type="dxa"/>
              <w:bottom w:w="85" w:type="dxa"/>
              <w:end w:w="85" w:type="dxa"/>
            </w:tcMar>
          </w:tcPr>
          <w:p>
            <w:pPr>
              <w:spacing w:after="20" w:line="252" w:lineRule="auto"/>
            </w:pPr>
            <w:r>
              <w:rPr>
                <w:rFonts w:ascii="Aptos" w:hAnsi="Aptos" w:eastAsia="Aptos"/>
                <w:color w:val="202A33"/>
                <w:sz w:val="19"/>
              </w:rPr>
              <w:t>Standalone/UNCLASSIFIED projects preserved</w:t>
            </w:r>
          </w:p>
        </w:tc>
        <w:tc>
          <w:tcPr>
            <w:tcW w:type="dxa" w:w="1080"/>
            <w:vAlign w:val="center"/>
            <w:tcMar>
              <w:top w:w="85" w:type="dxa"/>
              <w:start w:w="85" w:type="dxa"/>
              <w:bottom w:w="85" w:type="dxa"/>
              <w:end w:w="85" w:type="dxa"/>
            </w:tcMar>
          </w:tcPr>
          <w:p>
            <w:pPr>
              <w:spacing w:after="20" w:line="252" w:lineRule="auto"/>
              <w:jc w:val="center"/>
            </w:pPr>
            <w:r>
              <w:rPr>
                <w:rFonts w:ascii="Aptos" w:hAnsi="Aptos" w:eastAsia="Aptos"/>
                <w:color w:val="202A33"/>
                <w:sz w:val="19"/>
              </w:rPr>
              <w:t>PASS</w:t>
            </w:r>
          </w:p>
        </w:tc>
        <w:tc>
          <w:tcPr>
            <w:tcW w:type="dxa" w:w="5774"/>
            <w:vAlign w:val="center"/>
            <w:tcMar>
              <w:top w:w="85" w:type="dxa"/>
              <w:start w:w="85" w:type="dxa"/>
              <w:bottom w:w="85" w:type="dxa"/>
              <w:end w:w="85" w:type="dxa"/>
            </w:tcMar>
          </w:tcPr>
          <w:p>
            <w:pPr>
              <w:spacing w:after="20" w:line="252" w:lineRule="auto"/>
            </w:pPr>
            <w:r>
              <w:rPr>
                <w:rFonts w:ascii="Aptos" w:hAnsi="Aptos" w:eastAsia="Aptos"/>
                <w:color w:val="202A33"/>
                <w:sz w:val="19"/>
              </w:rPr>
              <w:t>Caso ampliado: origen STANDALONE sin Idea, membership y snapshot intactos</w:t>
            </w:r>
          </w:p>
        </w:tc>
      </w:tr>
      <w:tr>
        <w:trPr>
          <w:cantSplit/>
        </w:trPr>
        <w:tc>
          <w:tcPr>
            <w:tcW w:type="dxa" w:w="331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ADMIN config only</w:t>
            </w:r>
          </w:p>
        </w:tc>
        <w:tc>
          <w:tcPr>
            <w:tcW w:type="dxa" w:w="1080"/>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19"/>
              </w:rPr>
              <w:t>PASS</w:t>
            </w:r>
          </w:p>
        </w:tc>
        <w:tc>
          <w:tcPr>
            <w:tcW w:type="dxa" w:w="5774"/>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HTTP 403 config-only en live y Vitest ADMIN sin controles sesión</w:t>
            </w:r>
          </w:p>
        </w:tc>
      </w:tr>
      <w:tr>
        <w:trPr>
          <w:cantSplit/>
        </w:trPr>
        <w:tc>
          <w:tcPr>
            <w:tcW w:type="dxa" w:w="3312"/>
            <w:vAlign w:val="center"/>
            <w:tcMar>
              <w:top w:w="85" w:type="dxa"/>
              <w:start w:w="85" w:type="dxa"/>
              <w:bottom w:w="85" w:type="dxa"/>
              <w:end w:w="85" w:type="dxa"/>
            </w:tcMar>
          </w:tcPr>
          <w:p>
            <w:pPr>
              <w:spacing w:after="20" w:line="252" w:lineRule="auto"/>
            </w:pPr>
            <w:r>
              <w:rPr>
                <w:rFonts w:ascii="Aptos" w:hAnsi="Aptos" w:eastAsia="Aptos"/>
                <w:color w:val="202A33"/>
                <w:sz w:val="19"/>
              </w:rPr>
              <w:t>USER live Reviews only</w:t>
            </w:r>
          </w:p>
        </w:tc>
        <w:tc>
          <w:tcPr>
            <w:tcW w:type="dxa" w:w="1080"/>
            <w:vAlign w:val="center"/>
            <w:tcMar>
              <w:top w:w="85" w:type="dxa"/>
              <w:start w:w="85" w:type="dxa"/>
              <w:bottom w:w="85" w:type="dxa"/>
              <w:end w:w="85" w:type="dxa"/>
            </w:tcMar>
          </w:tcPr>
          <w:p>
            <w:pPr>
              <w:spacing w:after="20" w:line="252" w:lineRule="auto"/>
              <w:jc w:val="center"/>
            </w:pPr>
            <w:r>
              <w:rPr>
                <w:rFonts w:ascii="Aptos" w:hAnsi="Aptos" w:eastAsia="Aptos"/>
                <w:color w:val="202A33"/>
                <w:sz w:val="19"/>
              </w:rPr>
              <w:t>PASS</w:t>
            </w:r>
          </w:p>
        </w:tc>
        <w:tc>
          <w:tcPr>
            <w:tcW w:type="dxa" w:w="5774"/>
            <w:vAlign w:val="center"/>
            <w:tcMar>
              <w:top w:w="85" w:type="dxa"/>
              <w:start w:w="85" w:type="dxa"/>
              <w:bottom w:w="85" w:type="dxa"/>
              <w:end w:w="85" w:type="dxa"/>
            </w:tcMar>
          </w:tcPr>
          <w:p>
            <w:pPr>
              <w:spacing w:after="20" w:line="252" w:lineRule="auto"/>
            </w:pPr>
            <w:r>
              <w:rPr>
                <w:rFonts w:ascii="Aptos" w:hAnsi="Aptos" w:eastAsia="Aptos"/>
                <w:color w:val="202A33"/>
                <w:sz w:val="19"/>
              </w:rPr>
              <w:t>HTTP 403 preparer en ADMIN y separación API/UI</w:t>
            </w:r>
          </w:p>
        </w:tc>
      </w:tr>
      <w:tr>
        <w:trPr>
          <w:cantSplit/>
        </w:trPr>
        <w:tc>
          <w:tcPr>
            <w:tcW w:type="dxa" w:w="331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Direct-route security</w:t>
            </w:r>
          </w:p>
        </w:tc>
        <w:tc>
          <w:tcPr>
            <w:tcW w:type="dxa" w:w="1080"/>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19"/>
              </w:rPr>
              <w:t>PASS</w:t>
            </w:r>
          </w:p>
        </w:tc>
        <w:tc>
          <w:tcPr>
            <w:tcW w:type="dxa" w:w="5774"/>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Chromium final: ruta ADMIN denegada a USER; HTTP tests tenant/workspace/ETag/RBAC</w:t>
            </w:r>
          </w:p>
        </w:tc>
      </w:tr>
      <w:tr>
        <w:trPr>
          <w:cantSplit/>
        </w:trPr>
        <w:tc>
          <w:tcPr>
            <w:tcW w:type="dxa" w:w="3312"/>
            <w:vAlign w:val="center"/>
            <w:tcMar>
              <w:top w:w="85" w:type="dxa"/>
              <w:start w:w="85" w:type="dxa"/>
              <w:bottom w:w="85" w:type="dxa"/>
              <w:end w:w="85" w:type="dxa"/>
            </w:tcMar>
          </w:tcPr>
          <w:p>
            <w:pPr>
              <w:spacing w:after="20" w:line="252" w:lineRule="auto"/>
            </w:pPr>
            <w:r>
              <w:rPr>
                <w:rFonts w:ascii="Aptos" w:hAnsi="Aptos" w:eastAsia="Aptos"/>
                <w:color w:val="202A33"/>
                <w:sz w:val="19"/>
              </w:rPr>
              <w:t>SoD</w:t>
            </w:r>
          </w:p>
        </w:tc>
        <w:tc>
          <w:tcPr>
            <w:tcW w:type="dxa" w:w="1080"/>
            <w:vAlign w:val="center"/>
            <w:tcMar>
              <w:top w:w="85" w:type="dxa"/>
              <w:start w:w="85" w:type="dxa"/>
              <w:bottom w:w="85" w:type="dxa"/>
              <w:end w:w="85" w:type="dxa"/>
            </w:tcMar>
          </w:tcPr>
          <w:p>
            <w:pPr>
              <w:spacing w:after="20" w:line="252" w:lineRule="auto"/>
              <w:jc w:val="center"/>
            </w:pPr>
            <w:r>
              <w:rPr>
                <w:rFonts w:ascii="Aptos" w:hAnsi="Aptos" w:eastAsia="Aptos"/>
                <w:color w:val="202A33"/>
                <w:sz w:val="19"/>
              </w:rPr>
              <w:t>PASS</w:t>
            </w:r>
          </w:p>
        </w:tc>
        <w:tc>
          <w:tcPr>
            <w:tcW w:type="dxa" w:w="5774"/>
            <w:vAlign w:val="center"/>
            <w:tcMar>
              <w:top w:w="85" w:type="dxa"/>
              <w:start w:w="85" w:type="dxa"/>
              <w:bottom w:w="85" w:type="dxa"/>
              <w:end w:w="85" w:type="dxa"/>
            </w:tcMar>
          </w:tcPr>
          <w:p>
            <w:pPr>
              <w:spacing w:after="20" w:line="252" w:lineRule="auto"/>
            </w:pPr>
            <w:r>
              <w:rPr>
                <w:rFonts w:ascii="Aptos" w:hAnsi="Aptos" w:eastAsia="Aptos"/>
                <w:color w:val="202A33"/>
                <w:sz w:val="19"/>
              </w:rPr>
              <w:t>Preparador no completa ni creador aprueba su propia acción</w:t>
            </w:r>
          </w:p>
        </w:tc>
      </w:tr>
      <w:tr>
        <w:trPr>
          <w:cantSplit/>
        </w:trPr>
        <w:tc>
          <w:tcPr>
            <w:tcW w:type="dxa" w:w="331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ETag</w:t>
            </w:r>
          </w:p>
        </w:tc>
        <w:tc>
          <w:tcPr>
            <w:tcW w:type="dxa" w:w="1080"/>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19"/>
              </w:rPr>
              <w:t>PASS</w:t>
            </w:r>
          </w:p>
        </w:tc>
        <w:tc>
          <w:tcPr>
            <w:tcW w:type="dxa" w:w="5774"/>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HTTP 412 ETAG_MISMATCH tras update y headers obligatorios</w:t>
            </w:r>
          </w:p>
        </w:tc>
      </w:tr>
      <w:tr>
        <w:trPr>
          <w:cantSplit/>
        </w:trPr>
        <w:tc>
          <w:tcPr>
            <w:tcW w:type="dxa" w:w="3312"/>
            <w:vAlign w:val="center"/>
            <w:tcMar>
              <w:top w:w="85" w:type="dxa"/>
              <w:start w:w="85" w:type="dxa"/>
              <w:bottom w:w="85" w:type="dxa"/>
              <w:end w:w="85" w:type="dxa"/>
            </w:tcMar>
          </w:tcPr>
          <w:p>
            <w:pPr>
              <w:spacing w:after="20" w:line="252" w:lineRule="auto"/>
            </w:pPr>
            <w:r>
              <w:rPr>
                <w:rFonts w:ascii="Aptos" w:hAnsi="Aptos" w:eastAsia="Aptos"/>
                <w:color w:val="202A33"/>
                <w:sz w:val="19"/>
              </w:rPr>
              <w:t>Idempotency</w:t>
            </w:r>
          </w:p>
        </w:tc>
        <w:tc>
          <w:tcPr>
            <w:tcW w:type="dxa" w:w="1080"/>
            <w:vAlign w:val="center"/>
            <w:tcMar>
              <w:top w:w="85" w:type="dxa"/>
              <w:start w:w="85" w:type="dxa"/>
              <w:bottom w:w="85" w:type="dxa"/>
              <w:end w:w="85" w:type="dxa"/>
            </w:tcMar>
          </w:tcPr>
          <w:p>
            <w:pPr>
              <w:spacing w:after="20" w:line="252" w:lineRule="auto"/>
              <w:jc w:val="center"/>
            </w:pPr>
            <w:r>
              <w:rPr>
                <w:rFonts w:ascii="Aptos" w:hAnsi="Aptos" w:eastAsia="Aptos"/>
                <w:color w:val="202A33"/>
                <w:sz w:val="19"/>
              </w:rPr>
              <w:t>PASS</w:t>
            </w:r>
          </w:p>
        </w:tc>
        <w:tc>
          <w:tcPr>
            <w:tcW w:type="dxa" w:w="5774"/>
            <w:vAlign w:val="center"/>
            <w:tcMar>
              <w:top w:w="85" w:type="dxa"/>
              <w:start w:w="85" w:type="dxa"/>
              <w:bottom w:w="85" w:type="dxa"/>
              <w:end w:w="85" w:type="dxa"/>
            </w:tcMar>
          </w:tcPr>
          <w:p>
            <w:pPr>
              <w:spacing w:after="20" w:line="252" w:lineRule="auto"/>
            </w:pPr>
            <w:r>
              <w:rPr>
                <w:rFonts w:ascii="Aptos" w:hAnsi="Aptos" w:eastAsia="Aptos"/>
                <w:color w:val="202A33"/>
                <w:sz w:val="19"/>
              </w:rPr>
              <w:t>Replay create/freeze/complete/action/approve/dispatch y drift 409</w:t>
            </w:r>
          </w:p>
        </w:tc>
      </w:tr>
      <w:tr>
        <w:trPr>
          <w:cantSplit/>
        </w:trPr>
        <w:tc>
          <w:tcPr>
            <w:tcW w:type="dxa" w:w="331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SecurityEvent</w:t>
            </w:r>
          </w:p>
        </w:tc>
        <w:tc>
          <w:tcPr>
            <w:tcW w:type="dxa" w:w="1080"/>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19"/>
              </w:rPr>
              <w:t>PASS</w:t>
            </w:r>
          </w:p>
        </w:tc>
        <w:tc>
          <w:tcPr>
            <w:tcW w:type="dxa" w:w="5774"/>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Historia incluye snapshot.frozen y auditoría gobernada</w:t>
            </w:r>
          </w:p>
        </w:tc>
      </w:tr>
      <w:tr>
        <w:trPr>
          <w:cantSplit/>
        </w:trPr>
        <w:tc>
          <w:tcPr>
            <w:tcW w:type="dxa" w:w="3312"/>
            <w:vAlign w:val="center"/>
            <w:tcMar>
              <w:top w:w="85" w:type="dxa"/>
              <w:start w:w="85" w:type="dxa"/>
              <w:bottom w:w="85" w:type="dxa"/>
              <w:end w:w="85" w:type="dxa"/>
            </w:tcMar>
          </w:tcPr>
          <w:p>
            <w:pPr>
              <w:spacing w:after="20" w:line="252" w:lineRule="auto"/>
            </w:pPr>
            <w:r>
              <w:rPr>
                <w:rFonts w:ascii="Aptos" w:hAnsi="Aptos" w:eastAsia="Aptos"/>
                <w:color w:val="202A33"/>
                <w:sz w:val="19"/>
              </w:rPr>
              <w:t>Migration reversible</w:t>
            </w:r>
          </w:p>
        </w:tc>
        <w:tc>
          <w:tcPr>
            <w:tcW w:type="dxa" w:w="1080"/>
            <w:vAlign w:val="center"/>
            <w:tcMar>
              <w:top w:w="85" w:type="dxa"/>
              <w:start w:w="85" w:type="dxa"/>
              <w:bottom w:w="85" w:type="dxa"/>
              <w:end w:w="85" w:type="dxa"/>
            </w:tcMar>
          </w:tcPr>
          <w:p>
            <w:pPr>
              <w:spacing w:after="20" w:line="252" w:lineRule="auto"/>
              <w:jc w:val="center"/>
            </w:pPr>
            <w:r>
              <w:rPr>
                <w:rFonts w:ascii="Aptos" w:hAnsi="Aptos" w:eastAsia="Aptos"/>
                <w:color w:val="202A33"/>
                <w:sz w:val="19"/>
              </w:rPr>
              <w:t>PASS</w:t>
            </w:r>
          </w:p>
        </w:tc>
        <w:tc>
          <w:tcPr>
            <w:tcW w:type="dxa" w:w="5774"/>
            <w:vAlign w:val="center"/>
            <w:tcMar>
              <w:top w:w="85" w:type="dxa"/>
              <w:start w:w="85" w:type="dxa"/>
              <w:bottom w:w="85" w:type="dxa"/>
              <w:end w:w="85" w:type="dxa"/>
            </w:tcMar>
          </w:tcPr>
          <w:p>
            <w:pPr>
              <w:spacing w:after="20" w:line="252" w:lineRule="auto"/>
            </w:pPr>
            <w:r>
              <w:rPr>
                <w:rFonts w:ascii="Aptos" w:hAnsi="Aptos" w:eastAsia="Aptos"/>
                <w:color w:val="202A33"/>
                <w:sz w:val="19"/>
              </w:rPr>
              <w:t>PostgreSQL DDL 0064 up/down/up: 1 PASS; 51,30 s; sentinels intactos</w:t>
            </w:r>
          </w:p>
        </w:tc>
      </w:tr>
      <w:tr>
        <w:trPr>
          <w:cantSplit/>
        </w:trPr>
        <w:tc>
          <w:tcPr>
            <w:tcW w:type="dxa" w:w="331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Navigation source of truth</w:t>
            </w:r>
          </w:p>
        </w:tc>
        <w:tc>
          <w:tcPr>
            <w:tcW w:type="dxa" w:w="1080"/>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19"/>
              </w:rPr>
              <w:t>PASS</w:t>
            </w:r>
          </w:p>
        </w:tc>
        <w:tc>
          <w:tcPr>
            <w:tcW w:type="dxa" w:w="5774"/>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Guardrail: blueprint único y outlet</w:t>
            </w:r>
          </w:p>
        </w:tc>
      </w:tr>
      <w:tr>
        <w:trPr>
          <w:cantSplit/>
        </w:trPr>
        <w:tc>
          <w:tcPr>
            <w:tcW w:type="dxa" w:w="3312"/>
            <w:vAlign w:val="center"/>
            <w:tcMar>
              <w:top w:w="85" w:type="dxa"/>
              <w:start w:w="85" w:type="dxa"/>
              <w:bottom w:w="85" w:type="dxa"/>
              <w:end w:w="85" w:type="dxa"/>
            </w:tcMar>
          </w:tcPr>
          <w:p>
            <w:pPr>
              <w:spacing w:after="20" w:line="252" w:lineRule="auto"/>
            </w:pPr>
            <w:r>
              <w:rPr>
                <w:rFonts w:ascii="Aptos" w:hAnsi="Aptos" w:eastAsia="Aptos"/>
                <w:color w:val="202A33"/>
                <w:sz w:val="19"/>
              </w:rPr>
              <w:t>App.tsx not expanded</w:t>
            </w:r>
          </w:p>
        </w:tc>
        <w:tc>
          <w:tcPr>
            <w:tcW w:type="dxa" w:w="1080"/>
            <w:vAlign w:val="center"/>
            <w:tcMar>
              <w:top w:w="85" w:type="dxa"/>
              <w:start w:w="85" w:type="dxa"/>
              <w:bottom w:w="85" w:type="dxa"/>
              <w:end w:w="85" w:type="dxa"/>
            </w:tcMar>
          </w:tcPr>
          <w:p>
            <w:pPr>
              <w:spacing w:after="20" w:line="252" w:lineRule="auto"/>
              <w:jc w:val="center"/>
            </w:pPr>
            <w:r>
              <w:rPr>
                <w:rFonts w:ascii="Aptos" w:hAnsi="Aptos" w:eastAsia="Aptos"/>
                <w:color w:val="202A33"/>
                <w:sz w:val="19"/>
              </w:rPr>
              <w:t>PASS</w:t>
            </w:r>
          </w:p>
        </w:tc>
        <w:tc>
          <w:tcPr>
            <w:tcW w:type="dxa" w:w="5774"/>
            <w:vAlign w:val="center"/>
            <w:tcMar>
              <w:top w:w="85" w:type="dxa"/>
              <w:start w:w="85" w:type="dxa"/>
              <w:bottom w:w="85" w:type="dxa"/>
              <w:end w:w="85" w:type="dxa"/>
            </w:tcMar>
          </w:tcPr>
          <w:p>
            <w:pPr>
              <w:spacing w:after="20" w:line="252" w:lineRule="auto"/>
            </w:pPr>
            <w:r>
              <w:rPr>
                <w:rFonts w:ascii="Aptos" w:hAnsi="Aptos" w:eastAsia="Aptos"/>
                <w:color w:val="202A33"/>
                <w:sz w:val="19"/>
              </w:rPr>
              <w:t>Guardrail: sin tokens/rutas Wave 3A</w:t>
            </w:r>
          </w:p>
        </w:tc>
      </w:tr>
      <w:tr>
        <w:trPr>
          <w:cantSplit/>
        </w:trPr>
        <w:tc>
          <w:tcPr>
            <w:tcW w:type="dxa" w:w="331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PostgreSQL happy path</w:t>
            </w:r>
          </w:p>
        </w:tc>
        <w:tc>
          <w:tcPr>
            <w:tcW w:type="dxa" w:w="1080"/>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19"/>
              </w:rPr>
              <w:t>PASS</w:t>
            </w:r>
          </w:p>
        </w:tc>
        <w:tc>
          <w:tcPr>
            <w:tcW w:type="dxa" w:w="5774"/>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PG16: 34 casos únicos acumulados en cuatro ejecuciones; happy path repetido tras controles de plan y ciclo</w:t>
            </w:r>
          </w:p>
        </w:tc>
      </w:tr>
      <w:tr>
        <w:trPr>
          <w:cantSplit/>
        </w:trPr>
        <w:tc>
          <w:tcPr>
            <w:tcW w:type="dxa" w:w="3312"/>
            <w:vAlign w:val="center"/>
            <w:tcMar>
              <w:top w:w="85" w:type="dxa"/>
              <w:start w:w="85" w:type="dxa"/>
              <w:bottom w:w="85" w:type="dxa"/>
              <w:end w:w="85" w:type="dxa"/>
            </w:tcMar>
          </w:tcPr>
          <w:p>
            <w:pPr>
              <w:spacing w:after="20" w:line="252" w:lineRule="auto"/>
            </w:pPr>
            <w:r>
              <w:rPr>
                <w:rFonts w:ascii="Aptos" w:hAnsi="Aptos" w:eastAsia="Aptos"/>
                <w:color w:val="202A33"/>
                <w:sz w:val="19"/>
              </w:rPr>
              <w:t>Browser USER</w:t>
            </w:r>
          </w:p>
        </w:tc>
        <w:tc>
          <w:tcPr>
            <w:tcW w:type="dxa" w:w="1080"/>
            <w:vAlign w:val="center"/>
            <w:tcMar>
              <w:top w:w="85" w:type="dxa"/>
              <w:start w:w="85" w:type="dxa"/>
              <w:bottom w:w="85" w:type="dxa"/>
              <w:end w:w="85" w:type="dxa"/>
            </w:tcMar>
          </w:tcPr>
          <w:p>
            <w:pPr>
              <w:spacing w:after="20" w:line="252" w:lineRule="auto"/>
              <w:jc w:val="center"/>
            </w:pPr>
            <w:r>
              <w:rPr>
                <w:rFonts w:ascii="Aptos" w:hAnsi="Aptos" w:eastAsia="Aptos"/>
                <w:color w:val="202A33"/>
                <w:sz w:val="19"/>
              </w:rPr>
              <w:t>PASS</w:t>
            </w:r>
          </w:p>
        </w:tc>
        <w:tc>
          <w:tcPr>
            <w:tcW w:type="dxa" w:w="5774"/>
            <w:vAlign w:val="center"/>
            <w:tcMar>
              <w:top w:w="85" w:type="dxa"/>
              <w:start w:w="85" w:type="dxa"/>
              <w:bottom w:w="85" w:type="dxa"/>
              <w:end w:w="85" w:type="dxa"/>
            </w:tcMar>
          </w:tcPr>
          <w:p>
            <w:pPr>
              <w:spacing w:after="20" w:line="252" w:lineRule="auto"/>
            </w:pPr>
            <w:r>
              <w:rPr>
                <w:rFonts w:ascii="Aptos" w:hAnsi="Aptos" w:eastAsia="Aptos"/>
                <w:color w:val="202A33"/>
                <w:sz w:val="19"/>
              </w:rPr>
              <w:t>Chromium final: dos actores, dos Reviews COMPLETED, tres acciones, historia y comparison</w:t>
            </w:r>
          </w:p>
        </w:tc>
      </w:tr>
      <w:tr>
        <w:trPr>
          <w:cantSplit/>
        </w:trPr>
        <w:tc>
          <w:tcPr>
            <w:tcW w:type="dxa" w:w="331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Browser ADMIN</w:t>
            </w:r>
          </w:p>
        </w:tc>
        <w:tc>
          <w:tcPr>
            <w:tcW w:type="dxa" w:w="1080"/>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19"/>
              </w:rPr>
              <w:t>PASS</w:t>
            </w:r>
          </w:p>
        </w:tc>
        <w:tc>
          <w:tcPr>
            <w:tcW w:type="dxa" w:w="5774"/>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Chromium final: secciones, preview persisted=false, clone scoped, update, publish y archive; sin operaciones live</w:t>
            </w:r>
          </w:p>
        </w:tc>
      </w:tr>
      <w:tr>
        <w:trPr>
          <w:cantSplit/>
        </w:trPr>
        <w:tc>
          <w:tcPr>
            <w:tcW w:type="dxa" w:w="3312"/>
            <w:vAlign w:val="center"/>
            <w:tcMar>
              <w:top w:w="85" w:type="dxa"/>
              <w:start w:w="85" w:type="dxa"/>
              <w:bottom w:w="85" w:type="dxa"/>
              <w:end w:w="85" w:type="dxa"/>
            </w:tcMar>
          </w:tcPr>
          <w:p>
            <w:pPr>
              <w:spacing w:after="20" w:line="252" w:lineRule="auto"/>
            </w:pPr>
            <w:r>
              <w:rPr>
                <w:rFonts w:ascii="Aptos" w:hAnsi="Aptos" w:eastAsia="Aptos"/>
                <w:color w:val="202A33"/>
                <w:sz w:val="19"/>
              </w:rPr>
              <w:t>Wave 2A regression</w:t>
            </w:r>
          </w:p>
        </w:tc>
        <w:tc>
          <w:tcPr>
            <w:tcW w:type="dxa" w:w="1080"/>
            <w:vAlign w:val="center"/>
            <w:tcMar>
              <w:top w:w="85" w:type="dxa"/>
              <w:start w:w="85" w:type="dxa"/>
              <w:bottom w:w="85" w:type="dxa"/>
              <w:end w:w="85" w:type="dxa"/>
            </w:tcMar>
          </w:tcPr>
          <w:p>
            <w:pPr>
              <w:spacing w:after="20" w:line="252" w:lineRule="auto"/>
              <w:jc w:val="center"/>
            </w:pPr>
            <w:r>
              <w:rPr>
                <w:rFonts w:ascii="Aptos" w:hAnsi="Aptos" w:eastAsia="Aptos"/>
                <w:color w:val="202A33"/>
                <w:sz w:val="19"/>
              </w:rPr>
              <w:t>PASS</w:t>
            </w:r>
          </w:p>
        </w:tc>
        <w:tc>
          <w:tcPr>
            <w:tcW w:type="dxa" w:w="5774"/>
            <w:vAlign w:val="center"/>
            <w:tcMar>
              <w:top w:w="85" w:type="dxa"/>
              <w:start w:w="85" w:type="dxa"/>
              <w:bottom w:w="85" w:type="dxa"/>
              <w:end w:w="85" w:type="dxa"/>
            </w:tcMar>
          </w:tcPr>
          <w:p>
            <w:pPr>
              <w:spacing w:after="20" w:line="252" w:lineRule="auto"/>
            </w:pPr>
            <w:r>
              <w:rPr>
                <w:rFonts w:ascii="Aptos" w:hAnsi="Aptos" w:eastAsia="Aptos"/>
                <w:color w:val="202A33"/>
                <w:sz w:val="19"/>
              </w:rPr>
              <w:t>Siete casos Wave 2A en regresión cruzada 63 PASS</w:t>
            </w:r>
          </w:p>
        </w:tc>
      </w:tr>
      <w:tr>
        <w:trPr>
          <w:cantSplit/>
        </w:trPr>
        <w:tc>
          <w:tcPr>
            <w:tcW w:type="dxa" w:w="331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Wave 1 regression</w:t>
            </w:r>
          </w:p>
        </w:tc>
        <w:tc>
          <w:tcPr>
            <w:tcW w:type="dxa" w:w="1080"/>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19"/>
              </w:rPr>
              <w:t>PASS</w:t>
            </w:r>
          </w:p>
        </w:tc>
        <w:tc>
          <w:tcPr>
            <w:tcW w:type="dxa" w:w="5774"/>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Seis casos Wave 1/RBAC en regresión cruzada 63 PASS</w:t>
            </w:r>
          </w:p>
        </w:tc>
      </w:tr>
      <w:tr>
        <w:trPr>
          <w:cantSplit/>
        </w:trPr>
        <w:tc>
          <w:tcPr>
            <w:tcW w:type="dxa" w:w="3312"/>
            <w:vAlign w:val="center"/>
            <w:tcMar>
              <w:top w:w="85" w:type="dxa"/>
              <w:start w:w="85" w:type="dxa"/>
              <w:bottom w:w="85" w:type="dxa"/>
              <w:end w:w="85" w:type="dxa"/>
            </w:tcMar>
          </w:tcPr>
          <w:p>
            <w:pPr>
              <w:spacing w:after="20" w:line="252" w:lineRule="auto"/>
            </w:pPr>
            <w:r>
              <w:rPr>
                <w:rFonts w:ascii="Aptos" w:hAnsi="Aptos" w:eastAsia="Aptos"/>
                <w:color w:val="202A33"/>
                <w:sz w:val="19"/>
              </w:rPr>
              <w:t>Strategic Portfolio regression</w:t>
            </w:r>
          </w:p>
        </w:tc>
        <w:tc>
          <w:tcPr>
            <w:tcW w:type="dxa" w:w="1080"/>
            <w:vAlign w:val="center"/>
            <w:tcMar>
              <w:top w:w="85" w:type="dxa"/>
              <w:start w:w="85" w:type="dxa"/>
              <w:bottom w:w="85" w:type="dxa"/>
              <w:end w:w="85" w:type="dxa"/>
            </w:tcMar>
          </w:tcPr>
          <w:p>
            <w:pPr>
              <w:spacing w:after="20" w:line="252" w:lineRule="auto"/>
              <w:jc w:val="center"/>
            </w:pPr>
            <w:r>
              <w:rPr>
                <w:rFonts w:ascii="Aptos" w:hAnsi="Aptos" w:eastAsia="Aptos"/>
                <w:color w:val="202A33"/>
                <w:sz w:val="19"/>
              </w:rPr>
              <w:t>PASS</w:t>
            </w:r>
          </w:p>
        </w:tc>
        <w:tc>
          <w:tcPr>
            <w:tcW w:type="dxa" w:w="5774"/>
            <w:vAlign w:val="center"/>
            <w:tcMar>
              <w:top w:w="85" w:type="dxa"/>
              <w:start w:w="85" w:type="dxa"/>
              <w:bottom w:w="85" w:type="dxa"/>
              <w:end w:w="85" w:type="dxa"/>
            </w:tcMar>
          </w:tcPr>
          <w:p>
            <w:pPr>
              <w:spacing w:after="20" w:line="252" w:lineRule="auto"/>
            </w:pPr>
            <w:r>
              <w:rPr>
                <w:rFonts w:ascii="Aptos" w:hAnsi="Aptos" w:eastAsia="Aptos"/>
                <w:color w:val="202A33"/>
                <w:sz w:val="19"/>
              </w:rPr>
              <w:t>Evaluation/Budget/Resource/Convergence/Gate07J/K y creación multifuente: 63 PASS</w:t>
            </w:r>
          </w:p>
        </w:tc>
      </w:tr>
      <w:tr>
        <w:trPr>
          <w:cantSplit/>
        </w:trPr>
        <w:tc>
          <w:tcPr>
            <w:tcW w:type="dxa" w:w="331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No Gate07J provider/policy change</w:t>
            </w:r>
          </w:p>
        </w:tc>
        <w:tc>
          <w:tcPr>
            <w:tcW w:type="dxa" w:w="1080"/>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19"/>
              </w:rPr>
              <w:t>PASS</w:t>
            </w:r>
          </w:p>
        </w:tc>
        <w:tc>
          <w:tcPr>
            <w:tcW w:type="dxa" w:w="5774"/>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Guardrail: sin provider Review ni comandos Gate</w:t>
            </w:r>
          </w:p>
        </w:tc>
      </w:tr>
      <w:tr>
        <w:trPr>
          <w:cantSplit/>
        </w:trPr>
        <w:tc>
          <w:tcPr>
            <w:tcW w:type="dxa" w:w="3312"/>
            <w:vAlign w:val="center"/>
            <w:tcMar>
              <w:top w:w="85" w:type="dxa"/>
              <w:start w:w="85" w:type="dxa"/>
              <w:bottom w:w="85" w:type="dxa"/>
              <w:end w:w="85" w:type="dxa"/>
            </w:tcMar>
          </w:tcPr>
          <w:p>
            <w:pPr>
              <w:spacing w:after="20" w:line="252" w:lineRule="auto"/>
            </w:pPr>
            <w:r>
              <w:rPr>
                <w:rFonts w:ascii="Aptos" w:hAnsi="Aptos" w:eastAsia="Aptos"/>
                <w:color w:val="202A33"/>
                <w:sz w:val="19"/>
              </w:rPr>
              <w:t>No Risk Appetite implementation</w:t>
            </w:r>
          </w:p>
        </w:tc>
        <w:tc>
          <w:tcPr>
            <w:tcW w:type="dxa" w:w="1080"/>
            <w:vAlign w:val="center"/>
            <w:tcMar>
              <w:top w:w="85" w:type="dxa"/>
              <w:start w:w="85" w:type="dxa"/>
              <w:bottom w:w="85" w:type="dxa"/>
              <w:end w:w="85" w:type="dxa"/>
            </w:tcMar>
          </w:tcPr>
          <w:p>
            <w:pPr>
              <w:spacing w:after="20" w:line="252" w:lineRule="auto"/>
              <w:jc w:val="center"/>
            </w:pPr>
            <w:r>
              <w:rPr>
                <w:rFonts w:ascii="Aptos" w:hAnsi="Aptos" w:eastAsia="Aptos"/>
                <w:color w:val="202A33"/>
                <w:sz w:val="19"/>
              </w:rPr>
              <w:t>PASS</w:t>
            </w:r>
          </w:p>
        </w:tc>
        <w:tc>
          <w:tcPr>
            <w:tcW w:type="dxa" w:w="5774"/>
            <w:vAlign w:val="center"/>
            <w:tcMar>
              <w:top w:w="85" w:type="dxa"/>
              <w:start w:w="85" w:type="dxa"/>
              <w:bottom w:w="85" w:type="dxa"/>
              <w:end w:w="85" w:type="dxa"/>
            </w:tcMar>
          </w:tcPr>
          <w:p>
            <w:pPr>
              <w:spacing w:after="20" w:line="252" w:lineRule="auto"/>
            </w:pPr>
            <w:r>
              <w:rPr>
                <w:rFonts w:ascii="Aptos" w:hAnsi="Aptos" w:eastAsia="Aptos"/>
                <w:color w:val="202A33"/>
                <w:sz w:val="19"/>
              </w:rPr>
              <w:t>Guardrail STOP scope Wave 3A</w:t>
            </w:r>
          </w:p>
        </w:tc>
      </w:tr>
      <w:tr>
        <w:trPr>
          <w:cantSplit/>
        </w:trPr>
        <w:tc>
          <w:tcPr>
            <w:tcW w:type="dxa" w:w="331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No Basic Data implementation</w:t>
            </w:r>
          </w:p>
        </w:tc>
        <w:tc>
          <w:tcPr>
            <w:tcW w:type="dxa" w:w="1080"/>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19"/>
              </w:rPr>
              <w:t>PASS</w:t>
            </w:r>
          </w:p>
        </w:tc>
        <w:tc>
          <w:tcPr>
            <w:tcW w:type="dxa" w:w="5774"/>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Guardrail STOP scope Wave 3A</w:t>
            </w:r>
          </w:p>
        </w:tc>
      </w:tr>
      <w:tr>
        <w:trPr>
          <w:cantSplit/>
        </w:trPr>
        <w:tc>
          <w:tcPr>
            <w:tcW w:type="dxa" w:w="3312"/>
            <w:vAlign w:val="center"/>
            <w:tcMar>
              <w:top w:w="85" w:type="dxa"/>
              <w:start w:w="85" w:type="dxa"/>
              <w:bottom w:w="85" w:type="dxa"/>
              <w:end w:w="85" w:type="dxa"/>
            </w:tcMar>
          </w:tcPr>
          <w:p>
            <w:pPr>
              <w:spacing w:after="20" w:line="252" w:lineRule="auto"/>
            </w:pPr>
            <w:r>
              <w:rPr>
                <w:rFonts w:ascii="Aptos" w:hAnsi="Aptos" w:eastAsia="Aptos"/>
                <w:color w:val="202A33"/>
                <w:sz w:val="19"/>
              </w:rPr>
              <w:t>No QRA implementation</w:t>
            </w:r>
          </w:p>
        </w:tc>
        <w:tc>
          <w:tcPr>
            <w:tcW w:type="dxa" w:w="1080"/>
            <w:vAlign w:val="center"/>
            <w:tcMar>
              <w:top w:w="85" w:type="dxa"/>
              <w:start w:w="85" w:type="dxa"/>
              <w:bottom w:w="85" w:type="dxa"/>
              <w:end w:w="85" w:type="dxa"/>
            </w:tcMar>
          </w:tcPr>
          <w:p>
            <w:pPr>
              <w:spacing w:after="20" w:line="252" w:lineRule="auto"/>
              <w:jc w:val="center"/>
            </w:pPr>
            <w:r>
              <w:rPr>
                <w:rFonts w:ascii="Aptos" w:hAnsi="Aptos" w:eastAsia="Aptos"/>
                <w:color w:val="202A33"/>
                <w:sz w:val="19"/>
              </w:rPr>
              <w:t>PASS</w:t>
            </w:r>
          </w:p>
        </w:tc>
        <w:tc>
          <w:tcPr>
            <w:tcW w:type="dxa" w:w="5774"/>
            <w:vAlign w:val="center"/>
            <w:tcMar>
              <w:top w:w="85" w:type="dxa"/>
              <w:start w:w="85" w:type="dxa"/>
              <w:bottom w:w="85" w:type="dxa"/>
              <w:end w:w="85" w:type="dxa"/>
            </w:tcMar>
          </w:tcPr>
          <w:p>
            <w:pPr>
              <w:spacing w:after="20" w:line="252" w:lineRule="auto"/>
            </w:pPr>
            <w:r>
              <w:rPr>
                <w:rFonts w:ascii="Aptos" w:hAnsi="Aptos" w:eastAsia="Aptos"/>
                <w:color w:val="202A33"/>
                <w:sz w:val="19"/>
              </w:rPr>
              <w:t>Guardrail STOP scope Wave 3A</w:t>
            </w:r>
          </w:p>
        </w:tc>
      </w:tr>
      <w:tr>
        <w:trPr>
          <w:cantSplit/>
        </w:trPr>
        <w:tc>
          <w:tcPr>
            <w:tcW w:type="dxa" w:w="331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No Owner Capability implementation</w:t>
            </w:r>
          </w:p>
        </w:tc>
        <w:tc>
          <w:tcPr>
            <w:tcW w:type="dxa" w:w="1080"/>
            <w:vAlign w:val="center"/>
            <w:tcMar>
              <w:top w:w="85" w:type="dxa"/>
              <w:start w:w="85" w:type="dxa"/>
              <w:bottom w:w="85" w:type="dxa"/>
              <w:end w:w="85" w:type="dxa"/>
            </w:tcMar>
            <w:shd w:fill="F5F7F8"/>
          </w:tcPr>
          <w:p>
            <w:pPr>
              <w:spacing w:after="20" w:line="252" w:lineRule="auto"/>
              <w:jc w:val="center"/>
            </w:pPr>
            <w:r>
              <w:rPr>
                <w:rFonts w:ascii="Aptos" w:hAnsi="Aptos" w:eastAsia="Aptos"/>
                <w:color w:val="202A33"/>
                <w:sz w:val="19"/>
              </w:rPr>
              <w:t>PASS</w:t>
            </w:r>
          </w:p>
        </w:tc>
        <w:tc>
          <w:tcPr>
            <w:tcW w:type="dxa" w:w="5774"/>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Guardrail STOP scope Wave 3A</w:t>
            </w:r>
          </w:p>
        </w:tc>
      </w:tr>
      <w:tr>
        <w:trPr>
          <w:cantSplit/>
        </w:trPr>
        <w:tc>
          <w:tcPr>
            <w:tcW w:type="dxa" w:w="3312"/>
            <w:vAlign w:val="center"/>
            <w:tcMar>
              <w:top w:w="85" w:type="dxa"/>
              <w:start w:w="85" w:type="dxa"/>
              <w:bottom w:w="85" w:type="dxa"/>
              <w:end w:w="85" w:type="dxa"/>
            </w:tcMar>
          </w:tcPr>
          <w:p>
            <w:pPr>
              <w:spacing w:after="20" w:line="252" w:lineRule="auto"/>
            </w:pPr>
            <w:r>
              <w:rPr>
                <w:rFonts w:ascii="Aptos" w:hAnsi="Aptos" w:eastAsia="Aptos"/>
                <w:color w:val="202A33"/>
                <w:sz w:val="19"/>
              </w:rPr>
              <w:t>No operational scope</w:t>
            </w:r>
          </w:p>
        </w:tc>
        <w:tc>
          <w:tcPr>
            <w:tcW w:type="dxa" w:w="1080"/>
            <w:vAlign w:val="center"/>
            <w:tcMar>
              <w:top w:w="85" w:type="dxa"/>
              <w:start w:w="85" w:type="dxa"/>
              <w:bottom w:w="85" w:type="dxa"/>
              <w:end w:w="85" w:type="dxa"/>
            </w:tcMar>
          </w:tcPr>
          <w:p>
            <w:pPr>
              <w:spacing w:after="20" w:line="252" w:lineRule="auto"/>
              <w:jc w:val="center"/>
            </w:pPr>
            <w:r>
              <w:rPr>
                <w:rFonts w:ascii="Aptos" w:hAnsi="Aptos" w:eastAsia="Aptos"/>
                <w:color w:val="202A33"/>
                <w:sz w:val="19"/>
              </w:rPr>
              <w:t>PASS</w:t>
            </w:r>
          </w:p>
        </w:tc>
        <w:tc>
          <w:tcPr>
            <w:tcW w:type="dxa" w:w="5774"/>
            <w:vAlign w:val="center"/>
            <w:tcMar>
              <w:top w:w="85" w:type="dxa"/>
              <w:start w:w="85" w:type="dxa"/>
              <w:bottom w:w="85" w:type="dxa"/>
              <w:end w:w="85" w:type="dxa"/>
            </w:tcMar>
          </w:tcPr>
          <w:p>
            <w:pPr>
              <w:spacing w:after="20" w:line="252" w:lineRule="auto"/>
            </w:pPr>
            <w:r>
              <w:rPr>
                <w:rFonts w:ascii="Aptos" w:hAnsi="Aptos" w:eastAsia="Aptos"/>
                <w:color w:val="202A33"/>
                <w:sz w:val="19"/>
              </w:rPr>
              <w:t>Revisión read-only del módulo Review; sin ejecución externa</w:t>
            </w:r>
          </w:p>
        </w:tc>
      </w:tr>
    </w:tbl>
    <w:p>
      <w:pPr>
        <w:spacing w:after="20"/>
      </w:pPr>
    </w:p>
    <w:p>
      <w:pPr>
        <w:pStyle w:val="Heading1"/>
      </w:pPr>
      <w:r>
        <w:t>74 Única recomendación del siguiente incremento</w:t>
      </w:r>
    </w:p>
    <w:p>
      <w:r>
        <w:rPr>
          <w:rFonts w:ascii="Aptos" w:hAnsi="Aptos" w:eastAsia="Aptos"/>
          <w:b/>
          <w:color w:val="202A33"/>
          <w:sz w:val="22"/>
        </w:rPr>
        <w:t>Única recomendación:</w:t>
      </w:r>
      <w:r>
        <w:rPr>
          <w:rFonts w:ascii="Aptos" w:hAnsi="Aptos" w:eastAsia="Aptos"/>
          <w:color w:val="202A33"/>
          <w:sz w:val="22"/>
        </w:rPr>
        <w:t xml:space="preserve"> implementar Wave 2B — Risk Appetite / Capacity / Thresholds y Basic Data Readiness como el siguiente incremento, porque son dependencias fundacionales para elevar la calidad de evidencia FID, reutilizan policy/readiness/snapshot sin duplicar Wave 3A y reducen el riesgo de introducir QRA o Owner Capability sobre datos todavía incompletos.</w:t>
      </w:r>
    </w:p>
    <w:sectPr w:rsidR="00FC693F" w:rsidRPr="0006063C" w:rsidSect="00034616">
      <w:headerReference w:type="default" r:id="rId14"/>
      <w:footerReference w:type="default" r:id="rId15"/>
      <w:pgSz w:w="12240" w:h="15840"/>
      <w:pgMar w:top="1037" w:right="1037" w:bottom="1037" w:left="1037" w:header="432"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53616B"/>
        <w:sz w:val="15"/>
      </w:rPr>
      <w:t xml:space="preserve">Informe técnico | 2026-10-07 | Página </w:t>
    </w:r>
    <w:r>
      <w:fldChar w:fldCharType="begin"/>
      <w:instrText xml:space="preserve">PAGE</w:instrText>
      <w:fldChar w:fldCharType="separate"/>
      <w:fldChar w:fldCharType="end"/>
    </w:r>
    <w:r>
      <w:rPr>
        <w:rFonts w:ascii="Aptos" w:hAnsi="Aptos" w:eastAsia="Aptos"/>
        <w:color w:val="53616B"/>
        <w:sz w:val="15"/>
      </w:rPr>
      <w:t xml:space="preserve"> de </w:t>
    </w:r>
    <w: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color w:val="000000"/>
        <w:sz w:val="15"/>
      </w:rPr>
      <w:t>P&amp;Pmis Construction AI  |  Wave 3A Portfolio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202A33"/>
      <w:sz w:val="19"/>
      <w:lang w:val="es-CO"/>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es-CO"/>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es-CO"/>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000000"/>
      <w:sz w:val="30"/>
      <w:szCs w:val="28"/>
      <w:lang w:val="es-CO"/>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000000"/>
      <w:sz w:val="24"/>
      <w:szCs w:val="26"/>
      <w:lang w:val="es-CO"/>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eastAsia="Aptos Display"/>
      <w:b/>
      <w:bCs/>
      <w:color w:val="000000"/>
      <w:sz w:val="21"/>
      <w:lang w:val="es-CO"/>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es-CO"/>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es-CO"/>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es-CO"/>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es-CO"/>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es-CO"/>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es-C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lang w:val="es-CO"/>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ptos Display" w:hAnsi="Aptos Display" w:eastAsia="Aptos Display"/>
      <w:b/>
      <w:color w:val="000000"/>
      <w:spacing w:val="5"/>
      <w:kern w:val="28"/>
      <w:sz w:val="48"/>
      <w:szCs w:val="52"/>
      <w:lang w:val="es-CO"/>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es-CO"/>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lang w:val="es-CO"/>
    </w:rPr>
  </w:style>
  <w:style w:type="paragraph" w:styleId="BodyText">
    <w:name w:val="Body Text"/>
    <w:basedOn w:val="Normal"/>
    <w:link w:val="BodyTextChar"/>
    <w:uiPriority w:val="99"/>
    <w:unhideWhenUsed/>
    <w:rsid w:val="00AA1D8D"/>
    <w:pPr>
      <w:spacing w:after="120"/>
    </w:pPr>
    <w:rPr>
      <w:lang w:val="es-CO"/>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lang w:val="es-CO"/>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lang w:val="es-CO"/>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lang w:val="es-CO"/>
    </w:rPr>
  </w:style>
  <w:style w:type="paragraph" w:styleId="List2">
    <w:name w:val="List 2"/>
    <w:basedOn w:val="Normal"/>
    <w:uiPriority w:val="99"/>
    <w:unhideWhenUsed/>
    <w:rsid w:val="00326F90"/>
    <w:pPr>
      <w:ind w:left="720" w:hanging="360"/>
      <w:contextualSpacing/>
    </w:pPr>
    <w:rPr>
      <w:lang w:val="es-CO"/>
    </w:rPr>
  </w:style>
  <w:style w:type="paragraph" w:styleId="List3">
    <w:name w:val="List 3"/>
    <w:basedOn w:val="Normal"/>
    <w:uiPriority w:val="99"/>
    <w:unhideWhenUsed/>
    <w:rsid w:val="00326F90"/>
    <w:pPr>
      <w:ind w:left="1080" w:hanging="360"/>
      <w:contextualSpacing/>
    </w:pPr>
    <w:rPr>
      <w:lang w:val="es-CO"/>
    </w:rPr>
  </w:style>
  <w:style w:type="paragraph" w:styleId="ListBullet">
    <w:name w:val="List Bullet"/>
    <w:basedOn w:val="Normal"/>
    <w:uiPriority w:val="99"/>
    <w:unhideWhenUsed/>
    <w:rsid w:val="00326F90"/>
    <w:pPr>
      <w:numPr>
        <w:numId w:val="1"/>
      </w:numPr>
      <w:contextualSpacing/>
    </w:pPr>
    <w:rPr>
      <w:lang w:val="es-CO"/>
    </w:rPr>
  </w:style>
  <w:style w:type="paragraph" w:styleId="ListBullet2">
    <w:name w:val="List Bullet 2"/>
    <w:basedOn w:val="Normal"/>
    <w:uiPriority w:val="99"/>
    <w:unhideWhenUsed/>
    <w:rsid w:val="00326F90"/>
    <w:pPr>
      <w:numPr>
        <w:numId w:val="2"/>
      </w:numPr>
      <w:contextualSpacing/>
    </w:pPr>
    <w:rPr>
      <w:lang w:val="es-CO"/>
    </w:rPr>
  </w:style>
  <w:style w:type="paragraph" w:styleId="ListBullet3">
    <w:name w:val="List Bullet 3"/>
    <w:basedOn w:val="Normal"/>
    <w:uiPriority w:val="99"/>
    <w:unhideWhenUsed/>
    <w:rsid w:val="00326F90"/>
    <w:pPr>
      <w:numPr>
        <w:numId w:val="3"/>
      </w:numPr>
      <w:contextualSpacing/>
    </w:pPr>
    <w:rPr>
      <w:lang w:val="es-CO"/>
    </w:rPr>
  </w:style>
  <w:style w:type="paragraph" w:styleId="ListNumber">
    <w:name w:val="List Number"/>
    <w:basedOn w:val="Normal"/>
    <w:uiPriority w:val="99"/>
    <w:unhideWhenUsed/>
    <w:rsid w:val="00326F90"/>
    <w:pPr>
      <w:numPr>
        <w:numId w:val="5"/>
      </w:numPr>
      <w:contextualSpacing/>
    </w:pPr>
    <w:rPr>
      <w:lang w:val="es-CO"/>
    </w:rPr>
  </w:style>
  <w:style w:type="paragraph" w:styleId="ListNumber2">
    <w:name w:val="List Number 2"/>
    <w:basedOn w:val="Normal"/>
    <w:uiPriority w:val="99"/>
    <w:unhideWhenUsed/>
    <w:rsid w:val="0029639D"/>
    <w:pPr>
      <w:numPr>
        <w:numId w:val="6"/>
      </w:numPr>
      <w:contextualSpacing/>
    </w:pPr>
    <w:rPr>
      <w:lang w:val="es-CO"/>
    </w:rPr>
  </w:style>
  <w:style w:type="paragraph" w:styleId="ListNumber3">
    <w:name w:val="List Number 3"/>
    <w:basedOn w:val="Normal"/>
    <w:uiPriority w:val="99"/>
    <w:unhideWhenUsed/>
    <w:rsid w:val="0029639D"/>
    <w:pPr>
      <w:numPr>
        <w:numId w:val="7"/>
      </w:numPr>
      <w:contextualSpacing/>
    </w:pPr>
    <w:rPr>
      <w:lang w:val="es-CO"/>
    </w:rPr>
  </w:style>
  <w:style w:type="paragraph" w:styleId="ListContinue">
    <w:name w:val="List Continue"/>
    <w:basedOn w:val="Normal"/>
    <w:uiPriority w:val="99"/>
    <w:unhideWhenUsed/>
    <w:rsid w:val="0029639D"/>
    <w:pPr>
      <w:spacing w:after="120"/>
      <w:ind w:left="360"/>
      <w:contextualSpacing/>
    </w:pPr>
    <w:rPr>
      <w:lang w:val="es-CO"/>
    </w:rPr>
  </w:style>
  <w:style w:type="paragraph" w:styleId="ListContinue2">
    <w:name w:val="List Continue 2"/>
    <w:basedOn w:val="Normal"/>
    <w:uiPriority w:val="99"/>
    <w:unhideWhenUsed/>
    <w:rsid w:val="0029639D"/>
    <w:pPr>
      <w:spacing w:after="120"/>
      <w:ind w:left="720"/>
      <w:contextualSpacing/>
    </w:pPr>
    <w:rPr>
      <w:lang w:val="es-CO"/>
    </w:rPr>
  </w:style>
  <w:style w:type="paragraph" w:styleId="ListContinue3">
    <w:name w:val="List Continue 3"/>
    <w:basedOn w:val="Normal"/>
    <w:uiPriority w:val="99"/>
    <w:unhideWhenUsed/>
    <w:rsid w:val="0029639D"/>
    <w:pPr>
      <w:spacing w:after="120"/>
      <w:ind w:left="1080"/>
      <w:contextualSpacing/>
    </w:pPr>
    <w:rPr>
      <w:lang w:val="es-CO"/>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s-CO"/>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lang w:val="es-CO"/>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es-CO"/>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es-CO"/>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lang w:val="es-CO"/>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header" Target="header1.xm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Wave 3A Periodic Portfolio Review and Governance Cycle</dc:title>
  <dc:subject>Implementación y validación del ciclo periódico de gobierno de portafolio</dc:subject>
  <dc:creator>P&amp;Pmis Construction AI</dc:creator>
  <cp:keywords>CPIG, Portfolio Review, Governance Cycle, Snapshot, Portfolio Actions</cp:keywords>
  <dc:description>Informe técnico reproducible de implementación y release Wave 3A.</dc:description>
  <cp:lastModifiedBy/>
  <cp:revision>1</cp:revision>
  <dcterms:created xsi:type="dcterms:W3CDTF">2013-12-23T23:15:00Z</dcterms:created>
  <dcterms:modified xsi:type="dcterms:W3CDTF">2013-12-23T23:15:00Z</dcterms:modified>
  <cp:category/>
</cp:coreProperties>
</file>