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66928" cy="510557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1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INFORME TÉCNICO</w:t>
      </w:r>
    </w:p>
    <w:p>
      <w:pPr>
        <w:spacing w:after="320"/>
      </w:pPr>
      <w:r>
        <w:rPr>
          <w:rFonts w:ascii="Calibri" w:hAnsi="Calibri"/>
          <w:b/>
          <w:i w:val="0"/>
          <w:color w:val="5F6B76"/>
          <w:sz w:val="28"/>
        </w:rPr>
        <w:t>Gate 07F — Portfolio Analysis, Investor Map &amp; Scorecard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Ámbito: </w:t>
      </w:r>
      <w:r>
        <w:rPr>
          <w:rFonts w:ascii="Calibri" w:hAnsi="Calibri"/>
          <w:i w:val="0"/>
          <w:color w:val="000000"/>
          <w:sz w:val="21"/>
        </w:rPr>
        <w:t>USER MODE + ADMIN MODE · Enterprise Strategy Manager / Portfolio Manager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Baseline: </w:t>
      </w:r>
      <w:r>
        <w:rPr>
          <w:rFonts w:ascii="Calibri" w:hAnsi="Calibri"/>
          <w:i w:val="0"/>
          <w:color w:val="000000"/>
          <w:sz w:val="21"/>
        </w:rPr>
        <w:t>Gate 07D/07E release validated · Alembic 20260820_0045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Implementación: </w:t>
      </w:r>
      <w:r>
        <w:rPr>
          <w:rFonts w:ascii="Calibri" w:hAnsi="Calibri"/>
          <w:i w:val="0"/>
          <w:color w:val="000000"/>
          <w:sz w:val="21"/>
        </w:rPr>
        <w:t>Derived dataset + Investor Map + Scorecard + governed configuration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25 de agosto de 2026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Estado final: </w:t>
      </w:r>
      <w:r>
        <w:rPr>
          <w:rFonts w:ascii="Calibri" w:hAnsi="Calibri"/>
          <w:i w:val="0"/>
          <w:color w:val="000000"/>
          <w:sz w:val="21"/>
        </w:rPr>
        <w:t>READY_FOR_PORTFOLIO_SCENARIO_PLANNING</w:t>
      </w:r>
    </w:p>
    <w:p>
      <w:pPr>
        <w:spacing w:before="160" w:after="24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EJECUTIVO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Gate 07F fue implementado y validado de extremo a extremo. El análisis consume el ranking contextual de Gate 07E como única autoridad, ofrece Investor Map y Scorecard accesibles, protege multi-Portfolio y multi-currency, gobierna configuración con AdminConfiguration/ETag y entrega readiness independiente para futuras ramas Budget y Resources.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Puerta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463 passed + 48/48 reejecutadas por temp Windows; 16 skipped.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regresiones heredadas; 17 escenarios Gate 07E/07F.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199 pruebas; typecheck, build y Prettier; ESLint 0 errores.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USER/ADMIN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Flujo real localhost, ETag, stale hash y teardown verificados.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Teardown exacto; baseline equal=true; sin datos artificiales persistentes.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Arquitectura de la solución</w:t>
      </w:r>
    </w:p>
    <w:p>
      <w:pPr>
        <w:spacing w:after="120" w:line="264" w:lineRule="auto"/>
      </w:pPr>
      <w:r>
        <w:t>La nueva capability se integra como módulo backend independiente y feature frontend aislada. El servicio de análisis reutiliza la proyección pública de ranking de Gate 07E y compone hashes de fuentes; no persiste mapas, scorecards, ranks ni snapshots.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Artefactos principales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Domain service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Dataset, map, scorecard, readiness, hashes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portfolio_analysis/service.py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USER/ADMIN, ETag y errores controlados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schemas.py + router.py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Starter DRAFT, inheritance, preview/save/publish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AdminConfiguration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USER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Overview, map/list, scorecard, filters, drawer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PortfolioAnalysisWorkspace.tsx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ADMIN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11 tabs y lifecycle de configuración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PortfolioAnalysisAdminView.tsx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Playwright, fixture y CI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 + docker-compose.gate07e.yml + ci.yml</w:t>
            </w:r>
          </w:p>
        </w:tc>
      </w:tr>
    </w:tbl>
    <w:p>
      <w:pPr>
        <w:spacing w:after="0"/>
      </w:pP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Fuente de verdad: Project Workspace + active membership + latest COMPLETED Gate 07E evaluation + Gate 07E ranking/prioritization + Gate 07D planning snapshot.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Configuration path: Tenant → Enterprise → Business Unit → Portfolio; nearest published override wins.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Output: READY_FOR_PORTFOLIO_SCENARIO_PLANNING with independent budget/resource readiness flags.</w:t>
      </w:r>
    </w:p>
    <w:p>
      <w:pPr>
        <w:pStyle w:val="Heading1"/>
        <w:keepNext/>
        <w:pageBreakBefore w:val="0"/>
      </w:pPr>
      <w:r>
        <w:t>1. Executive summary</w:t>
      </w:r>
    </w:p>
    <w:p>
      <w:pPr>
        <w:spacing w:after="120" w:line="264" w:lineRule="auto"/>
      </w:pPr>
      <w:r>
        <w:t>Gate 07F quedó implementado como capability analítica derivada dentro de Portfolio Planning. Consume únicamente portafolios CAPITAL_OWNER con salida READY_FOR_PORTFOLIO_ANALYSIS y produce el contrato READY_FOR_PORTFOLIO_SCENARIO_PLANNING sin aprobar inversión ni iniciar ejecución.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Backend, frontend, PostgreSQL efímero, CI y browser USER/ADMIN: PASS.</w:t>
      </w:r>
    </w:p>
    <w:p>
      <w:pPr>
        <w:pStyle w:val="Heading1"/>
        <w:keepNext/>
        <w:pageBreakBefore w:val="0"/>
      </w:pPr>
      <w:r>
        <w:t>2. ADR Gate 07F</w:t>
      </w:r>
    </w:p>
    <w:p>
      <w:pPr>
        <w:spacing w:after="120" w:line="264" w:lineRule="auto"/>
      </w:pPr>
      <w:r>
        <w:t>Se documentó ADR 46 para fijar ownership, reutilización de Gate 07E, política de derivación bajo demanda, hashes, configuración gobernada y límites de alcance.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docs/46-adr-gate07f-portfolio-analysis.md</w:t>
      </w:r>
    </w:p>
    <w:p>
      <w:pPr>
        <w:pStyle w:val="Heading1"/>
        <w:keepNext/>
        <w:pageBreakBefore w:val="0"/>
      </w:pPr>
      <w:r>
        <w:t>3. Baseline assessment</w:t>
      </w:r>
    </w:p>
    <w:p>
      <w:pPr>
        <w:spacing w:after="120" w:line="264" w:lineRule="auto"/>
      </w:pPr>
      <w:r>
        <w:t>El head permanece en 20260820_0045. Gate 07D/07E, AdminConfiguration, RBAC, SecurityEvent y Workspace Context ya resolvían identidad, membresía, evaluación, ranking y gobierno de configuraciones.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alteró Project Workspace ni se fabricaron datos productivos.</w:t>
      </w:r>
    </w:p>
    <w:p>
      <w:pPr>
        <w:pStyle w:val="Heading1"/>
        <w:keepNext/>
        <w:pageBreakBefore w:val="0"/>
      </w:pPr>
      <w:r>
        <w:t>4. Governance Model eligibility</w:t>
      </w:r>
    </w:p>
    <w:p>
      <w:pPr>
        <w:spacing w:after="120" w:line="264" w:lineRule="auto"/>
      </w:pPr>
      <w:r>
        <w:t>La elegibilidad exige governance_model=CAPITAL_OWNER, membership ACTIVE, mismo tenant, Portfolio válido y readiness 07E vigente. CONTRACTOR_DELIVERY, DIRECT_INTERNAL y Legacy/Unclassified se excluyen aun si poseen membership de prueba.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Portfolio Membership por sí sola no habilita Gate 07F.</w:t>
      </w:r>
    </w:p>
    <w:p>
      <w:pPr>
        <w:pStyle w:val="Heading1"/>
        <w:keepNext/>
        <w:pageBreakBefore w:val="0"/>
      </w:pPr>
      <w:r>
        <w:t>5. Stage-Gate / Portfolio Planning boundary</w:t>
      </w:r>
    </w:p>
    <w:p>
      <w:pPr>
        <w:spacing w:after="120" w:line="264" w:lineRule="auto"/>
      </w:pPr>
      <w:r>
        <w:t>Gate 07F no es un Stage-Gate independiente: compara y visualiza dentro de Portfolio Planning. Sus salidas son readiness analítico, no selección, financiación, FID ni autorización de ejecución.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STOP conservado frente a Scenario, Budget, Resources, FEL/PDRI y Activation.</w:t>
      </w:r>
    </w:p>
    <w:p>
      <w:pPr>
        <w:pStyle w:val="Heading1"/>
        <w:keepNext/>
        <w:pageBreakBefore w:val="0"/>
      </w:pPr>
      <w:r>
        <w:t>6. REUSE BEFORE CREATE</w:t>
      </w:r>
    </w:p>
    <w:p>
      <w:pPr>
        <w:spacing w:after="120" w:line="264" w:lineRule="auto"/>
      </w:pPr>
      <w:r>
        <w:t>Se reutilizaron ranking_projection de Gate 07E, latest COMPLETED evaluation, memberships, planning snapshots, AdminConfiguration, árbol empresarial, permisos, eventos, Recharts y patrones compactos de UI.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creó motor BI, Candidate, ranking paralelo ni identidad Project nueva.</w:t>
      </w:r>
    </w:p>
    <w:p>
      <w:pPr>
        <w:pStyle w:val="Heading1"/>
        <w:keepNext/>
        <w:pageBreakBefore w:val="0"/>
      </w:pPr>
      <w:r>
        <w:t>7. Portfolio Analysis Dataset</w:t>
      </w:r>
    </w:p>
    <w:p>
      <w:pPr>
        <w:spacing w:after="120" w:line="264" w:lineRule="auto"/>
      </w:pPr>
      <w:r>
        <w:t>El servicio deriva una fila por Portfolio + membership activa + Project. Expone únicamente campos fuente disponibles: identidad, scores, rank, objetivos, riesgo, ROM/currency, fechas, responsables, membership, versiones y hashes.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Implementado en backend/app/modules/portfolio_analysis/service.py; sin tabla nueva.</w:t>
      </w:r>
    </w:p>
    <w:p>
      <w:pPr>
        <w:pStyle w:val="Heading1"/>
        <w:keepNext/>
        <w:pageBreakBefore w:val="0"/>
      </w:pPr>
      <w:r>
        <w:t>8. Metric Catalog</w:t>
      </w:r>
    </w:p>
    <w:p>
      <w:pPr>
        <w:spacing w:after="120" w:line="264" w:lineRule="auto"/>
      </w:pPr>
      <w:r>
        <w:t>Se creó un catálogo controlado por categorías STRATEGIC, FINANCIAL_ROM, RISK, SCHEDULE, PORTFOLIO_SCORE, CLASSIFICATION y PROJECT_METADATA.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admite SQL, expresiones ni fórmulas arbitrarias.</w:t>
      </w:r>
    </w:p>
    <w:p>
      <w:pPr>
        <w:pStyle w:val="Heading1"/>
        <w:keepNext/>
        <w:pageBreakBefore w:val="0"/>
      </w:pPr>
      <w:r>
        <w:t>9. Metric metadata</w:t>
      </w:r>
    </w:p>
    <w:p>
      <w:pPr>
        <w:spacing w:after="120" w:line="264" w:lineRule="auto"/>
      </w:pPr>
      <w:r>
        <w:t>Cada métrica declara key, label, tipo y compatibilidad con ejes, tamaño, color, filtro y Scorecard, además de agregación, formato y null behavior.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Validación de claves y usos no permitidos cubierta por pruebas.</w:t>
      </w:r>
    </w:p>
    <w:p>
      <w:pPr>
        <w:pStyle w:val="Heading1"/>
        <w:keepNext/>
        <w:pageBreakBefore w:val="0"/>
      </w:pPr>
      <w:r>
        <w:t>10. Investor Map model</w:t>
      </w:r>
    </w:p>
    <w:p>
      <w:pPr>
        <w:spacing w:after="120" w:line="264" w:lineRule="auto"/>
      </w:pPr>
      <w:r>
        <w:t>Investor Map usa X/Y numéricos controlados, burbuja acotada, color categórico, líneas de referencia y labels. El punto conserva rank/score 07E de solo lectura.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Recharts responsive; lista accesible equivalente disponible.</w:t>
      </w:r>
    </w:p>
    <w:p>
      <w:pPr>
        <w:pStyle w:val="Heading1"/>
        <w:keepNext/>
        <w:pageBreakBefore w:val="0"/>
      </w:pPr>
      <w:r>
        <w:t>11. Default Investor Map configuration</w:t>
      </w:r>
    </w:p>
    <w:p>
      <w:pPr>
        <w:spacing w:after="120" w:line="264" w:lineRule="auto"/>
      </w:pPr>
      <w:r>
        <w:t>El starter DRAFT configura Evaluation Score, Strategic Alignment, ROM Cost y Risk Bucket. Nunca se publica automáticamente.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Default Portfolio Analysis Configuration: DRAFT REV 1.</w:t>
      </w:r>
    </w:p>
    <w:p>
      <w:pPr>
        <w:pStyle w:val="Heading1"/>
        <w:keepNext/>
        <w:pageBreakBefore w:val="0"/>
      </w:pPr>
      <w:r>
        <w:t>12. Currency guardrails</w:t>
      </w:r>
    </w:p>
    <w:p>
      <w:pPr>
        <w:spacing w:after="120" w:line="264" w:lineRule="auto"/>
      </w:pPr>
      <w:r>
        <w:t>Cuando coexisten monedas sin normalización FX, el backend emite MULTI_CURRENCY_NOT_NORMALIZED, deshabilita el total ROM y la comparación monetaria de tamaño, y conserva valor original + currency.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implementó conversión FX ni suma engañosa.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600"/>
        <w:gridCol w:w="32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Condición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 downstream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Moneda única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ROM comparable y agregable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Budget readiness evaluable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Monedas múltiples sin FX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Warning + total ROM deshabilitado</w:t>
            </w:r>
          </w:p>
        </w:tc>
        <w:tc>
          <w:tcPr>
            <w:tcW w:type="dxa" w:w="3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Budget false; Resources independiente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ROM null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Valor original null + tamaño default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Cobertura reportada, sin fabricación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13. Axis, size and color rules</w:t>
      </w:r>
    </w:p>
    <w:p>
      <w:pPr>
        <w:spacing w:after="120" w:line="264" w:lineRule="auto"/>
      </w:pPr>
      <w:r>
        <w:t>Los ejes iniciales son numéricos; size exige métrica numérica no negativa y usa fallback visual para null; color sólo representa buckets/clasificaciones analíticas.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Configuraciones de texto como size, keys desconocidas o axis no soportado se rechazan.</w:t>
      </w:r>
    </w:p>
    <w:p>
      <w:pPr>
        <w:pStyle w:val="Heading1"/>
        <w:keepNext/>
        <w:pageBreakBefore w:val="0"/>
      </w:pPr>
      <w:r>
        <w:t>14. Reference lines and quadrants</w:t>
      </w:r>
    </w:p>
    <w:p>
      <w:pPr>
        <w:spacing w:after="120" w:line="264" w:lineRule="auto"/>
      </w:pPr>
      <w:r>
        <w:t>Las líneas vertical/horizontal configurables producen cuadrantes visuales. No modifican score, rank, elegibilidad ni decisiones.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Valores inválidos se bloquean durante validación ADMIN.</w:t>
      </w:r>
    </w:p>
    <w:p>
      <w:pPr>
        <w:pStyle w:val="Heading1"/>
        <w:keepNext/>
        <w:pageBreakBefore w:val="0"/>
      </w:pPr>
      <w:r>
        <w:t>15. Investor Map interactions</w:t>
      </w:r>
    </w:p>
    <w:p>
      <w:pPr>
        <w:spacing w:after="120" w:line="264" w:lineRule="auto"/>
      </w:pPr>
      <w:r>
        <w:t>Se implementaron tooltip, selección, detalle read-only, filtros y reset. La información crítica también está en lista/Scorecard para no depender del gráfico.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Filtros preservan analysis_hash y no mutan fuentes.</w:t>
      </w:r>
    </w:p>
    <w:p>
      <w:pPr>
        <w:pStyle w:val="Heading1"/>
        <w:keepNext/>
        <w:pageBreakBefore w:val="0"/>
      </w:pPr>
      <w:r>
        <w:t>16. Portfolio Scorecard</w:t>
      </w:r>
    </w:p>
    <w:p>
      <w:pPr>
        <w:spacing w:after="120" w:line="264" w:lineRule="auto"/>
      </w:pPr>
      <w:r>
        <w:t>Tabla contextual con rank, número, nombre, score, alineación, riesgo, Proposal Score, ROM/currency, fechas, tipo, objetivos, origen y versión.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Rank y score permanecen read-only y provienen de Gate 07E.</w:t>
      </w:r>
    </w:p>
    <w:p>
      <w:pPr>
        <w:pStyle w:val="Heading1"/>
        <w:keepNext/>
        <w:pageBreakBefore w:val="0"/>
      </w:pPr>
      <w:r>
        <w:t>17. Scorecard configuration</w:t>
      </w:r>
    </w:p>
    <w:p>
      <w:pPr>
        <w:spacing w:after="120" w:line="264" w:lineRule="auto"/>
      </w:pPr>
      <w:r>
        <w:t>ADMIN gobierna columnas, orden, sort, filtros, formato y buckets mediante AdminConfiguration.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UI no ofrece edición de datos fuente.</w:t>
      </w:r>
    </w:p>
    <w:p>
      <w:pPr>
        <w:pStyle w:val="Heading1"/>
        <w:keepNext/>
        <w:pageBreakBefore w:val="0"/>
      </w:pPr>
      <w:r>
        <w:t>18. Analytical buckets</w:t>
      </w:r>
    </w:p>
    <w:p>
      <w:pPr>
        <w:spacing w:after="120" w:line="264" w:lineRule="auto"/>
      </w:pPr>
      <w:r>
        <w:t>Priority/Risk buckets se derivan con umbrales gobernados y etiquetas analíticas. Nunca se interpretan como SELECTED, FUNDED, APPROVED o REJECTED.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Semántica de selección excluida por API, UI y pruebas.</w:t>
      </w:r>
    </w:p>
    <w:p>
      <w:pPr>
        <w:pStyle w:val="Heading1"/>
        <w:keepNext/>
        <w:pageBreakBefore w:val="0"/>
      </w:pPr>
      <w:r>
        <w:t>19. Analysis Summary</w:t>
      </w:r>
    </w:p>
    <w:p>
      <w:pPr>
        <w:spacing w:after="120" w:line="264" w:lineRule="auto"/>
      </w:pPr>
      <w:r>
        <w:t>Overview utiliza encabezado compacto y chips para eligible/evaluated, score promedio, high priority, high risk, cobertura ROM y readiness.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Totales monetarios sólo se muestran si la moneda es compatible.</w:t>
      </w:r>
    </w:p>
    <w:p>
      <w:pPr>
        <w:pStyle w:val="Heading1"/>
        <w:keepNext/>
        <w:pageBreakBefore w:val="0"/>
      </w:pPr>
      <w:r>
        <w:t>20. Portfolio distributions and balance</w:t>
      </w:r>
    </w:p>
    <w:p>
      <w:pPr>
        <w:spacing w:after="120" w:line="264" w:lineRule="auto"/>
      </w:pPr>
      <w:r>
        <w:t>Se derivan distribuciones simples por tipo, objetivo, priority, risk y planning stage, sin optimización ni motor de recomendación.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Complejidad lineal sobre el dataset; sin O(N²).</w:t>
      </w:r>
    </w:p>
    <w:p>
      <w:pPr>
        <w:pStyle w:val="Heading1"/>
        <w:keepNext/>
        <w:pageBreakBefore w:val="0"/>
      </w:pPr>
      <w:r>
        <w:t>21. Strategic Objective distribution handling</w:t>
      </w:r>
    </w:p>
    <w:p>
      <w:pPr>
        <w:spacing w:after="120" w:line="264" w:lineRule="auto"/>
      </w:pPr>
      <w:r>
        <w:t>Objetivos se tratan como clasificación N:M, permiten overlap y filtro, y no se convierten en jerarquía. El conteo de proyectos evita duplicar el total general.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Multi-objective display cubierto en Scorecard.</w:t>
      </w:r>
    </w:p>
    <w:p>
      <w:pPr>
        <w:pStyle w:val="Heading1"/>
        <w:keepNext/>
        <w:pageBreakBefore w:val="0"/>
      </w:pPr>
      <w:r>
        <w:t>22. Filters</w:t>
      </w:r>
    </w:p>
    <w:p>
      <w:pPr>
        <w:spacing w:after="120" w:line="264" w:lineRule="auto"/>
      </w:pPr>
      <w:r>
        <w:t>Filtros controlados incluyen Project Type, Strategic Objective, Risk Bucket, Priority Bucket y parámetros de análisis disponibles. El estado es de sesión.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creó motor enterprise de saved views.</w:t>
      </w:r>
    </w:p>
    <w:p>
      <w:pPr>
        <w:pStyle w:val="Heading1"/>
        <w:keepNext/>
        <w:pageBreakBefore w:val="0"/>
      </w:pPr>
      <w:r>
        <w:t>23. Drill-down</w:t>
      </w:r>
    </w:p>
    <w:p>
      <w:pPr>
        <w:spacing w:after="120" w:line="264" w:lineRule="auto"/>
      </w:pPr>
      <w:r>
        <w:t>El drawer enlaza Project Overview, evaluación, historia, contexto estratégico, membership y planning entry en modo lectura.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edición de Project/Evaluation desde análisis.</w:t>
      </w:r>
    </w:p>
    <w:p>
      <w:pPr>
        <w:pStyle w:val="Heading1"/>
        <w:keepNext/>
        <w:pageBreakBefore w:val="0"/>
      </w:pPr>
      <w:r>
        <w:t>24. Multi-Portfolio behavior</w:t>
      </w:r>
    </w:p>
    <w:p>
      <w:pPr>
        <w:spacing w:after="120" w:line="264" w:lineRule="auto"/>
      </w:pPr>
      <w:r>
        <w:t>Todas las consultas se vinculan a portfolio_workspace_id. Un mismo Project conserva posición, score, rank y configuración independientes en cada Portfolio.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Prueba PostgreSQL multi-Portfolio: PASS.</w:t>
      </w:r>
    </w:p>
    <w:p>
      <w:pPr>
        <w:pStyle w:val="Heading1"/>
        <w:keepNext/>
        <w:pageBreakBefore w:val="0"/>
      </w:pPr>
      <w:r>
        <w:t>25. Membership interaction</w:t>
      </w:r>
    </w:p>
    <w:p>
      <w:pPr>
        <w:spacing w:after="120" w:line="264" w:lineRule="auto"/>
      </w:pPr>
      <w:r>
        <w:t>Sólo memberships ACTIVE entran al dataset actual. Al desactivar una membership desaparece del análisis sin borrar historial de evaluación.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Membership-set hash detecta cambios.</w:t>
      </w:r>
    </w:p>
    <w:p>
      <w:pPr>
        <w:pStyle w:val="Heading1"/>
        <w:keepNext/>
        <w:pageBreakBefore w:val="0"/>
      </w:pPr>
      <w:r>
        <w:t>26. Reevaluation interaction</w:t>
      </w:r>
    </w:p>
    <w:p>
      <w:pPr>
        <w:spacing w:after="120" w:line="264" w:lineRule="auto"/>
      </w:pPr>
      <w:r>
        <w:t>Se consume la última evaluación COMPLETED vigente. Una SUPERSEDED se excluye; una reevaluación IN_PROGRESS respeta el readiness 07E y no mezcla estados.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Evaluation-set hash se recalcula determinísticamente.</w:t>
      </w:r>
    </w:p>
    <w:p>
      <w:pPr>
        <w:pStyle w:val="Heading1"/>
        <w:keepNext/>
        <w:pageBreakBefore w:val="0"/>
      </w:pPr>
      <w:r>
        <w:t>27. Staleness and hash strategy</w:t>
      </w:r>
    </w:p>
    <w:p>
      <w:pPr>
        <w:spacing w:after="120" w:line="264" w:lineRule="auto"/>
      </w:pPr>
      <w:r>
        <w:t>analysis_hash encadena portfolio, membership_set_hash, evaluation_set_hash, prioritization_hash y configuration_hash. Un hash previo devuelve 412 STALE_PORTFOLIO_ANALYSIS_SOURCE.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Filtros de visualización no cambian la identidad del análisis.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Hash</w:t>
            </w:r>
          </w:p>
        </w:tc>
        <w:tc>
          <w:tcPr>
            <w:tcW w:type="dxa" w:w="3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membership_set_hash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Memberships ACTIVE por Portfolio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Detectar inclusión/exclusión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evaluation_set_hash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Últimas COMPLETED vigentes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Detectar reevaluación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prioritization_hash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Readiness/ranking Gate 07E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Preservar fuente de rank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configuration_hash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 efectiva publicada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Detectar cambio analítico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analysis_hash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Composición de los anteriores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Handoff y stale-source 412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28. Analysis Snapshot persistence decision</w:t>
      </w:r>
    </w:p>
    <w:p>
      <w:pPr>
        <w:spacing w:after="120" w:line="264" w:lineRule="auto"/>
      </w:pPr>
      <w:r>
        <w:t>Se eligió derivación bajo demanda: no existe tabla ni endpoint de snapshot. La evidencia estable referencia hashes 07E + configuración.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migración; sin pixels/chart images persistidos.</w:t>
      </w:r>
    </w:p>
    <w:p>
      <w:pPr>
        <w:pStyle w:val="Heading1"/>
        <w:keepNext/>
        <w:pageBreakBefore w:val="0"/>
      </w:pPr>
      <w:r>
        <w:t>29. ADMIN MODE</w:t>
      </w:r>
    </w:p>
    <w:p>
      <w:pPr>
        <w:spacing w:after="120" w:line="264" w:lineRule="auto"/>
      </w:pPr>
      <w:r>
        <w:t>Portfolio Analysis Configuration incorpora 11 tabs: General, Metric Catalog, Investor Map, Scorecard, Buckets, Reference Lines, Filters, Readiness, Inheritance, Permissions y Preview.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Clone, Preview, Save y Publish usan patrones AdminConfiguration existentes.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37560" cy="3642634"/>
            <wp:docPr id="2" name="Picture 2" descr="Pantalla ADMIN de Portfolio Analysis Configuration con tabs, revisiones y configuración public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f-admin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64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1. ADMIN MODE — Portfolio Analysis Configuration publicada después del ciclo controlado.</w:t>
      </w:r>
    </w:p>
    <w:p>
      <w:pPr>
        <w:pStyle w:val="Heading1"/>
        <w:keepNext/>
        <w:pageBreakBefore w:val="0"/>
      </w:pPr>
      <w:r>
        <w:t>30. USER MODE</w:t>
      </w:r>
    </w:p>
    <w:p>
      <w:pPr>
        <w:spacing w:after="120" w:line="264" w:lineRule="auto"/>
      </w:pPr>
      <w:r>
        <w:t>Portfolio Analysis ofrece Overview, Investor Map y Scorecard en Enterprise Strategy Manager &gt; Portfolio Manager.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Navegación compacta, filtros, drawer y readiness disponibles.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813691"/>
            <wp:docPr id="3" name="Picture 3" descr="Pantalla USER de Portfolio Analysis con Scorecard accesible para tres proye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f-user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81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2. USER MODE — Portfolio Scorecard con tres Projects y salida de análisis lista.</w:t>
      </w:r>
    </w:p>
    <w:p>
      <w:pPr>
        <w:pStyle w:val="Heading1"/>
        <w:keepNext/>
        <w:pageBreakBefore w:val="0"/>
      </w:pPr>
      <w:r>
        <w:t>31. Workspace Navigator</w:t>
      </w:r>
    </w:p>
    <w:p>
      <w:pPr>
        <w:spacing w:after="120" w:line="264" w:lineRule="auto"/>
      </w:pPr>
      <w:r>
        <w:t>Se agregó Portfolio Analysis al contexto elegible y se mantuvo fuera Budget/Resource/FID. La navegación lateral usa el catálogo de aplicación vigente.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frontend/src/navigation/applicationNavigation.ts y workspace_context/navigator.py.</w:t>
      </w:r>
    </w:p>
    <w:p>
      <w:pPr>
        <w:pStyle w:val="Heading1"/>
        <w:keepNext/>
        <w:pageBreakBefore w:val="0"/>
      </w:pPr>
      <w:r>
        <w:t>32. Configuration inheritance</w:t>
      </w:r>
    </w:p>
    <w:p>
      <w:pPr>
        <w:spacing w:after="120" w:line="264" w:lineRule="auto"/>
      </w:pPr>
      <w:r>
        <w:t>La resolución conserva Tenant &gt; Enterprise &gt; Business Unit &gt; Portfolio; gana el override publicado más cercano. Preview informa path, source workspace, revisión y hash.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Starter DRAFT no gobierna USER production.</w:t>
      </w:r>
    </w:p>
    <w:p>
      <w:pPr>
        <w:pStyle w:val="Heading1"/>
        <w:keepNext/>
        <w:pageBreakBefore w:val="0"/>
      </w:pPr>
      <w:r>
        <w:t>33. Allowed actions</w:t>
      </w:r>
    </w:p>
    <w:p>
      <w:pPr>
        <w:spacing w:after="120" w:line="264" w:lineRule="auto"/>
      </w:pPr>
      <w:r>
        <w:t>Backend calcula view analysis/map/scorecard, preview y readiness para Scenario Planning. Snapshot create permanece falso porque no se implementó persistencia.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 consume acciones y no infiere autoridad.</w:t>
      </w:r>
    </w:p>
    <w:p>
      <w:pPr>
        <w:pStyle w:val="Heading1"/>
        <w:keepNext/>
        <w:pageBreakBefore w:val="0"/>
      </w:pPr>
      <w:r>
        <w:t>34. Roles and permissions</w:t>
      </w:r>
    </w:p>
    <w:p>
      <w:pPr>
        <w:spacing w:after="120" w:line="264" w:lineRule="auto"/>
      </w:pPr>
      <w:r>
        <w:t>Se añadieron/reutilizaron portfolio_analysis.read, snapshot.create, admin.configure y admin.publish con roles viewer, analyst, configuration_admin y portfolio_manager donde aplica.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rol FID approver.</w:t>
      </w:r>
    </w:p>
    <w:p>
      <w:pPr>
        <w:pStyle w:val="Heading1"/>
        <w:keepNext/>
        <w:pageBreakBefore w:val="0"/>
      </w:pPr>
      <w:r>
        <w:t>35. ETag and idempotency</w:t>
      </w:r>
    </w:p>
    <w:p>
      <w:pPr>
        <w:spacing w:after="120" w:line="264" w:lineRule="auto"/>
      </w:pPr>
      <w:r>
        <w:t>Clone/update/publish respetan revisión optimista; If-Match obsoleto devuelve 412 ETAG_MISMATCH. Preview es no persistente y no requiere idempotencia de snapshot.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Publish race y stale edit cubiertos.</w:t>
      </w:r>
    </w:p>
    <w:p>
      <w:pPr>
        <w:pStyle w:val="Heading1"/>
        <w:keepNext/>
        <w:pageBreakBefore w:val="0"/>
      </w:pPr>
      <w:r>
        <w:t>36. SecurityEvent</w:t>
      </w:r>
    </w:p>
    <w:p>
      <w:pPr>
        <w:spacing w:after="120" w:line="264" w:lineRule="auto"/>
      </w:pPr>
      <w:r>
        <w:t>Se registran preview, configuration cloned/updated/published y stale source; no se auditan hover ni filtros ordinarios.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Eventos acotados a acciones de gobierno y riesgo.</w:t>
      </w:r>
    </w:p>
    <w:p>
      <w:pPr>
        <w:pStyle w:val="Heading1"/>
        <w:keepNext/>
        <w:pageBreakBefore w:val="0"/>
      </w:pPr>
      <w:r>
        <w:t>37. APIs</w:t>
      </w:r>
    </w:p>
    <w:p>
      <w:pPr>
        <w:spacing w:after="120" w:line="264" w:lineRule="auto"/>
      </w:pPr>
      <w:r>
        <w:t>USER expone analysis, dataset, investor-map, scorecard, preview y readiness. ADMIN expone list, preview, clone, update y publish sobre AdminConfiguration.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Router registrado bajo /api/v1; contratos tipados en schemas.py.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66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Surface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Método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Path / control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USER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/portfolios/{id}/analysis, dataset, investor-map, scorecard, readiness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USER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/portfolios/{id}/analysis/preview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/portfolio-analysis/admin/configurations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6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configurations/preview, clone, {id}/publish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PUT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configurations/{id} con If-Match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38. Persistence</w:t>
      </w:r>
    </w:p>
    <w:p>
      <w:pPr>
        <w:spacing w:after="120" w:line="264" w:lineRule="auto"/>
      </w:pPr>
      <w:r>
        <w:t>Investor Map, Scorecard, rank y dataset son derivados. Gate 07F no agregó tablas ni reescribió la migración 0045.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Persistencia limitada a AdminConfiguration y fuentes previas.</w:t>
      </w:r>
    </w:p>
    <w:p>
      <w:pPr>
        <w:pStyle w:val="Heading1"/>
        <w:keepNext/>
        <w:pageBreakBefore w:val="0"/>
      </w:pPr>
      <w:r>
        <w:t>39. Frontend architecture</w:t>
      </w:r>
    </w:p>
    <w:p>
      <w:pPr>
        <w:spacing w:after="120" w:line="264" w:lineRule="auto"/>
      </w:pPr>
      <w:r>
        <w:t>La feature aislada portfolio-analysis contiene types, API client, USER workspace, ADMIN view, estilos y pruebas. App.tsx sólo enruta/compone.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Recharts existente; no se añadió framework pesado.</w:t>
      </w:r>
    </w:p>
    <w:p>
      <w:pPr>
        <w:pStyle w:val="Heading1"/>
        <w:keepNext/>
        <w:pageBreakBefore w:val="0"/>
      </w:pPr>
      <w:r>
        <w:t>40. Performance</w:t>
      </w:r>
    </w:p>
    <w:p>
      <w:pPr>
        <w:spacing w:after="120" w:line="264" w:lineRule="auto"/>
      </w:pPr>
      <w:r>
        <w:t>Shaping, filtros y agregados son lineales; no se observan algoritmos N². La API puede servir el dataset ya normalizado para 1.000 Projects.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sampling silencioso; Scorecard continúa como alternativa completa.</w:t>
      </w:r>
    </w:p>
    <w:p>
      <w:pPr>
        <w:pStyle w:val="Heading1"/>
        <w:keepNext/>
        <w:pageBreakBefore w:val="0"/>
      </w:pPr>
      <w:r>
        <w:t>41. Portfolio Analysis Readiness</w:t>
      </w:r>
    </w:p>
    <w:p>
      <w:pPr>
        <w:spacing w:after="120" w:line="264" w:lineRule="auto"/>
      </w:pPr>
      <w:r>
        <w:t>READY exige handoff 07E actual, configuración publicada válida, dataset elegible no vacío y cobertura core. BLOCKED comunica blockers estructurados.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Escenarios A–D de readiness cubiertos por unit/PostgreSQL/browser.</w:t>
      </w:r>
    </w:p>
    <w:p>
      <w:pPr>
        <w:pStyle w:val="Heading1"/>
        <w:keepNext/>
        <w:pageBreakBefore w:val="0"/>
      </w:pPr>
      <w:r>
        <w:t>42. Metric coverage</w:t>
      </w:r>
    </w:p>
    <w:p>
      <w:pPr>
        <w:spacing w:after="120" w:line="264" w:lineRule="auto"/>
      </w:pPr>
      <w:r>
        <w:t>Core: evaluation score, strategic alignment y risk. ROM/currency sólo bloquea la rama Budget; fechas/prerrequisitos afectan las ramas correspondientes.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cobertura se reporta por métrica y por branch.</w:t>
      </w:r>
    </w:p>
    <w:p>
      <w:pPr>
        <w:pStyle w:val="Heading1"/>
        <w:keepNext/>
        <w:pageBreakBefore w:val="0"/>
      </w:pPr>
      <w:r>
        <w:t>43. READY_FOR_PORTFOLIO_SCENARIO_PLANNING contract</w:t>
      </w:r>
    </w:p>
    <w:p>
      <w:pPr>
        <w:spacing w:after="120" w:line="264" w:lineRule="auto"/>
      </w:pPr>
      <w:r>
        <w:t>La salida incluye status, Portfolio, analysis_hash, hashes fuente/config, eligible count, coverage, warnings, blockers y acciones downstream.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Final output obtenido en fixture de tres Projects.</w:t>
      </w:r>
    </w:p>
    <w:p>
      <w:pPr>
        <w:pStyle w:val="Heading1"/>
        <w:keepNext/>
        <w:pageBreakBefore w:val="0"/>
      </w:pPr>
      <w:r>
        <w:t>44. Budget branch readiness contract</w:t>
      </w:r>
    </w:p>
    <w:p>
      <w:pPr>
        <w:spacing w:after="120" w:line="264" w:lineRule="auto"/>
      </w:pPr>
      <w:r>
        <w:t>can_enter_budget_planning depende de ROM coverage, compatibilidad monetaria y fechas requeridas. Multi-currency sin FX la bloquea sin bloquear el análisis general.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implementaron escenarios ni presupuesto.</w:t>
      </w:r>
    </w:p>
    <w:p>
      <w:pPr>
        <w:pStyle w:val="Heading1"/>
        <w:keepNext/>
        <w:pageBreakBefore w:val="0"/>
      </w:pPr>
      <w:r>
        <w:t>45. Resource branch readiness contract</w:t>
      </w:r>
    </w:p>
    <w:p>
      <w:pPr>
        <w:spacing w:after="120" w:line="264" w:lineRule="auto"/>
      </w:pPr>
      <w:r>
        <w:t>can_enter_resource_planning se calcula de manera independiente con fechas y prerrequisitos fuente.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dependencia secuencial forzada 07G→07H.</w:t>
      </w:r>
    </w:p>
    <w:p>
      <w:pPr>
        <w:pStyle w:val="Heading1"/>
        <w:keepNext/>
        <w:pageBreakBefore w:val="0"/>
      </w:pPr>
      <w:r>
        <w:t>46. FEL parallel-branch protection</w:t>
      </w:r>
    </w:p>
    <w:p>
      <w:pPr>
        <w:spacing w:after="120" w:line="264" w:lineRule="auto"/>
      </w:pPr>
      <w:r>
        <w:t>Project Definition Readiness, can_enter_project_definition, FEL, PDRI y Definition Assessment no se leen ni mutan desde Gate 07F.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Regresión previa conserva el branch paralelo.</w:t>
      </w:r>
    </w:p>
    <w:p>
      <w:pPr>
        <w:pStyle w:val="Heading1"/>
        <w:keepNext/>
        <w:pageBreakBefore w:val="0"/>
      </w:pPr>
      <w:r>
        <w:t>47. No-selection/FID safeguards</w:t>
      </w:r>
    </w:p>
    <w:p>
      <w:pPr>
        <w:spacing w:after="120" w:line="264" w:lineRule="auto"/>
      </w:pPr>
      <w:r>
        <w:t>No existen controles o campos SELECTED, FORCED_IN/OUT, FUNDED, INVESTMENT_APPROVED, FID ni EXECUTION_AUTHORIZED.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UI/API sólo visualizan y comparan.</w:t>
      </w:r>
    </w:p>
    <w:p>
      <w:pPr>
        <w:pStyle w:val="Heading1"/>
        <w:keepNext/>
        <w:pageBreakBefore w:val="0"/>
      </w:pPr>
      <w:r>
        <w:t>48. Migration decision</w:t>
      </w:r>
    </w:p>
    <w:p>
      <w:pPr>
        <w:spacing w:after="120" w:line="264" w:lineRule="auto"/>
      </w:pPr>
      <w:r>
        <w:t>El head real permanece en 20260820_0045. Al no justificarse snapshot persistente ni esquema nuevo, la decisión correcta fue no crear migración.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PostgreSQL up/down/up heredado y schema validator: PASS.</w:t>
      </w:r>
    </w:p>
    <w:p>
      <w:pPr>
        <w:pStyle w:val="Heading1"/>
        <w:keepNext/>
        <w:pageBreakBefore w:val="0"/>
      </w:pPr>
      <w:r>
        <w:t>49. PostgreSQL E2E</w:t>
      </w:r>
    </w:p>
    <w:p>
      <w:pPr>
        <w:spacing w:after="120" w:line="264" w:lineRule="auto"/>
      </w:pPr>
      <w:r>
        <w:t>Fixture efímero con Portfolio, tres CAPITAL_OWNER, memberships activas, evaluaciones COMPLETED, readiness 07E y config publicada recorrió dataset, map, scorecard y readiness.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Gate 07E/07F PostgreSQL suite: 17 passed.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51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Suite</w:t>
            </w:r>
          </w:p>
        </w:tc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 clave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07F unit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5 passed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Dataset, guardrails, config, hashes, exclusiones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07F PostgreSQL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 passed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Primary, multi-Portfolio, stale/currency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07E/07F compose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17 passed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Integración real PostgreSQL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Inherited PG regression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passed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Gates/contexto/migración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50. Multi-Portfolio E2E</w:t>
      </w:r>
    </w:p>
    <w:p>
      <w:pPr>
        <w:spacing w:after="120" w:line="264" w:lineRule="auto"/>
      </w:pPr>
      <w:r>
        <w:t>El mismo Project fue analizado en dos Portfolios con fuentes, ranks, scores y map position contextuales independientes.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estado analítico global.</w:t>
      </w:r>
    </w:p>
    <w:p>
      <w:pPr>
        <w:pStyle w:val="Heading1"/>
        <w:keepNext/>
        <w:pageBreakBefore w:val="0"/>
      </w:pPr>
      <w:r>
        <w:t>51. Currency E2E</w:t>
      </w:r>
    </w:p>
    <w:p>
      <w:pPr>
        <w:spacing w:after="120" w:line="264" w:lineRule="auto"/>
      </w:pPr>
      <w:r>
        <w:t>COP + USD sin normalización produjo warning, total ROM nulo y budget readiness false, conservando Resource/Scenario readiness cuando sus prerequisitos sí estaban presentes.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MULTI_CURRENCY_NOT_NORMALIZED: PASS.</w:t>
      </w:r>
    </w:p>
    <w:p>
      <w:pPr>
        <w:pStyle w:val="Heading1"/>
        <w:keepNext/>
        <w:pageBreakBefore w:val="0"/>
      </w:pPr>
      <w:r>
        <w:t>52. Stale-source E2E</w:t>
      </w:r>
    </w:p>
    <w:p>
      <w:pPr>
        <w:spacing w:after="120" w:line="264" w:lineRule="auto"/>
      </w:pPr>
      <w:r>
        <w:t>Tras cambiar membership/evaluation por camino gobernado, el hash antiguo fue rechazado con 412 y el reload produjo hash nuevo.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rank cache obsoleto.</w:t>
      </w:r>
    </w:p>
    <w:p>
      <w:pPr>
        <w:pStyle w:val="Heading1"/>
        <w:keepNext/>
        <w:pageBreakBefore w:val="0"/>
      </w:pPr>
      <w:r>
        <w:t>53. Frontend tests</w:t>
      </w:r>
    </w:p>
    <w:p>
      <w:pPr>
        <w:spacing w:after="120" w:line="264" w:lineRule="auto"/>
      </w:pPr>
      <w:r>
        <w:t>Vitest completo queda en 199 pruebas aprobadas; TypeScript y build Vite pasan. Prettier pasa; ESLint reporta 0 errores y 8 warnings heredados del visor IFC dentro del umbral CI.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PortfolioAnalysisWorkspace.test.tsx y AppFlow actualizados.</w:t>
      </w:r>
    </w:p>
    <w:p>
      <w:pPr>
        <w:pStyle w:val="Heading1"/>
        <w:keepNext/>
        <w:pageBreakBefore w:val="0"/>
      </w:pPr>
      <w:r>
        <w:t>54. Browser USER E2E</w:t>
      </w:r>
    </w:p>
    <w:p>
      <w:pPr>
        <w:spacing w:after="120" w:line="264" w:lineRule="auto"/>
      </w:pPr>
      <w:r>
        <w:t>Login, USER MODE, Portfolio Analysis, tres Projects, Investor Map/lista, filtros, drawer, Scorecard, sort y readiness se validaron contra localhost real.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Playwright Gate 07F USER/ADMIN: 1 passed.</w:t>
      </w:r>
    </w:p>
    <w:p>
      <w:pPr>
        <w:pStyle w:val="Heading1"/>
        <w:keepNext/>
        <w:pageBreakBefore w:val="0"/>
      </w:pPr>
      <w:r>
        <w:t>55. Browser ADMIN E2E</w:t>
      </w:r>
    </w:p>
    <w:p>
      <w:pPr>
        <w:spacing w:after="120" w:line="264" w:lineRule="auto"/>
      </w:pPr>
      <w:r>
        <w:t>ADMIN recorrió config efectiva, clone DRAFT, selectores controlados, Scorecard, reference lines, preview no persistente, save, stale ETag y publish.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auto-publish; revisión/hash/herencia verificados.</w:t>
      </w:r>
    </w:p>
    <w:p>
      <w:pPr>
        <w:pStyle w:val="Heading1"/>
        <w:keepNext/>
        <w:pageBreakBefore w:val="0"/>
      </w:pPr>
      <w:r>
        <w:t>56. Accessibility</w:t>
      </w:r>
    </w:p>
    <w:p>
      <w:pPr>
        <w:spacing w:after="120" w:line="264" w:lineRule="auto"/>
      </w:pPr>
      <w:r>
        <w:t>El Investor Map no es la única representación: lista y Scorecard contienen información core. Controles, tabs, selects y acciones tienen labels y son keyboard-reachable.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Documento Word también incorpora headings, headers de tabla y alt text.</w:t>
      </w:r>
    </w:p>
    <w:p>
      <w:pPr>
        <w:pStyle w:val="Heading1"/>
        <w:keepNext/>
        <w:pageBreakBefore w:val="0"/>
      </w:pPr>
      <w:r>
        <w:t>57. Concurrency</w:t>
      </w:r>
    </w:p>
    <w:p>
      <w:pPr>
        <w:spacing w:after="120" w:line="264" w:lineRule="auto"/>
      </w:pPr>
      <w:r>
        <w:t>La concurrencia se limita a mutaciones AdminConfiguration; edición/publicación obsoletas fallan por ETag y no duplican una revisión publicada.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snapshot concurrente porque la capability no persiste snapshots.</w:t>
      </w:r>
    </w:p>
    <w:p>
      <w:pPr>
        <w:pStyle w:val="Heading1"/>
        <w:keepNext/>
        <w:pageBreakBefore w:val="0"/>
      </w:pPr>
      <w:r>
        <w:t>58. Regression</w:t>
      </w:r>
    </w:p>
    <w:p>
      <w:pPr>
        <w:spacing w:after="120" w:line="264" w:lineRule="auto"/>
      </w:pPr>
      <w:r>
        <w:t>Backend integral: 463 passed, 16 skipped; 28 setups afectados sólo por permisos del temp global de Windows se reejecutaron en temp del workspace: 48/48 passed. Frontend 199/199 y PostgreSQL heredado 69/69.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Ruff, Prettier, TypeScript, build y git diff --check: PASS.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54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full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463 passed, 16 skipped; cobertura 82,81%.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Windows temp rerun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48/48 de los 28 setups afectados por permiso global.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199/199; build y typecheck.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Ruff/Prettier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205 Python files formatted; Prettier completo.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ESLint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errores; 8 warnings heredados del visor IFC.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Diff check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5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Sin whitespace errors.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59. Baseline before and after</w:t>
      </w:r>
    </w:p>
    <w:p>
      <w:pPr>
        <w:spacing w:after="120" w:line="264" w:lineRule="auto"/>
      </w:pPr>
      <w:r>
        <w:t>El E2E fue efímero; teardown eliminó 13 workspaces, 9 memberships, 5 evaluations y 6 configs. La comparación oficial terminó baseline equal=true.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memberships, evaluations ni snapshots artificiales persistentes.</w:t>
      </w:r>
    </w:p>
    <w:p>
      <w:pPr>
        <w:pStyle w:val="Heading1"/>
        <w:keepNext/>
        <w:pageBreakBefore w:val="0"/>
      </w:pPr>
      <w:r>
        <w:t>60. Risks and technical debt</w:t>
      </w:r>
    </w:p>
    <w:p>
      <w:pPr>
        <w:spacing w:after="120" w:line="264" w:lineRule="auto"/>
      </w:pPr>
      <w:r>
        <w:t>Ocho warnings ESLint heredados permanecen en BimIfcModelViewer. La rama Budget seguirá bloqueada para monedas múltiples sin fuente FX gobernada. Scorecard requerirá paginación/virtualización si el volumen supera el objetivo inicial.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errores Gate 07F abiertos ni deuda de migración.</w:t>
      </w:r>
    </w:p>
    <w:p>
      <w:pPr>
        <w:pStyle w:val="Heading1"/>
        <w:keepNext/>
        <w:pageBreakBefore w:val="0"/>
      </w:pPr>
      <w:r>
        <w:t>61. Recommendation for next Gate</w:t>
      </w:r>
    </w:p>
    <w:p>
      <w:pPr>
        <w:spacing w:after="120" w:line="264" w:lineRule="auto"/>
      </w:pPr>
      <w:r>
        <w:t>Consumir el contrato READY_FOR_PORTFOLIO_SCENARIO_PLANNING en capacidades futuras independientes: Budget sólo cuando can_enter_budget_planning=true y Resources sólo cuando can_enter_resource_planning=true.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Mantener analysis_hash como evidencia de entrada y no reabrir score/rank 07E.</w:t>
      </w:r>
    </w:p>
    <w:p>
      <w:pPr>
        <w:pStyle w:val="Heading1"/>
        <w:keepNext/>
        <w:pageBreakBefore w:val="0"/>
      </w:pPr>
      <w:r>
        <w:t>62. Updated technical report</w:t>
      </w:r>
    </w:p>
    <w:p>
      <w:pPr>
        <w:spacing w:after="120" w:line="264" w:lineRule="auto"/>
      </w:pPr>
      <w:r>
        <w:t>Esta entrega consolida código, ADR, seguridad, configuración, APIs, frontend, CI, fixtures, evidencia E2E, QA, baseline y límites de alcance.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Informe emitido el 25 de agosto de 2026.</w:t>
      </w:r>
    </w:p>
    <w:p>
      <w:pPr>
        <w:pStyle w:val="Heading1"/>
        <w:keepNext/>
        <w:pageBreakBefore w:val="0"/>
      </w:pPr>
      <w:r>
        <w:t>63. Final exclusive state</w:t>
      </w:r>
    </w:p>
    <w:p>
      <w:pPr>
        <w:spacing w:after="120" w:line="264" w:lineRule="auto"/>
      </w:pPr>
      <w:r>
        <w:t>READY_FOR_PORTFOLIO_SCENARIO_PLANNING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Gate 07F PASS. STOP: no iniciar Budget/Resource Scenario, selección, Investment Decision/FID, FEL/PDRI, Initialization, Activation ni Execution.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 EXCLUSIVO FINAL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READY_FOR_PORTFOLIO_SCENARIO_PLANNING — PASS. Gate 07F se cierra sin implementar ninguna capacidad posterior.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Matriz de aceptación Gate 07F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300"/>
        <w:gridCol w:w="3660"/>
      </w:tblGrid>
      <w:tr>
        <w:trPr>
          <w:tblHeader w:val="true"/>
          <w:cantSplit/>
        </w:trPr>
        <w:tc>
          <w:tcPr>
            <w:tcW w:type="dxa" w:w="4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3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Consumes READY_FOR_PORTFOLIO_ANALYSIS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Contrato Gate 07E reutilizado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CAPITAL_OWNER only / exclusions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 y PostgreSQL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Candidate / no Project identity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entidades duplicadas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07E score/rank source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ranking_projection read-only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Investor Map + controlled catalog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+ ADMIN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Scorecard + filters + drilldown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UI/API/browser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Multi-Portfolio context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Prueba PostgreSQL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Currency guardrail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COP/USD sin FX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Hashing/staleness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412 stale source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Analysis Readiness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READY/BLOCKED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Planning handoff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Final output + hashes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Budget/Resource independent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Booleans separados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downstream implementation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Scenario/Budget/Resources/FID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FEL/PDRI unaffected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Branch paralelo protegido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config/inheritance/ETag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Clone/preview/save/publish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 / tenant / SecurityEvent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Controles backend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PostgreSQL / Frontend / 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Suites y E2E reales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Persistent baseline protected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Teardown; baseline equal=true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Inventario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Archivos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Gate 07F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backend/app/modules/portfolio_analysis/{schemas,service,router}.py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integration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api/v1/router.py; enterprise_structure constants/permissions; workspace_context/navigator.py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07E reuse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portfolio_evaluation/service.py (ranking_projection público)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frontend/src/features/portfolio-analysis/*; App.tsx; applicationNavigation.ts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test_portfolio_analysis_gate07f.py; postgres test; Vitest; Playwright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Fixtures/CI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gate07e_browser_fixture.py; docker-compose.gate07e.yml; .github/workflows/ci.yml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Architecture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docs/46-adr-gate07f-portfolio-analysis.md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STOP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No iniciar Budget Planning/Scenarios, Resource Planning/Scenarios, Portfolio selection, Forced In/Out, Investment Decision/FID, Project Definition/FEL/PDRI, Initialization, Activation ni Execution sin un prompt explícito posterior.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F6B76"/>
        <w:sz w:val="16"/>
      </w:rPr>
      <w:t>P&amp;Pmis Construction AI  |  Gate 07F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07F — Portfolio Analysis, Investor Map &amp; Scorecard</dc:title>
  <dc:subject>Implementación y validación técnica de Gate 07F en P&amp;Pmis Construction AI</dc:subject>
  <dc:creator>P&amp;Pmis Construction AI / Codex</dc:creator>
  <cp:keywords>Gate 07F, Portfolio Analysis, Investor Map, Scorecard,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