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58368" cy="592905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92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Calibri" w:hAnsi="Calibri"/>
          <w:b/>
          <w:i w:val="0"/>
          <w:color w:val="0D8F8B"/>
          <w:sz w:val="20"/>
        </w:rPr>
        <w:t>INFORME TÉCNICO DE IMPLEMENTACIÓN</w:t>
      </w:r>
    </w:p>
    <w:p>
      <w:pPr>
        <w:keepNext/>
        <w:spacing w:after="80"/>
      </w:pPr>
      <w:r>
        <w:rPr>
          <w:rFonts w:ascii="Calibri" w:hAnsi="Calibri"/>
          <w:b/>
          <w:i w:val="0"/>
          <w:color w:val="0B2545"/>
          <w:sz w:val="50"/>
        </w:rPr>
        <w:t>Gate 07K</w:t>
      </w:r>
    </w:p>
    <w:p>
      <w:pPr>
        <w:spacing w:after="320"/>
      </w:pPr>
      <w:r>
        <w:rPr>
          <w:rFonts w:ascii="Calibri" w:hAnsi="Calibri"/>
          <w:b/>
          <w:i w:val="0"/>
          <w:color w:val="1F4D78"/>
          <w:sz w:val="30"/>
        </w:rPr>
        <w:t>Investment Decision / FID Governance and Decision Lifecycle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Aplicación: </w:t>
      </w:r>
      <w:r>
        <w:rPr>
          <w:rFonts w:ascii="Calibri" w:hAnsi="Calibri"/>
          <w:i w:val="0"/>
          <w:color w:val="000000"/>
          <w:sz w:val="21"/>
        </w:rPr>
        <w:t>P&amp;Pmis Construction AI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Fecha de corte: </w:t>
      </w:r>
      <w:r>
        <w:rPr>
          <w:rFonts w:ascii="Calibri" w:hAnsi="Calibri"/>
          <w:i w:val="0"/>
          <w:color w:val="000000"/>
          <w:sz w:val="21"/>
        </w:rPr>
        <w:t>31 de agosto de 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Repositorio: </w:t>
      </w:r>
      <w:r>
        <w:rPr>
          <w:rFonts w:ascii="Calibri" w:hAnsi="Calibri"/>
          <w:i w:val="0"/>
          <w:color w:val="000000"/>
          <w:sz w:val="21"/>
        </w:rPr>
        <w:t>pypmis-ia-sas · branch main · base fde6027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Migración: </w:t>
      </w:r>
      <w:r>
        <w:rPr>
          <w:rFonts w:ascii="Calibri" w:hAnsi="Calibri"/>
          <w:i w:val="0"/>
          <w:color w:val="000000"/>
          <w:sz w:val="21"/>
        </w:rPr>
        <w:t>20260831_0055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Perfiles: </w:t>
      </w:r>
      <w:r>
        <w:rPr>
          <w:rFonts w:ascii="Calibri" w:hAnsi="Calibri"/>
          <w:i w:val="0"/>
          <w:color w:val="000000"/>
          <w:sz w:val="21"/>
        </w:rPr>
        <w:t>PYP-INV-SELECT · PYP-FFA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1"/>
        </w:rPr>
        <w:t xml:space="preserve">Estado exclusivo: </w:t>
      </w:r>
      <w:r>
        <w:rPr>
          <w:rFonts w:ascii="Calibri" w:hAnsi="Calibri"/>
          <w:i w:val="0"/>
          <w:color w:val="000000"/>
          <w:sz w:val="21"/>
        </w:rPr>
        <w:t>GATE07K_INVESTMENT_DECISION_RELEASE_VALIDATED</w:t>
      </w:r>
    </w:p>
    <w:p>
      <w:pPr>
        <w:spacing w:before="200" w:after="280"/>
        <w:pBdr>
          <w:bottom w:val="single" w:sz="14" w:space="1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RESULTADO EJECUTIVO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implementó una fuente de verdad InvestmentDecision separada de Gate 07J, con rondas, paquete congelado, hashes, autoridad individual o comité, quorum, votos, checklist, segregación de funciones, ETag e idempotencia. PYP-INV-SELECT + GO continúa definición sin ser FID; sólo PYP-FFA + GO produce FINAL_INVESTMENT_DECISION_GO. Ninguna salida crea o activa Project, emite NTP ni inicia ejecución.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00"/>
        <w:gridCol w:w="6160"/>
      </w:tblGrid>
      <w:tr>
        <w:trPr>
          <w:tblHeader w:val="true"/>
          <w:cantSplit/>
        </w:trPr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1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6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Dominio / API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 agregados; 18 rutas OpenAPI; ETag e idempotencia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Reglas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 pruebas funcionales; GO/FID, SoD, quorum, voto, límites y alternos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0054→0055→0054→0055; validator y E2E estructural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 vistas USER; 20 secciones ADMIN; 3 pruebas Vitest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 flujos Chromium; FID, HOLD, quorum, stale y ADMIN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Localhost</w:t>
            </w:r>
          </w:p>
        </w:tc>
        <w:tc>
          <w:tcPr>
            <w:tcW w:type="dxa" w:w="1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ACTIVE</w:t>
            </w:r>
          </w:p>
        </w:tc>
        <w:tc>
          <w:tcPr>
            <w:tcW w:type="dxa" w:w="6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5173; API 8000; Alembic 0055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  <w:spacing w:before="0"/>
      </w:pPr>
      <w:r>
        <w:t>Contenido y trazabilidad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600"/>
        <w:gridCol w:w="2560"/>
      </w:tblGrid>
      <w:tr>
        <w:trPr>
          <w:tblHeader w:val="true"/>
          <w:cantSplit/>
        </w:trPr>
        <w:tc>
          <w:tcPr>
            <w:tcW w:type="dxa" w:w="1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Capítulo</w:t>
            </w:r>
          </w:p>
        </w:tc>
        <w:tc>
          <w:tcPr>
            <w:tcW w:type="dxa" w:w="5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Contenido</w:t>
            </w:r>
          </w:p>
        </w:tc>
        <w:tc>
          <w:tcPr>
            <w:tcW w:type="dxa" w:w="2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Baseline, alcance y reutilización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1-5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Modelo de dominio, lifecycle y source of truth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6-17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Autoridad, comité, quorum, voto y SoD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18-30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Semántica de decisión y contratos de salida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31-46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Fronteras Gate 07I, Gate 07J y Project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47-51, 90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Superficies USER/ADMIN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52-58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Seguridad, APIs y persistencia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59-68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Validación, E2E y baseline before/after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69-81, 89, 91-92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Pruebas frontend y browser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82-88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5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Riesgos, deuda y cierre</w:t>
            </w:r>
          </w:p>
        </w:tc>
        <w:tc>
          <w:tcPr>
            <w:tcW w:type="dxa" w:w="2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93-95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5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Matriz integral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1-95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CRITERIO DE CIERRE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informe distingue implementación, verificación automática y límites deliberados. Los datos de baseline y localhost provienen de comandos ejecutados en esta entrega; la matriz final relaciona cada uno de los 95 entregables con evidencia concreta.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1. Baseline, alcance y REUSE BEFORE CREATE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450"/>
        <w:gridCol w:w="381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Elemento</w:t>
            </w:r>
          </w:p>
        </w:tc>
        <w:tc>
          <w:tcPr>
            <w:tcW w:type="dxa" w:w="3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Entrada</w:t>
            </w:r>
          </w:p>
        </w:tc>
        <w:tc>
          <w:tcPr>
            <w:tcW w:type="dxa" w:w="38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Salida / decisión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20260831_0054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Sucesora aditiva y reversible 0055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</w:t>
            </w:r>
          </w:p>
        </w:tc>
        <w:tc>
          <w:tcPr>
            <w:tcW w:type="dxa" w:w="3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Preparación FROZEN + READY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Única entrada admisible; no se recalculan scores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 registros; hash e33beb48d80510c3fa7715a4321b7286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4; mismo hash después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AdminConfiguration</w:t>
            </w:r>
          </w:p>
        </w:tc>
        <w:tc>
          <w:tcPr>
            <w:tcW w:type="dxa" w:w="3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83 por seed explícito Gate 07K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InvestmentDecision</w:t>
            </w:r>
          </w:p>
        </w:tc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 inexistente</w:t>
            </w:r>
          </w:p>
        </w:tc>
        <w:tc>
          <w:tcPr>
            <w:tcW w:type="dxa" w:w="3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 creada; 0 decisiones de negocio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votes</w:t>
            </w:r>
          </w:p>
        </w:tc>
        <w:tc>
          <w:tcPr>
            <w:tcW w:type="dxa" w:w="3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 inexistente</w:t>
            </w:r>
          </w:p>
        </w:tc>
        <w:tc>
          <w:tcPr>
            <w:tcW w:type="dxa" w:w="38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Tabla creada; 0 votos de negocio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6"/>
          <w:sz w:val="16"/>
        </w:rPr>
        <w:t>Fuente: inspección PostgreSQL local antes y después de Alembic 0055.</w:t>
      </w:r>
    </w:p>
    <w:p>
      <w:pPr>
        <w:pStyle w:val="Heading2"/>
      </w:pPr>
      <w:r>
        <w:t>1.1 Capacidades reutilizadas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Capacidad existente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Uso en Gate 07K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Gate 07J InvestmentGatePreparation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Contrato FROZEN/READY, perfil, alcance y hashes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AdminConfiguration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Policy publicada, clone, preview no persistente, publish y snapshots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AdminNumberSequence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Numeración tenant-scoped IDEC-00001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Enterprise RBAC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Roles, permisos y tenant isolation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SecurityEvent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Auditoría append-only del lifecycle y decisiones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ETag / If-Match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Concurrencia optimista en mutaciones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Idempotency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Create, transición, voto y decide protegidos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REUSE BEFORE CREATE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Se creó únicamente el agregado faltante InvestmentDecision/InvestmentDecisionVote. No se duplicaron Gate 07J, Project, configuración, numeración, identidad, auditoría ni navegación.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2. Dominio, lifecycle y fuente de verdad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000"/>
        <w:gridCol w:w="27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Objeto</w:t>
            </w:r>
          </w:p>
        </w:tc>
        <w:tc>
          <w:tcPr>
            <w:tcW w:type="dxa" w:w="4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Responsabilidad</w:t>
            </w:r>
          </w:p>
        </w:tc>
        <w:tc>
          <w:tcPr>
            <w:tcW w:type="dxa" w:w="2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Invariantes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InvestmentDecision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Ronda formal sobre un paquete Gate 07J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Tenant, preparación, perfil y round únicos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InvestmentDecisionVote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Voto persistente por miembro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Un voto por miembro/decisión; idempotency única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Package Snapshot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Paquete, evidencia, scope y política congelados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Hash estable; no recálculo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</w:t>
            </w:r>
          </w:p>
        </w:tc>
        <w:tc>
          <w:tcPr>
            <w:tcW w:type="dxa" w:w="4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Historia y outcome auditable</w:t>
            </w:r>
          </w:p>
        </w:tc>
        <w:tc>
          <w:tcPr>
            <w:tcW w:type="dxa" w:w="2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Eventos de create/update/ready/vote/decide/void</w:t>
            </w:r>
          </w:p>
        </w:tc>
      </w:tr>
    </w:tbl>
    <w:p>
      <w:pPr>
        <w:spacing w:after="0"/>
      </w:pPr>
    </w:p>
    <w:p>
      <w:pPr>
        <w:pStyle w:val="Heading2"/>
      </w:pPr>
      <w:r>
        <w:t>2.1 Lifecycle y cardinalidad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3860"/>
        <w:gridCol w:w="3650"/>
      </w:tblGrid>
      <w:tr>
        <w:trPr>
          <w:tblHeader w:val="true"/>
          <w:cantSplit/>
        </w:trPr>
        <w:tc>
          <w:tcPr>
            <w:tcW w:type="dxa" w:w="18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  <w:tc>
          <w:tcPr>
            <w:tcW w:type="dxa" w:w="3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Acción admitida</w:t>
            </w:r>
          </w:p>
        </w:tc>
        <w:tc>
          <w:tcPr>
            <w:tcW w:type="dxa" w:w="36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DRAFT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Editar metadatos, maker o comité; submit; void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If-Match y policy vigente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SUBMITTED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Start review; void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Paquete y hashes corrientes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IN_REVIEW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Checklist, votos, ready; void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Autoridad, quorum, SoD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READY_FOR_DECISION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Decide GO/HOLD/RECYCLE/KILL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Lock, versión, reglas y límites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DECIDED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lectura e historia</w:t>
            </w:r>
          </w:p>
        </w:tc>
        <w:tc>
          <w:tcPr>
            <w:tcW w:type="dxa" w:w="3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Inmutable; corrección requiere nueva ronda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VOIDED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lectura</w:t>
            </w:r>
          </w:p>
        </w:tc>
        <w:tc>
          <w:tcPr>
            <w:tcW w:type="dxa" w:w="36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predecision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FID SOURCE OF TRUTH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InvestmentDecision con profile_code=PYP-FFA, outcome=GO e is_fid=true es el único FID. No existe una segunda tabla FIDApproval. Full Funds Authorization representa autorización de gobierno sobre el envelope congelado; no reserva caja ni crea movimientos contables.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3. Autoridad, comité, quorum, voto y SoD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4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  <w:tc>
          <w:tcPr>
            <w:tcW w:type="dxa" w:w="29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 verificado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Single Decision Maker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Usuario congelado; sólo él decide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Maker independiente PYP-FFA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Committee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Miembros, chair y voting_right congelados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Chair + member + observer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Quorum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Conteo, porcentaje y chair_required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Bloqueo QUORUM_NOT_MET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Voting rule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Simple majority, unanimous, supermajority, chair decides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Empate bloquea; mayoría GO decide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Votes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Persistentes y actualizables durante review/ready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Constraint voter + idempotency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maker distinto de creator/updater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SEGREGATION_OF_DUTIES_VIOLATION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Authority limits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Límite por usuario y monto congelado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25M bloqueado; 12.5M autorizado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Checklist</w:t>
            </w:r>
          </w:p>
        </w:tc>
        <w:tc>
          <w:tcPr>
            <w:tcW w:type="dxa" w:w="4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Cinco acknowledgements blocking</w:t>
            </w:r>
          </w:p>
        </w:tc>
        <w:tc>
          <w:tcPr>
            <w:tcW w:type="dxa" w:w="29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Ready bloqueado si incompleto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NO-DOUBLE-SCORING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Gate 07K consume los resultados y la evidencia congelados de Gate 07 J. No introduce un score nuevo, no modifica FEL, riesgo, permisos o funding, y no sustituye el juicio de la autoridad por una fórmula.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4. Semántica de decisión y contratos de salida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1760"/>
        <w:gridCol w:w="150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Perfil / outcome</w:t>
            </w:r>
          </w:p>
        </w:tc>
        <w:tc>
          <w:tcPr>
            <w:tcW w:type="dxa" w:w="3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final_output</w:t>
            </w:r>
          </w:p>
        </w:tc>
        <w:tc>
          <w:tcPr>
            <w:tcW w:type="dxa" w:w="17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FID / inversión</w:t>
            </w:r>
          </w:p>
        </w:tc>
        <w:tc>
          <w:tcPr>
            <w:tcW w:type="dxa" w:w="15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Activación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PYP-INV-SELECT · GO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AUTHORIZED_TO_CONTINUE_PROJECT_DEVELOPMENT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PYP-INV-SELECT · HOLD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INVESTMENT_SELECTION_HELD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PYP-INV-SELECT · RECYCLE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INVESTMENT_SELECTION_RECYCLE_REQUIRED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PYP-INV-SELECT · KILL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INVESTMENT_SELECTION_KILLED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PYP-FFA · GO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FINAL_INVESTMENT_DECISION_GO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true / true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PYP-FFA · HOLD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FID_HELD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PYP-FFA · RECYCLE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FID_RECYCLE_REQUIRED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PYP-FFA · KILL</w:t>
            </w:r>
          </w:p>
        </w:tc>
        <w:tc>
          <w:tcPr>
            <w:tcW w:type="dxa" w:w="3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FID_KILLED</w:t>
            </w:r>
          </w:p>
        </w:tc>
        <w:tc>
          <w:tcPr>
            <w:tcW w:type="dxa" w:w="17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 / false</w:t>
            </w:r>
          </w:p>
        </w:tc>
        <w:tc>
          <w:tcPr>
            <w:tcW w:type="dxa" w:w="15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5"/>
              </w:rPr>
              <w:t>false</w:t>
            </w:r>
          </w:p>
        </w:tc>
      </w:tr>
    </w:tbl>
    <w:p>
      <w:pPr>
        <w:spacing w:after="0"/>
      </w:pPr>
    </w:p>
    <w:p>
      <w:pPr>
        <w:pStyle w:val="Heading2"/>
      </w:pPr>
      <w:r>
        <w:t>4.1 Contrato común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Campos principales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Identidad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decision_id, decision_number, decision_round, gate_profile, outcome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Autoridad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decision_date, decision_authority, committee_snapshot, quorum_snapshot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Integridad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source_preparation_hash, decision_package_hash, investment_decision_hash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FID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authorized_investment_amount, currency, is_fid, full_funds_authorized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Condiciones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input + post-decision conditions con origin conservado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Guardrails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can_create_project/activate/issue_ntp/execute = false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HANDOFF POST-FID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READY_FOR_POST_FID_PROJECT_GOVERNANCE se expone en post_fid_handoff, separado de final_output. La señal no activa Project ni habilita contratación, compromisos, pagos, contabilidad, NTP o ejecución.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5. Fronteras de arquitectura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Límite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Garantía implementada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07I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trazabilidad al portfolio recommendation/project set ya seleccionado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Gate 07J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Preparación FROZEN/READY inmutable; mismatch/stale/policy bloquean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Exact scope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decision_scope_hash debe coincidir con recommended_project_set_hash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Partial GO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se permite mutar parcialmente el Project Set congelado; requiere recycle/nueva ronda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se crea, activa ni cambia status de EnterpriseWorkspace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Contractor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vendor/contract/commitment/PO/invoice/payment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Execution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schedule start, NTP, cost posting ni módulo de ejecución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STOP POST-FID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implementación termina al registrar el resultado formal y su handoff. Un proceso futuro deberá definir explícitamente elegibilidad de activación y gobierno de ejecución.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6. USER MODE y ADMIN MODE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USER MODE · 9 vistas</w:t>
            </w:r>
          </w:p>
        </w:tc>
        <w:tc>
          <w:tcPr>
            <w:tcW w:type="dxa" w:w="6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Finalidad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Queue / My Decisions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Cola, ronda, perfil, lifecycle y acciones permitidas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 Decision Package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Snapshot histórico congelado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Evidence Summary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Resultados fuente sin recalcular score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Checklist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Acknowledgements blocking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Conditions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Condiciones de entrada y post-GO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Committee / Votes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Autoridad, quorum, regla y votos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 History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Eventos inmutables</w:t>
            </w:r>
          </w:p>
        </w:tc>
      </w:tr>
      <w:tr>
        <w:trPr>
          <w:cantSplit/>
        </w:trPr>
        <w:tc>
          <w:tcPr>
            <w:tcW w:type="dxa" w:w="3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Authorization Output</w:t>
            </w:r>
          </w:p>
        </w:tc>
        <w:tc>
          <w:tcPr>
            <w:tcW w:type="dxa" w:w="60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Salida formal, FID y guardrails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5910"/>
      </w:tblGrid>
      <w:tr>
        <w:trPr>
          <w:tblHeader w:val="true"/>
          <w:cantSplit/>
        </w:trPr>
        <w:tc>
          <w:tcPr>
            <w:tcW w:type="dxa" w:w="34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ADMIN MODE · 20 secciones</w:t>
            </w:r>
          </w:p>
        </w:tc>
        <w:tc>
          <w:tcPr>
            <w:tcW w:type="dxa" w:w="59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Cobertura</w:t>
            </w:r>
          </w:p>
        </w:tc>
      </w:tr>
      <w:tr>
        <w:trPr>
          <w:cantSplit/>
        </w:trPr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Governance, profiles, outcomes, authority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Modelos, límites, comité, quorum y voting</w:t>
            </w:r>
          </w:p>
        </w:tc>
      </w:tr>
      <w:tr>
        <w:trPr>
          <w:cantSplit/>
        </w:trPr>
        <w:tc>
          <w:tcPr>
            <w:tcW w:type="dxa" w:w="3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SoD, checklist, conditions, recycle</w:t>
            </w:r>
          </w:p>
        </w:tc>
        <w:tc>
          <w:tcPr>
            <w:tcW w:type="dxa" w:w="5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Reglas de preparación y decisión</w:t>
            </w:r>
          </w:p>
        </w:tc>
      </w:tr>
      <w:tr>
        <w:trPr>
          <w:cantSplit/>
        </w:trPr>
        <w:tc>
          <w:tcPr>
            <w:tcW w:type="dxa" w:w="3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FID, outputs, staleness, numbering</w:t>
            </w:r>
          </w:p>
        </w:tc>
        <w:tc>
          <w:tcPr>
            <w:tcW w:type="dxa" w:w="5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Semántica, vigencia e identidad</w:t>
            </w:r>
          </w:p>
        </w:tc>
      </w:tr>
      <w:tr>
        <w:trPr>
          <w:cantSplit/>
        </w:trPr>
        <w:tc>
          <w:tcPr>
            <w:tcW w:type="dxa" w:w="345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Roles, audit, preview, import/export</w:t>
            </w:r>
          </w:p>
        </w:tc>
        <w:tc>
          <w:tcPr>
            <w:tcW w:type="dxa" w:w="591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Seguridad y operación controlada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DRY-RUN ADMIN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endpoint preview devolvió publishable=true y persisted=false. El conteo de AdminConfiguration permaneció 83 antes/después del preview.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7. Seguridad, APIs y persistencia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Área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Implementación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Roles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Preparer, reviewer, maker, committee member/chair, viewer, configuration admin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Permisos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10 permisos Gate 07K añadidos a catálogo y grants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Tenant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Todos los queries y constraints incluyen tenant_id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Concurrency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revision_version + If-Match; SELECT FOR UPDATE en decisión final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Idempotency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Create, transition, vote y decide; payload mismatch bloqueado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Audit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con actor, target, outcome, hash y metadata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Immutability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DECIDED/VOIDED protegidos por eventos ORM before_update/delete</w:t>
            </w:r>
          </w:p>
        </w:tc>
      </w:tr>
    </w:tbl>
    <w:p>
      <w:pPr>
        <w:spacing w:after="0"/>
      </w:pPr>
    </w:p>
    <w:p>
      <w:pPr>
        <w:pStyle w:val="Heading2"/>
      </w:pPr>
      <w:r>
        <w:t>7.1 Contrato API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Grupo</w:t>
            </w:r>
          </w:p>
        </w:tc>
        <w:tc>
          <w:tcPr>
            <w:tcW w:type="dxa" w:w="7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Rutas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Decision CRUD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GET/POST collection; GET/PUT item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Lifecycle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submit, start-review, ready, decide, void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Read models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package, readiness, committee, votes, history, authorization-output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ADMIN</w:t>
            </w:r>
          </w:p>
        </w:tc>
        <w:tc>
          <w:tcPr>
            <w:tcW w:type="dxa" w:w="7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7"/>
              </w:rPr>
              <w:t>list, preview, clone, update, publish configurations</w:t>
            </w:r>
          </w:p>
        </w:tc>
      </w:tr>
    </w:tbl>
    <w:p>
      <w:pPr>
        <w:spacing w:after="0"/>
      </w:pPr>
    </w:p>
    <w:p>
      <w:pPr>
        <w:spacing w:before="80" w:after="80"/>
      </w:pPr>
      <w:r>
        <w:rPr>
          <w:rFonts w:ascii="Calibri" w:hAnsi="Calibri"/>
          <w:i/>
          <w:color w:val="5F6B76"/>
          <w:sz w:val="16"/>
        </w:rPr>
        <w:t>Fuente: OpenAPI local; 18 paths Gate 07K publicados.</w:t>
      </w: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2"/>
      </w:pPr>
      <w:r>
        <w:t>7.2 Persistencia y migración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Artefacto</w:t>
            </w:r>
          </w:p>
        </w:tc>
        <w:tc>
          <w:tcPr>
            <w:tcW w:type="dxa" w:w="6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investment_decisions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FKs, checks status/outcome/profile/hash, active round unique, queue/history indexes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investment_decision_votes</w:t>
            </w:r>
          </w:p>
        </w:tc>
        <w:tc>
          <w:tcPr>
            <w:tcW w:type="dxa" w:w="6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FK cascade, vote check, voter unique e idempotency unique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20260831_0055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Upgrade y downgrade explícitos; importado por Alembic env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8. Verificación técnica y E2E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400"/>
        <w:gridCol w:w="5160"/>
      </w:tblGrid>
      <w:tr>
        <w:trPr>
          <w:tblHeader w:val="true"/>
          <w:cantSplit/>
        </w:trPr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Suite / control</w:t>
            </w:r>
          </w:p>
        </w:tc>
        <w:tc>
          <w:tcPr>
            <w:tcW w:type="dxa" w:w="14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Ruff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Módulo, migración y tests sin hallazgos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Backend functional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8 casos: selection, FID, alternos, SoD/stale, committee, constraints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PostgreSQL disposable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Validator before/after y 1 E2E estructural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Reversibilidad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0054→0055→0054→0055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Frontend format/lint/type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Prettier, ESLint y TypeScript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Vitest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3 pruebas; 9 USER y 20 ADMIN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Vite build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2,421 módulos transformados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Playwright Chromium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 flujos; USER, ADMIN, FID, HOLD, quorum y stale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API smoke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/api/v1/health=ok; 18 paths; config default published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Performance smoke</w:t>
            </w:r>
          </w:p>
        </w:tc>
        <w:tc>
          <w:tcPr>
            <w:tcW w:type="dxa" w:w="14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OBSERVADO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 requests: avg 356.87 ms; p95 864.08 ms; max 869.75 ms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ALCANCE DE PERFORMANCE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La medición corresponde al localhost Docker sobre una lista vacía y no es un benchmark de carga. Sirve como baseline diagnóstico; se recomienda definir SLO y pruebas concurrentes en una fase posterior.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2"/>
      </w:pPr>
      <w:r>
        <w:t>8.1 Casos de aceptación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Caso</w:t>
            </w:r>
          </w:p>
        </w:tc>
        <w:tc>
          <w:tcPr>
            <w:tcW w:type="dxa" w:w="63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 observado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PYP-INV-SELECT GO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 FID; no workspace nuevo; output de continuación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PYP-FFA GO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 único, monto/currency, límite, idempotencia y no activación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HOLD / RECYCLE / KILL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Cierre sin FID y outputs específicos por perfil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policy/package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Readiness STALE y decisión bloqueada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Committee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quorum bloquea; empate bloquea; mayoría GO decide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SoD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Maker igual a preparer bloqueado en PYP-FFA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Immutability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Mutación de DECIDED rechazada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Duplicate decide</w:t>
            </w:r>
          </w:p>
        </w:tc>
        <w:tc>
          <w:tcPr>
            <w:tcW w:type="dxa" w:w="63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Misma clave/payload retorna la misma decisión</w:t>
            </w:r>
          </w:p>
        </w:tc>
      </w:tr>
    </w:tbl>
    <w:p>
      <w:pPr>
        <w:spacing w:after="0"/>
      </w:pPr>
    </w:p>
    <w:p>
      <w:pPr>
        <w:pStyle w:val="Heading2"/>
      </w:pPr>
      <w:r>
        <w:t>8.2 Baseline before/after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2200"/>
        <w:gridCol w:w="3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Control</w:t>
            </w:r>
          </w:p>
        </w:tc>
        <w:tc>
          <w:tcPr>
            <w:tcW w:type="dxa" w:w="1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Antes</w:t>
            </w:r>
          </w:p>
        </w:tc>
        <w:tc>
          <w:tcPr>
            <w:tcW w:type="dxa" w:w="2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Después</w:t>
            </w:r>
          </w:p>
        </w:tc>
        <w:tc>
          <w:tcPr>
            <w:tcW w:type="dxa" w:w="3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Alembic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0054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0055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creación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Project hash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e33beb48…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e33beb48…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mutación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Decisions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FID demo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Votes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Sin voto demo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Services</w:t>
            </w:r>
          </w:p>
        </w:tc>
        <w:tc>
          <w:tcPr>
            <w:tcW w:type="dxa" w:w="1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Activos</w:t>
            </w:r>
          </w:p>
        </w:tc>
        <w:tc>
          <w:tcPr>
            <w:tcW w:type="dxa" w:w="2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Activos/healthy</w:t>
            </w:r>
          </w:p>
        </w:tc>
        <w:tc>
          <w:tcPr>
            <w:tcW w:type="dxa" w:w="3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9. Pruebas frontend y browser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5160"/>
        <w:gridCol w:w="190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Superficie</w:t>
            </w:r>
          </w:p>
        </w:tc>
        <w:tc>
          <w:tcPr>
            <w:tcW w:type="dxa" w:w="5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Escenario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Resultado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/ Selection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FID NO + Project activation NO + no acciones downstream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/ FID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FINAL_INVESTMENT_DECISION_GO + handoff separado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/ Alternate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INVESTMENT_SELECTION_HELD visible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/ Committee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NOT MET y voto no autorizado disabled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USER / Stale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STALE visible y sin activación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ADMIN</w:t>
            </w:r>
          </w:p>
        </w:tc>
        <w:tc>
          <w:tcPr>
            <w:tcW w:type="dxa" w:w="51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20 tabs; dry-run persisted=false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Console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pageerror collection vacía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PASS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5E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NAVEGADOR INTEGRADO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runtime del navegador embebido no pudo inicializarse por una ruta interna ausente. La validación continuó con Playwright Chromium contra el mismo localhost y se complementó con HTTP/OpenAPI directos.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</w:pPr>
      <w:r>
        <w:t>10. Riesgos, deuda técnica y cierre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800"/>
        <w:gridCol w:w="38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Riesgo / deuda</w:t>
            </w:r>
          </w:p>
        </w:tc>
        <w:tc>
          <w:tcPr>
            <w:tcW w:type="dxa" w:w="28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Impacto</w:t>
            </w:r>
          </w:p>
        </w:tc>
        <w:tc>
          <w:tcPr>
            <w:tcW w:type="dxa" w:w="38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Tratamiento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SLO no definido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Performance sin criterio contractual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Definir SLO, volumen y concurrencia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Import/export ADMIN pendiente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UI lista sección sin transport completo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Diseñar formato firmado/versionado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Reauthorization downstream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Sólo compatibilidad por nueva ronda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Proceso futuro explícito post-FID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Provider hashes heterogéneos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Resumen depende del snapshot Gate 07J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Normalizar contrato de evidencia futuro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Browser mocks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Validan UI; backend se valida en suites separadas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Añadir seeded full-stack E2E dedicado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Observabilidad</w:t>
            </w:r>
          </w:p>
        </w:tc>
        <w:tc>
          <w:tcPr>
            <w:tcW w:type="dxa" w:w="28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SecurityEvent existe; faltan métricas Gate 07K</w:t>
            </w:r>
          </w:p>
        </w:tc>
        <w:tc>
          <w:tcPr>
            <w:tcW w:type="dxa" w:w="38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6"/>
              </w:rPr>
              <w:t>Agregar dashboard y alertas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EAF7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CIERRE</w:t>
            </w:r>
          </w:p>
          <w:p>
            <w:pPr>
              <w:spacing w:after="0" w:line="252" w:lineRule="auto"/>
            </w:pPr>
            <w:r>
              <w:rPr>
                <w:rFonts w:ascii="Calibri" w:hAnsi="Calibri"/>
                <w:i w:val="0"/>
                <w:color w:val="000000"/>
                <w:sz w:val="18"/>
              </w:rPr>
              <w:t>El alcance funcional, persistencia, seguridad, migración, superficies y salvaguardas de Gate 07K quedan implementados y verificados. Estado exclusivo: GATE07K_INVESTMENT_DECISION_RELEASE_VALIDATED.</w:t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spacing w:before="0" w:after="0" w:line="24" w:lineRule="auto"/>
      </w:pPr>
      <w:r>
        <w:rPr>
          <w:rFonts w:ascii="Calibri" w:hAnsi="Calibri"/>
          <w:i w:val="0"/>
          <w:color w:val="FFFFFF"/>
          <w:sz w:val="2"/>
        </w:rPr>
        <w:t>​</w:t>
      </w:r>
    </w:p>
    <w:p>
      <w:pPr>
        <w:pStyle w:val="Heading1"/>
        <w:pageBreakBefore w:val="0"/>
      </w:pPr>
      <w:r>
        <w:t>11. Matriz de trazabilidad 1-95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5200"/>
        <w:gridCol w:w="1900"/>
        <w:gridCol w:w="1700"/>
      </w:tblGrid>
      <w:tr>
        <w:trPr>
          <w:tblHeader w:val="true"/>
          <w:cantSplit/>
        </w:trPr>
        <w:tc>
          <w:tcPr>
            <w:tcW w:type="dxa" w:w="5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5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Entregable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Evidencia</w:t>
            </w:r>
          </w:p>
        </w:tc>
        <w:tc>
          <w:tcPr>
            <w:tcW w:type="dxa" w:w="1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Executive summary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58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ADR Gate07K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58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assessment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58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REUSE BEFORE CREATE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58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entry contract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 / ADR 58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InvestmentDecision domain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Cardinality / rounds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lifecycle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GO/HOLD/RECYCLE/KILL semantics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Investment Selection vs FID distinction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outputs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outputs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FID source-of-truth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Full Funds Authorization semantics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Package Snapshot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Package hash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hash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§2 / backend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Authority models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19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Single Decision Maker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Committee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Quorum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Voting rules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Vote persistence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SoD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Authority limits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criteria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No-double-scoring decision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checklist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Input conditions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Post-GO conditions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§3 / tests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Exact decision scope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Partial-GO decision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HOLD behavior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RECYCLE targets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KILL behavior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Reauthorization compatibility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Staleness checks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transaction locking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Idempotency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Readiness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Common output contract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GO output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FID output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HOLD output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RECYCLE output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KILL output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§4 / outputs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Project Workspace boundary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guardrails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 Project creation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guardrails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Contractor guardrail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guardrails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Gate07I linkage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guardrails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Gate07J immutability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guardrails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ADMIN MODE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USER MODE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Queue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Package UI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Committee/Vote UI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Decision Action UI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Allowed actions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§6 / frontend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59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Roles/permissions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ETag/idempotency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SecurityEvent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APIs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Persistence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Vote model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Numbering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Migration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Constraints/indexes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Concurrency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§7 / migration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69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PYP-INV-SELECT GO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PYP-FFA GO/FID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HOLD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RECYCLE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KILL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Stale-package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Quorum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Voting-rule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SoD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Authority-limit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79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Duplicate-Decide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Exact-scope test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Historical-package test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Frontend tests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PYP-INV-SELECT E2E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PYP-FFA/FID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alternate outcome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86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SoD/quorum negative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87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stale-package evidence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88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Browser ADMIN E2E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§9 / browser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89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Performance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90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No-downstream-execution safeguards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§5 / guardrails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91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Regression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92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Baseline before/after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§8 / E2E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93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Risks / technical debt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§10 / 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94</w:t>
            </w:r>
          </w:p>
        </w:tc>
        <w:tc>
          <w:tcPr>
            <w:tcW w:type="dxa" w:w="52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Updated technical report</w:t>
            </w:r>
          </w:p>
        </w:tc>
        <w:tc>
          <w:tcPr>
            <w:tcW w:type="dxa" w:w="19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§10 / report</w:t>
            </w:r>
          </w:p>
        </w:tc>
        <w:tc>
          <w:tcPr>
            <w:tcW w:type="dxa" w:w="1700"/>
            <w:vAlign w:val="center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  <w:tr>
        <w:trPr>
          <w:cantSplit/>
        </w:trPr>
        <w:tc>
          <w:tcPr>
            <w:tcW w:type="dxa" w:w="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95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Final exclusive state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§10 / report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i w:val="0"/>
                <w:color w:val="000000"/>
                <w:sz w:val="14"/>
              </w:rPr>
              <w:t>CERRADO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i w:val="0"/>
        <w:color w:val="5F6B76"/>
        <w:sz w:val="16"/>
      </w:rPr>
      <w:t xml:space="preserve">P&amp;Pmis Construction AI  |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i w:val="0"/>
        <w:color w:val="5F6B76"/>
        <w:sz w:val="16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E1E8"/>
      </w:pBdr>
    </w:pPr>
    <w:r>
      <w:rPr>
        <w:rFonts w:ascii="Calibri" w:hAnsi="Calibri"/>
        <w:b/>
        <w:i w:val="0"/>
        <w:color w:val="5F6B76"/>
        <w:sz w:val="17"/>
      </w:rPr>
      <w:t>TECHNICAL REPORT · GATE 07K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07K — Investment Decision / FID Governance</dc:title>
  <dc:subject>Decisión formal de inversión, FID, Full Funds Authorization y fronteras post-FID</dc:subject>
  <dc:creator>P&amp;Pmis Construction AI</dc:creator>
  <cp:keywords>Gate 07K, Investment Decision, FID, Full Funds Authorization, PYP-FFA</cp:keywords>
  <dc:description>Generated from verified repository, PostgreSQL and localhost evidence on 2026-08-31.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