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D2A3A"/>
          <w:sz w:val="44"/>
        </w:rPr>
        <w:t>Informe técnico — Gate 07D</w:t>
      </w:r>
    </w:p>
    <w:p>
      <w:pPr>
        <w:pStyle w:val="Subtitle"/>
      </w:pPr>
      <w:r>
        <w:rPr>
          <w:rFonts w:ascii="Calibri" w:hAnsi="Calibri"/>
          <w:i w:val="0"/>
          <w:color w:val="5B6870"/>
          <w:sz w:val="25"/>
        </w:rPr>
        <w:t>Strategic Project Planning Entry · Portfolio membership · FEL readiness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vAlign w:val="center"/>
            <w:shd w:fill="0D2A3A"/>
            <w:tcMar>
              <w:top w:w="75" w:type="dxa"/>
              <w:start w:w="110" w:type="dxa"/>
              <w:bottom w:w="75" w:type="dxa"/>
              <w:end w:w="110" w:type="dxa"/>
            </w:tcMar>
          </w:tcPr>
          <w:p>
            <w:r>
              <w:rPr>
                <w:rFonts w:ascii="Calibri" w:hAnsi="Calibri"/>
                <w:b/>
                <w:i w:val="0"/>
                <w:color w:val="FFFFFF"/>
                <w:sz w:val="17"/>
              </w:rPr>
              <w:t>Campo</w:t>
            </w:r>
          </w:p>
        </w:tc>
        <w:tc>
          <w:tcPr>
            <w:tcW w:type="dxa" w:w="7060"/>
            <w:vAlign w:val="center"/>
            <w:shd w:fill="0D2A3A"/>
            <w:tcMar>
              <w:top w:w="75" w:type="dxa"/>
              <w:start w:w="110" w:type="dxa"/>
              <w:bottom w:w="75" w:type="dxa"/>
              <w:end w:w="110" w:type="dxa"/>
            </w:tcMar>
          </w:tcPr>
          <w:p>
            <w:r>
              <w:rPr>
                <w:rFonts w:ascii="Calibri" w:hAnsi="Calibri"/>
                <w:b/>
                <w:i w:val="0"/>
                <w:color w:val="FFFFFF"/>
                <w:sz w:val="17"/>
              </w:rPr>
              <w:t>Detalle</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Aplicación</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P&amp;Pmis Construction AI</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Modo / módulo</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USER MODE · Enterprise Strategy Manager · Portfolio Manager</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Submódulos</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Strategic Project Planning Entry / Portfolio Projects</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ADMIN MODE</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Portfolio Planning Entry &amp; Membership</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Baseline</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Gate 07C APPROVE + READY_FOR_PORTFOLIO_INTAKE; Gate 05B Project Creation</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Migración</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20260820_0043, sucesora de 20260813_0042</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Fecha de corte</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20 de agosto de 2026</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Estado</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Implementado y validado localmente; PostgreSQL E2E preparado en CI</w:t>
            </w:r>
          </w:p>
        </w:tc>
      </w:tr>
    </w:tbl>
    <w:p>
      <w:pPr>
        <w:spacing w:after="20"/>
      </w:pPr>
    </w:p>
    <w:tbl>
      <w:tblPr>
        <w:tblStyle w:val="TableGrid"/>
        <w:tblW w:type="dxa" w:w="9360"/>
        <w:tblLayout w:type="fixed"/>
        <w:tblLook w:firstColumn="1" w:firstRow="1" w:lastColumn="0" w:lastRow="0" w:noHBand="0" w:noVBand="1" w:val="04A0"/>
        <w:tblInd w:w="160" w:type="dxa"/>
      </w:tblPr>
      <w:tblGrid>
        <w:gridCol w:w="9360"/>
      </w:tblGrid>
      <w:tr>
        <w:trPr>
          <w:tblHeader w:val="true"/>
          <w:cantSplit/>
        </w:trPr>
        <w:tc>
          <w:tcPr>
            <w:tcW w:type="dxa" w:w="9360"/>
            <w:shd w:fill="EAF7EF"/>
            <w:tcMar>
              <w:top w:w="130" w:type="dxa"/>
              <w:start w:w="150" w:type="dxa"/>
              <w:bottom w:w="130" w:type="dxa"/>
              <w:end w:w="150" w:type="dxa"/>
            </w:tcMar>
          </w:tcPr>
          <w:p>
            <w:r>
              <w:rPr>
                <w:rFonts w:ascii="Calibri" w:hAnsi="Calibri"/>
                <w:b/>
                <w:i w:val="0"/>
                <w:color w:val="0D2A3A"/>
                <w:sz w:val="17"/>
              </w:rPr>
              <w:t>RESULTADO EJECUTIVO</w:t>
            </w:r>
          </w:p>
          <w:p>
            <w:pPr>
              <w:spacing w:after="0"/>
            </w:pPr>
            <w:r>
              <w:rPr>
                <w:rFonts w:ascii="Calibri" w:hAnsi="Calibri"/>
                <w:i w:val="0"/>
                <w:color w:val="16222B"/>
                <w:sz w:val="18"/>
              </w:rPr>
              <w:t>Gate 07D quedó implementado como una entrada de etapa, no como un gate metodológico ni un motor de priorización. Consume una decisión Gate 07C aprobada, crea o reutiliza exactamente una ProjectCreationRequest de Gate 05B, materializa un único Project PENDING, establece su membresía objetivo N:M y produce readiness independiente para Portfolio Evaluation y Project Definition.</w:t>
            </w:r>
          </w:p>
        </w:tc>
      </w:tr>
    </w:tbl>
    <w:p>
      <w:pPr>
        <w:spacing w:after="0"/>
      </w:pPr>
    </w:p>
    <w:p>
      <w:pPr>
        <w:pStyle w:val="Heading1"/>
        <w:keepNext/>
      </w:pPr>
      <w:r>
        <w:t>1. Resumen ejecutivo</w:t>
      </w:r>
    </w:p>
    <w:p>
      <w:r>
        <w:t>La solución conserva las autoridades existentes y completa la trazabilidad Idea → Proposal → Strategic Gate Decision → ProjectCreationRequest → Project Workspace → Portfolio membership. El estado terminal es exclusivamente READY_FOR_PORTFOLIO_PLANNING o GATE07D_REWORK_REQUIRED; ninguna ruta inicializa, activa o autoriza ejecución.</w:t>
      </w:r>
    </w:p>
    <w:p>
      <w:pPr>
        <w:pStyle w:val="Heading1"/>
        <w:keepNext/>
      </w:pPr>
      <w:r>
        <w:t>2. Alcance implementado</w:t>
      </w:r>
    </w:p>
    <w:p>
      <w:pPr>
        <w:pStyle w:val="ListBullet"/>
        <w:spacing w:after="60"/>
      </w:pPr>
      <w:r>
        <w:t>Entrada estratégica gobernada desde USER MODE con preview no persistente y hashes de precondición.</w:t>
      </w:r>
    </w:p>
    <w:p>
      <w:pPr>
        <w:pStyle w:val="ListBullet"/>
        <w:spacing w:after="60"/>
      </w:pPr>
      <w:r>
        <w:t>Extensión aditiva de ProjectCreationRequest para lineage, mapping y target Portfolio.</w:t>
      </w:r>
    </w:p>
    <w:p>
      <w:pPr>
        <w:pStyle w:val="ListBullet"/>
        <w:spacing w:after="60"/>
      </w:pPr>
      <w:r>
        <w:t>Relación analítica Portfolio–Project N:M sin modificar el parent del árbol empresarial.</w:t>
      </w:r>
    </w:p>
    <w:p>
      <w:pPr>
        <w:pStyle w:val="ListBullet"/>
        <w:spacing w:after="60"/>
      </w:pPr>
      <w:r>
        <w:t>Snapshot/hash de entrada de planificación y dos contratos de readiness desacoplados.</w:t>
      </w:r>
    </w:p>
    <w:p>
      <w:pPr>
        <w:pStyle w:val="ListBullet"/>
        <w:spacing w:after="60"/>
      </w:pPr>
      <w:r>
        <w:t>Registro Portfolio Projects, contexto estratégico de Project y configuración ADMIN heredable.</w:t>
      </w:r>
    </w:p>
    <w:p>
      <w:pPr>
        <w:pStyle w:val="ListBullet"/>
        <w:spacing w:after="60"/>
      </w:pPr>
      <w:r>
        <w:t>RBAC, ETag, four-eyes, idempotencia reutilizada y SecurityEvent.</w:t>
      </w:r>
    </w:p>
    <w:p>
      <w:pPr>
        <w:pStyle w:val="Heading1"/>
        <w:keepNext/>
      </w:pPr>
      <w:r>
        <w:t>3. Exclusiones explícitas</w:t>
      </w:r>
    </w:p>
    <w:tbl>
      <w:tblPr>
        <w:tblStyle w:val="TableGrid"/>
        <w:tblW w:type="dxa" w:w="9360"/>
        <w:tblLayout w:type="fixed"/>
        <w:tblLook w:firstColumn="1" w:firstRow="1" w:lastColumn="0" w:lastRow="0" w:noHBand="0" w:noVBand="1" w:val="04A0"/>
        <w:tblInd w:w="160" w:type="dxa"/>
      </w:tblPr>
      <w:tblGrid>
        <w:gridCol w:w="9360"/>
      </w:tblGrid>
      <w:tr>
        <w:trPr>
          <w:tblHeader w:val="true"/>
          <w:cantSplit/>
        </w:trPr>
        <w:tc>
          <w:tcPr>
            <w:tcW w:type="dxa" w:w="9360"/>
            <w:shd w:fill="FFF5E6"/>
            <w:tcMar>
              <w:top w:w="130" w:type="dxa"/>
              <w:start w:w="150" w:type="dxa"/>
              <w:bottom w:w="130" w:type="dxa"/>
              <w:end w:w="150" w:type="dxa"/>
            </w:tcMar>
          </w:tcPr>
          <w:p>
            <w:r>
              <w:rPr>
                <w:rFonts w:ascii="Calibri" w:hAnsi="Calibri"/>
                <w:b/>
                <w:i w:val="0"/>
                <w:color w:val="0D2A3A"/>
                <w:sz w:val="17"/>
              </w:rPr>
              <w:t>LÍMITE DEL GATE 07D</w:t>
            </w:r>
          </w:p>
          <w:p>
            <w:pPr>
              <w:spacing w:after="0"/>
            </w:pPr>
            <w:r>
              <w:rPr>
                <w:rFonts w:ascii="Calibri" w:hAnsi="Calibri"/>
                <w:i w:val="0"/>
                <w:color w:val="16222B"/>
                <w:sz w:val="18"/>
              </w:rPr>
              <w:t>No se implementó PortfolioCandidate, Candidate Evaluation, Portfolio Evaluation, ranking, priorización, PDRI/FEL scoring, FID, Project initialization, activation ni módulos operativos. Las referencias PDRI/FEL son sugerencias de framework, nunca un score o decisión.</w:t>
            </w:r>
          </w:p>
        </w:tc>
      </w:tr>
    </w:tbl>
    <w:p>
      <w:pPr>
        <w:spacing w:after="0"/>
      </w:pPr>
    </w:p>
    <w:p>
      <w:pPr>
        <w:pStyle w:val="Heading1"/>
        <w:keepNext/>
        <w:pageBreakBefore/>
      </w:pPr>
      <w:r>
        <w:t>4. REUSE BEFORE CREATE</w:t>
      </w:r>
    </w:p>
    <w:tbl>
      <w:tblPr>
        <w:tblStyle w:val="TableGrid"/>
        <w:tblW w:type="dxa" w:w="9360"/>
        <w:jc w:val="left"/>
        <w:tblLayout w:type="fixed"/>
        <w:tblLook w:firstColumn="1" w:firstRow="1" w:lastColumn="0" w:lastRow="0" w:noHBand="0" w:noVBand="1" w:val="04A0"/>
        <w:tblInd w:w="120" w:type="dxa"/>
      </w:tblPr>
      <w:tblGrid>
        <w:gridCol w:w="1700"/>
        <w:gridCol w:w="4050"/>
        <w:gridCol w:w="3610"/>
      </w:tblGrid>
      <w:tr>
        <w:trPr>
          <w:tblHeader w:val="true"/>
          <w:cantSplit/>
        </w:trPr>
        <w:tc>
          <w:tcPr>
            <w:tcW w:type="dxa" w:w="1700"/>
            <w:vAlign w:val="center"/>
            <w:shd w:fill="0D2A3A"/>
            <w:tcMar>
              <w:top w:w="75" w:type="dxa"/>
              <w:start w:w="110" w:type="dxa"/>
              <w:bottom w:w="75" w:type="dxa"/>
              <w:end w:w="110" w:type="dxa"/>
            </w:tcMar>
          </w:tcPr>
          <w:p>
            <w:r>
              <w:rPr>
                <w:rFonts w:ascii="Calibri" w:hAnsi="Calibri"/>
                <w:b/>
                <w:i w:val="0"/>
                <w:color w:val="FFFFFF"/>
                <w:sz w:val="17"/>
              </w:rPr>
              <w:t>Capacidad</w:t>
            </w:r>
          </w:p>
        </w:tc>
        <w:tc>
          <w:tcPr>
            <w:tcW w:type="dxa" w:w="4050"/>
            <w:vAlign w:val="center"/>
            <w:shd w:fill="0D2A3A"/>
            <w:tcMar>
              <w:top w:w="75" w:type="dxa"/>
              <w:start w:w="110" w:type="dxa"/>
              <w:bottom w:w="75" w:type="dxa"/>
              <w:end w:w="110" w:type="dxa"/>
            </w:tcMar>
          </w:tcPr>
          <w:p>
            <w:r>
              <w:rPr>
                <w:rFonts w:ascii="Calibri" w:hAnsi="Calibri"/>
                <w:b/>
                <w:i w:val="0"/>
                <w:color w:val="FFFFFF"/>
                <w:sz w:val="17"/>
              </w:rPr>
              <w:t>Decisión de reutilización</w:t>
            </w:r>
          </w:p>
        </w:tc>
        <w:tc>
          <w:tcPr>
            <w:tcW w:type="dxa" w:w="3610"/>
            <w:vAlign w:val="center"/>
            <w:shd w:fill="0D2A3A"/>
            <w:tcMar>
              <w:top w:w="75" w:type="dxa"/>
              <w:start w:w="110" w:type="dxa"/>
              <w:bottom w:w="75" w:type="dxa"/>
              <w:end w:w="110" w:type="dxa"/>
            </w:tcMar>
          </w:tcPr>
          <w:p>
            <w:r>
              <w:rPr>
                <w:rFonts w:ascii="Calibri" w:hAnsi="Calibri"/>
                <w:b/>
                <w:i w:val="0"/>
                <w:color w:val="FFFFFF"/>
                <w:sz w:val="17"/>
              </w:rPr>
              <w:t>Resultado</w:t>
            </w:r>
          </w:p>
        </w:tc>
      </w:tr>
      <w:tr>
        <w:trPr>
          <w:cantSplit/>
        </w:trPr>
        <w:tc>
          <w:tcPr>
            <w:tcW w:type="dxa" w:w="1700"/>
            <w:vAlign w:val="center"/>
            <w:shd w:fill="FFFFFF"/>
            <w:tcMar>
              <w:top w:w="75" w:type="dxa"/>
              <w:start w:w="110" w:type="dxa"/>
              <w:bottom w:w="75" w:type="dxa"/>
              <w:end w:w="110" w:type="dxa"/>
            </w:tcMar>
          </w:tcPr>
          <w:p>
            <w:pPr>
              <w:spacing w:after="0"/>
            </w:pPr>
            <w:r>
              <w:rPr>
                <w:rFonts w:ascii="Calibri" w:hAnsi="Calibri"/>
                <w:i w:val="0"/>
                <w:color w:val="16222B"/>
                <w:sz w:val="17"/>
              </w:rPr>
              <w:t>Gate 07C</w:t>
            </w:r>
          </w:p>
        </w:tc>
        <w:tc>
          <w:tcPr>
            <w:tcW w:type="dxa" w:w="4050"/>
            <w:vAlign w:val="center"/>
            <w:shd w:fill="FFFFFF"/>
            <w:tcMar>
              <w:top w:w="75" w:type="dxa"/>
              <w:start w:w="110" w:type="dxa"/>
              <w:bottom w:w="75" w:type="dxa"/>
              <w:end w:w="110" w:type="dxa"/>
            </w:tcMar>
          </w:tcPr>
          <w:p>
            <w:pPr>
              <w:spacing w:after="0"/>
            </w:pPr>
            <w:r>
              <w:rPr>
                <w:rFonts w:ascii="Calibri" w:hAnsi="Calibri"/>
                <w:i w:val="0"/>
                <w:color w:val="16222B"/>
                <w:sz w:val="17"/>
              </w:rPr>
              <w:t>Consumir Decision e intake readiness vigentes</w:t>
            </w:r>
          </w:p>
        </w:tc>
        <w:tc>
          <w:tcPr>
            <w:tcW w:type="dxa" w:w="3610"/>
            <w:vAlign w:val="center"/>
            <w:shd w:fill="FFFFFF"/>
            <w:tcMar>
              <w:top w:w="75" w:type="dxa"/>
              <w:start w:w="110" w:type="dxa"/>
              <w:bottom w:w="75" w:type="dxa"/>
              <w:end w:w="110" w:type="dxa"/>
            </w:tcMar>
          </w:tcPr>
          <w:p>
            <w:pPr>
              <w:spacing w:after="0"/>
            </w:pPr>
            <w:r>
              <w:rPr>
                <w:rFonts w:ascii="Calibri" w:hAnsi="Calibri"/>
                <w:i w:val="0"/>
                <w:color w:val="16222B"/>
                <w:sz w:val="17"/>
              </w:rPr>
              <w:t>Sin duplicar gate o evaluación</w:t>
            </w:r>
          </w:p>
        </w:tc>
      </w:tr>
      <w:tr>
        <w:trPr>
          <w:cantSplit/>
        </w:trPr>
        <w:tc>
          <w:tcPr>
            <w:tcW w:type="dxa" w:w="1700"/>
            <w:vAlign w:val="center"/>
            <w:shd w:fill="F2F4F7"/>
            <w:tcMar>
              <w:top w:w="75" w:type="dxa"/>
              <w:start w:w="110" w:type="dxa"/>
              <w:bottom w:w="75" w:type="dxa"/>
              <w:end w:w="110" w:type="dxa"/>
            </w:tcMar>
          </w:tcPr>
          <w:p>
            <w:pPr>
              <w:spacing w:after="0"/>
            </w:pPr>
            <w:r>
              <w:rPr>
                <w:rFonts w:ascii="Calibri" w:hAnsi="Calibri"/>
                <w:i w:val="0"/>
                <w:color w:val="16222B"/>
                <w:sz w:val="17"/>
              </w:rPr>
              <w:t>Gate 05B</w:t>
            </w:r>
          </w:p>
        </w:tc>
        <w:tc>
          <w:tcPr>
            <w:tcW w:type="dxa" w:w="4050"/>
            <w:vAlign w:val="center"/>
            <w:shd w:fill="F2F4F7"/>
            <w:tcMar>
              <w:top w:w="75" w:type="dxa"/>
              <w:start w:w="110" w:type="dxa"/>
              <w:bottom w:w="75" w:type="dxa"/>
              <w:end w:w="110" w:type="dxa"/>
            </w:tcMar>
          </w:tcPr>
          <w:p>
            <w:pPr>
              <w:spacing w:after="0"/>
            </w:pPr>
            <w:r>
              <w:rPr>
                <w:rFonts w:ascii="Calibri" w:hAnsi="Calibri"/>
                <w:i w:val="0"/>
                <w:color w:val="16222B"/>
                <w:sz w:val="17"/>
              </w:rPr>
              <w:t>ProjectCreationRequest sigue siendo autoridad</w:t>
            </w:r>
          </w:p>
        </w:tc>
        <w:tc>
          <w:tcPr>
            <w:tcW w:type="dxa" w:w="3610"/>
            <w:vAlign w:val="center"/>
            <w:shd w:fill="F2F4F7"/>
            <w:tcMar>
              <w:top w:w="75" w:type="dxa"/>
              <w:start w:w="110" w:type="dxa"/>
              <w:bottom w:w="75" w:type="dxa"/>
              <w:end w:w="110" w:type="dxa"/>
            </w:tcMar>
          </w:tcPr>
          <w:p>
            <w:pPr>
              <w:spacing w:after="0"/>
            </w:pPr>
            <w:r>
              <w:rPr>
                <w:rFonts w:ascii="Calibri" w:hAnsi="Calibri"/>
                <w:i w:val="0"/>
                <w:color w:val="16222B"/>
                <w:sz w:val="17"/>
              </w:rPr>
              <w:t>Mismo lifecycle, número y materialización</w:t>
            </w:r>
          </w:p>
        </w:tc>
      </w:tr>
      <w:tr>
        <w:trPr>
          <w:cantSplit/>
        </w:trPr>
        <w:tc>
          <w:tcPr>
            <w:tcW w:type="dxa" w:w="1700"/>
            <w:vAlign w:val="center"/>
            <w:shd w:fill="FFFFFF"/>
            <w:tcMar>
              <w:top w:w="75" w:type="dxa"/>
              <w:start w:w="110" w:type="dxa"/>
              <w:bottom w:w="75" w:type="dxa"/>
              <w:end w:w="110" w:type="dxa"/>
            </w:tcMar>
          </w:tcPr>
          <w:p>
            <w:pPr>
              <w:spacing w:after="0"/>
            </w:pPr>
            <w:r>
              <w:rPr>
                <w:rFonts w:ascii="Calibri" w:hAnsi="Calibri"/>
                <w:i w:val="0"/>
                <w:color w:val="16222B"/>
                <w:sz w:val="17"/>
              </w:rPr>
              <w:t>Workspace</w:t>
            </w:r>
          </w:p>
        </w:tc>
        <w:tc>
          <w:tcPr>
            <w:tcW w:type="dxa" w:w="4050"/>
            <w:vAlign w:val="center"/>
            <w:shd w:fill="FFFFFF"/>
            <w:tcMar>
              <w:top w:w="75" w:type="dxa"/>
              <w:start w:w="110" w:type="dxa"/>
              <w:bottom w:w="75" w:type="dxa"/>
              <w:end w:w="110" w:type="dxa"/>
            </w:tcMar>
          </w:tcPr>
          <w:p>
            <w:pPr>
              <w:spacing w:after="0"/>
            </w:pPr>
            <w:r>
              <w:rPr>
                <w:rFonts w:ascii="Calibri" w:hAnsi="Calibri"/>
                <w:i w:val="0"/>
                <w:color w:val="16222B"/>
                <w:sz w:val="17"/>
              </w:rPr>
              <w:t>EnterpriseWorkspace sigue siendo Project identity</w:t>
            </w:r>
          </w:p>
        </w:tc>
        <w:tc>
          <w:tcPr>
            <w:tcW w:type="dxa" w:w="3610"/>
            <w:vAlign w:val="center"/>
            <w:shd w:fill="FFFFFF"/>
            <w:tcMar>
              <w:top w:w="75" w:type="dxa"/>
              <w:start w:w="110" w:type="dxa"/>
              <w:bottom w:w="75" w:type="dxa"/>
              <w:end w:w="110" w:type="dxa"/>
            </w:tcMar>
          </w:tcPr>
          <w:p>
            <w:pPr>
              <w:spacing w:after="0"/>
            </w:pPr>
            <w:r>
              <w:rPr>
                <w:rFonts w:ascii="Calibri" w:hAnsi="Calibri"/>
                <w:i w:val="0"/>
                <w:color w:val="16222B"/>
                <w:sz w:val="17"/>
              </w:rPr>
              <w:t>No hay segunda identidad Project</w:t>
            </w:r>
          </w:p>
        </w:tc>
      </w:tr>
      <w:tr>
        <w:trPr>
          <w:cantSplit/>
        </w:trPr>
        <w:tc>
          <w:tcPr>
            <w:tcW w:type="dxa" w:w="1700"/>
            <w:vAlign w:val="center"/>
            <w:shd w:fill="F2F4F7"/>
            <w:tcMar>
              <w:top w:w="75" w:type="dxa"/>
              <w:start w:w="110" w:type="dxa"/>
              <w:bottom w:w="75" w:type="dxa"/>
              <w:end w:w="110" w:type="dxa"/>
            </w:tcMar>
          </w:tcPr>
          <w:p>
            <w:pPr>
              <w:spacing w:after="0"/>
            </w:pPr>
            <w:r>
              <w:rPr>
                <w:rFonts w:ascii="Calibri" w:hAnsi="Calibri"/>
                <w:i w:val="0"/>
                <w:color w:val="16222B"/>
                <w:sz w:val="17"/>
              </w:rPr>
              <w:t>Configuración</w:t>
            </w:r>
          </w:p>
        </w:tc>
        <w:tc>
          <w:tcPr>
            <w:tcW w:type="dxa" w:w="4050"/>
            <w:vAlign w:val="center"/>
            <w:shd w:fill="F2F4F7"/>
            <w:tcMar>
              <w:top w:w="75" w:type="dxa"/>
              <w:start w:w="110" w:type="dxa"/>
              <w:bottom w:w="75" w:type="dxa"/>
              <w:end w:w="110" w:type="dxa"/>
            </w:tcMar>
          </w:tcPr>
          <w:p>
            <w:pPr>
              <w:spacing w:after="0"/>
            </w:pPr>
            <w:r>
              <w:rPr>
                <w:rFonts w:ascii="Calibri" w:hAnsi="Calibri"/>
                <w:i w:val="0"/>
                <w:color w:val="16222B"/>
                <w:sz w:val="17"/>
              </w:rPr>
              <w:t>AdminConfiguration versionada</w:t>
            </w:r>
          </w:p>
        </w:tc>
        <w:tc>
          <w:tcPr>
            <w:tcW w:type="dxa" w:w="3610"/>
            <w:vAlign w:val="center"/>
            <w:shd w:fill="F2F4F7"/>
            <w:tcMar>
              <w:top w:w="75" w:type="dxa"/>
              <w:start w:w="110" w:type="dxa"/>
              <w:bottom w:w="75" w:type="dxa"/>
              <w:end w:w="110" w:type="dxa"/>
            </w:tcMar>
          </w:tcPr>
          <w:p>
            <w:pPr>
              <w:spacing w:after="0"/>
            </w:pPr>
            <w:r>
              <w:rPr>
                <w:rFonts w:ascii="Calibri" w:hAnsi="Calibri"/>
                <w:i w:val="0"/>
                <w:color w:val="16222B"/>
                <w:sz w:val="17"/>
              </w:rPr>
              <w:t>Default + override heredable</w:t>
            </w:r>
          </w:p>
        </w:tc>
      </w:tr>
      <w:tr>
        <w:trPr>
          <w:cantSplit/>
        </w:trPr>
        <w:tc>
          <w:tcPr>
            <w:tcW w:type="dxa" w:w="1700"/>
            <w:vAlign w:val="center"/>
            <w:shd w:fill="FFFFFF"/>
            <w:tcMar>
              <w:top w:w="75" w:type="dxa"/>
              <w:start w:w="110" w:type="dxa"/>
              <w:bottom w:w="75" w:type="dxa"/>
              <w:end w:w="110" w:type="dxa"/>
            </w:tcMar>
          </w:tcPr>
          <w:p>
            <w:pPr>
              <w:spacing w:after="0"/>
            </w:pPr>
            <w:r>
              <w:rPr>
                <w:rFonts w:ascii="Calibri" w:hAnsi="Calibri"/>
                <w:i w:val="0"/>
                <w:color w:val="16222B"/>
                <w:sz w:val="17"/>
              </w:rPr>
              <w:t>Seguridad</w:t>
            </w:r>
          </w:p>
        </w:tc>
        <w:tc>
          <w:tcPr>
            <w:tcW w:type="dxa" w:w="4050"/>
            <w:vAlign w:val="center"/>
            <w:shd w:fill="FFFFFF"/>
            <w:tcMar>
              <w:top w:w="75" w:type="dxa"/>
              <w:start w:w="110" w:type="dxa"/>
              <w:bottom w:w="75" w:type="dxa"/>
              <w:end w:w="110" w:type="dxa"/>
            </w:tcMar>
          </w:tcPr>
          <w:p>
            <w:pPr>
              <w:spacing w:after="0"/>
            </w:pPr>
            <w:r>
              <w:rPr>
                <w:rFonts w:ascii="Calibri" w:hAnsi="Calibri"/>
                <w:i w:val="0"/>
                <w:color w:val="16222B"/>
                <w:sz w:val="17"/>
              </w:rPr>
              <w:t>Permission resolver y SecurityEvent</w:t>
            </w:r>
          </w:p>
        </w:tc>
        <w:tc>
          <w:tcPr>
            <w:tcW w:type="dxa" w:w="3610"/>
            <w:vAlign w:val="center"/>
            <w:shd w:fill="FFFFFF"/>
            <w:tcMar>
              <w:top w:w="75" w:type="dxa"/>
              <w:start w:w="110" w:type="dxa"/>
              <w:bottom w:w="75" w:type="dxa"/>
              <w:end w:w="110" w:type="dxa"/>
            </w:tcMar>
          </w:tcPr>
          <w:p>
            <w:pPr>
              <w:spacing w:after="0"/>
            </w:pPr>
            <w:r>
              <w:rPr>
                <w:rFonts w:ascii="Calibri" w:hAnsi="Calibri"/>
                <w:i w:val="0"/>
                <w:color w:val="16222B"/>
                <w:sz w:val="17"/>
              </w:rPr>
              <w:t>Tenant scope, RBAC y auditoría</w:t>
            </w:r>
          </w:p>
        </w:tc>
      </w:tr>
      <w:tr>
        <w:trPr>
          <w:cantSplit/>
        </w:trPr>
        <w:tc>
          <w:tcPr>
            <w:tcW w:type="dxa" w:w="1700"/>
            <w:vAlign w:val="center"/>
            <w:shd w:fill="F2F4F7"/>
            <w:tcMar>
              <w:top w:w="75" w:type="dxa"/>
              <w:start w:w="110" w:type="dxa"/>
              <w:bottom w:w="75" w:type="dxa"/>
              <w:end w:w="110" w:type="dxa"/>
            </w:tcMar>
          </w:tcPr>
          <w:p>
            <w:pPr>
              <w:spacing w:after="0"/>
            </w:pPr>
            <w:r>
              <w:rPr>
                <w:rFonts w:ascii="Calibri" w:hAnsi="Calibri"/>
                <w:i w:val="0"/>
                <w:color w:val="16222B"/>
                <w:sz w:val="17"/>
              </w:rPr>
              <w:t>Concurrencia</w:t>
            </w:r>
          </w:p>
        </w:tc>
        <w:tc>
          <w:tcPr>
            <w:tcW w:type="dxa" w:w="4050"/>
            <w:vAlign w:val="center"/>
            <w:shd w:fill="F2F4F7"/>
            <w:tcMar>
              <w:top w:w="75" w:type="dxa"/>
              <w:start w:w="110" w:type="dxa"/>
              <w:bottom w:w="75" w:type="dxa"/>
              <w:end w:w="110" w:type="dxa"/>
            </w:tcMar>
          </w:tcPr>
          <w:p>
            <w:pPr>
              <w:spacing w:after="0"/>
            </w:pPr>
            <w:r>
              <w:rPr>
                <w:rFonts w:ascii="Calibri" w:hAnsi="Calibri"/>
                <w:i w:val="0"/>
                <w:color w:val="16222B"/>
                <w:sz w:val="17"/>
              </w:rPr>
              <w:t>revision_version, If-Match y constraints</w:t>
            </w:r>
          </w:p>
        </w:tc>
        <w:tc>
          <w:tcPr>
            <w:tcW w:type="dxa" w:w="3610"/>
            <w:vAlign w:val="center"/>
            <w:shd w:fill="F2F4F7"/>
            <w:tcMar>
              <w:top w:w="75" w:type="dxa"/>
              <w:start w:w="110" w:type="dxa"/>
              <w:bottom w:w="75" w:type="dxa"/>
              <w:end w:w="110" w:type="dxa"/>
            </w:tcMar>
          </w:tcPr>
          <w:p>
            <w:pPr>
              <w:spacing w:after="0"/>
            </w:pPr>
            <w:r>
              <w:rPr>
                <w:rFonts w:ascii="Calibri" w:hAnsi="Calibri"/>
                <w:i w:val="0"/>
                <w:color w:val="16222B"/>
                <w:sz w:val="17"/>
              </w:rPr>
              <w:t>Control optimista y unicidad</w:t>
            </w:r>
          </w:p>
        </w:tc>
      </w:tr>
    </w:tbl>
    <w:p>
      <w:pPr>
        <w:spacing w:after="20"/>
      </w:pPr>
    </w:p>
    <w:p>
      <w:pPr>
        <w:pStyle w:val="Heading1"/>
        <w:keepNext/>
      </w:pPr>
      <w:r>
        <w:t>5. ADR arquitectónico</w:t>
      </w:r>
    </w:p>
    <w:p>
      <w:r>
        <w:t>El ADR 43 formaliza Gate 07D como stage-entry bridge. La consecuencia principal es que APPROVE no equivale a FID: habilita planificación de portafolio y definición del proyecto, manteniendo el Project PENDING y la ejecución bloqueada.</w:t>
      </w:r>
    </w:p>
    <w:p>
      <w:pPr>
        <w:pStyle w:val="Heading1"/>
        <w:keepNext/>
      </w:pPr>
      <w:r>
        <w:t>6. Flujo extremo a extremo</w:t>
      </w:r>
    </w:p>
    <w:p>
      <w:pPr>
        <w:spacing w:after="60"/>
        <w:ind w:left="720" w:hanging="360"/>
      </w:pPr>
      <w:r>
        <w:t>1.  Seleccionar una StrategicGateDecision DECIDED/APPROVE cuyo intake esté READY_FOR_PORTFOLIO_INTAKE.</w:t>
      </w:r>
    </w:p>
    <w:p>
      <w:pPr>
        <w:spacing w:after="60"/>
        <w:ind w:left="720" w:hanging="360"/>
      </w:pPr>
      <w:r>
        <w:t>2.  Previsualizar lineage, número/record code, parent, template, manager, mapping y readiness sin persistir ni consumir secuencias.</w:t>
      </w:r>
    </w:p>
    <w:p>
      <w:pPr>
        <w:spacing w:after="60"/>
        <w:ind w:left="720" w:hanging="360"/>
      </w:pPr>
      <w:r>
        <w:t>3.  Crear una única ProjectCreationRequest de Gate 05B con snapshot y hashes Gate 07D.</w:t>
      </w:r>
    </w:p>
    <w:p>
      <w:pPr>
        <w:spacing w:after="60"/>
        <w:ind w:left="720" w:hanging="360"/>
      </w:pPr>
      <w:r>
        <w:t>4.  Ejecutar submit, start-review, approve por actor distinto y materialize usando Gate 05B.</w:t>
      </w:r>
    </w:p>
    <w:p>
      <w:pPr>
        <w:spacing w:after="60"/>
        <w:ind w:left="720" w:hanging="360"/>
      </w:pPr>
      <w:r>
        <w:t>5.  Crear Project PENDING y, en la misma transacción, su membresía target STRATEGIC_INTAKE.</w:t>
      </w:r>
    </w:p>
    <w:p>
      <w:pPr>
        <w:spacing w:after="60"/>
        <w:ind w:left="720" w:hanging="360"/>
      </w:pPr>
      <w:r>
        <w:t>6.  Persistir planning entry snapshot/hash y publicar READY o REWORK según los contratos de readiness.</w:t>
      </w:r>
    </w:p>
    <w:p>
      <w:pPr>
        <w:pStyle w:val="Heading1"/>
        <w:keepNext/>
      </w:pPr>
      <w:r>
        <w:t>7. Estados y contratos</w:t>
      </w:r>
    </w:p>
    <w:tbl>
      <w:tblPr>
        <w:tblStyle w:val="TableGrid"/>
        <w:tblW w:type="dxa" w:w="9360"/>
        <w:jc w:val="left"/>
        <w:tblLayout w:type="fixed"/>
        <w:tblLook w:firstColumn="1" w:firstRow="1" w:lastColumn="0" w:lastRow="0" w:noHBand="0" w:noVBand="1" w:val="04A0"/>
        <w:tblInd w:w="120" w:type="dxa"/>
      </w:tblPr>
      <w:tblGrid>
        <w:gridCol w:w="2250"/>
        <w:gridCol w:w="3350"/>
        <w:gridCol w:w="3760"/>
      </w:tblGrid>
      <w:tr>
        <w:trPr>
          <w:tblHeader w:val="true"/>
          <w:cantSplit/>
        </w:trPr>
        <w:tc>
          <w:tcPr>
            <w:tcW w:type="dxa" w:w="2250"/>
            <w:vAlign w:val="center"/>
            <w:shd w:fill="0D2A3A"/>
            <w:tcMar>
              <w:top w:w="75" w:type="dxa"/>
              <w:start w:w="110" w:type="dxa"/>
              <w:bottom w:w="75" w:type="dxa"/>
              <w:end w:w="110" w:type="dxa"/>
            </w:tcMar>
          </w:tcPr>
          <w:p>
            <w:r>
              <w:rPr>
                <w:rFonts w:ascii="Calibri" w:hAnsi="Calibri"/>
                <w:b/>
                <w:i w:val="0"/>
                <w:color w:val="FFFFFF"/>
                <w:sz w:val="17"/>
              </w:rPr>
              <w:t>Contrato</w:t>
            </w:r>
          </w:p>
        </w:tc>
        <w:tc>
          <w:tcPr>
            <w:tcW w:type="dxa" w:w="3350"/>
            <w:vAlign w:val="center"/>
            <w:shd w:fill="0D2A3A"/>
            <w:tcMar>
              <w:top w:w="75" w:type="dxa"/>
              <w:start w:w="110" w:type="dxa"/>
              <w:bottom w:w="75" w:type="dxa"/>
              <w:end w:w="110" w:type="dxa"/>
            </w:tcMar>
          </w:tcPr>
          <w:p>
            <w:r>
              <w:rPr>
                <w:rFonts w:ascii="Calibri" w:hAnsi="Calibri"/>
                <w:b/>
                <w:i w:val="0"/>
                <w:color w:val="FFFFFF"/>
                <w:sz w:val="17"/>
              </w:rPr>
              <w:t>Estado válido</w:t>
            </w:r>
          </w:p>
        </w:tc>
        <w:tc>
          <w:tcPr>
            <w:tcW w:type="dxa" w:w="3760"/>
            <w:vAlign w:val="center"/>
            <w:shd w:fill="0D2A3A"/>
            <w:tcMar>
              <w:top w:w="75" w:type="dxa"/>
              <w:start w:w="110" w:type="dxa"/>
              <w:bottom w:w="75" w:type="dxa"/>
              <w:end w:w="110" w:type="dxa"/>
            </w:tcMar>
          </w:tcPr>
          <w:p>
            <w:r>
              <w:rPr>
                <w:rFonts w:ascii="Calibri" w:hAnsi="Calibri"/>
                <w:b/>
                <w:i w:val="0"/>
                <w:color w:val="FFFFFF"/>
                <w:sz w:val="17"/>
              </w:rPr>
              <w:t>Significado</w:t>
            </w:r>
          </w:p>
        </w:tc>
      </w:tr>
      <w:tr>
        <w:trPr>
          <w:cantSplit/>
        </w:trPr>
        <w:tc>
          <w:tcPr>
            <w:tcW w:type="dxa" w:w="2250"/>
            <w:vAlign w:val="center"/>
            <w:shd w:fill="FFFFFF"/>
            <w:tcMar>
              <w:top w:w="75" w:type="dxa"/>
              <w:start w:w="110" w:type="dxa"/>
              <w:bottom w:w="75" w:type="dxa"/>
              <w:end w:w="110" w:type="dxa"/>
            </w:tcMar>
          </w:tcPr>
          <w:p>
            <w:pPr>
              <w:spacing w:after="0"/>
            </w:pPr>
            <w:r>
              <w:rPr>
                <w:rFonts w:ascii="Calibri" w:hAnsi="Calibri"/>
                <w:i w:val="0"/>
                <w:color w:val="16222B"/>
                <w:sz w:val="17"/>
              </w:rPr>
              <w:t>Gate 07C input</w:t>
            </w:r>
          </w:p>
        </w:tc>
        <w:tc>
          <w:tcPr>
            <w:tcW w:type="dxa" w:w="3350"/>
            <w:vAlign w:val="center"/>
            <w:shd w:fill="FFFFFF"/>
            <w:tcMar>
              <w:top w:w="75" w:type="dxa"/>
              <w:start w:w="110" w:type="dxa"/>
              <w:bottom w:w="75" w:type="dxa"/>
              <w:end w:w="110" w:type="dxa"/>
            </w:tcMar>
          </w:tcPr>
          <w:p>
            <w:pPr>
              <w:spacing w:after="0"/>
            </w:pPr>
            <w:r>
              <w:rPr>
                <w:rFonts w:ascii="Calibri" w:hAnsi="Calibri"/>
                <w:i w:val="0"/>
                <w:color w:val="16222B"/>
                <w:sz w:val="17"/>
              </w:rPr>
              <w:t>READY_FOR_PORTFOLIO_INTAKE</w:t>
            </w:r>
          </w:p>
        </w:tc>
        <w:tc>
          <w:tcPr>
            <w:tcW w:type="dxa" w:w="3760"/>
            <w:vAlign w:val="center"/>
            <w:shd w:fill="FFFFFF"/>
            <w:tcMar>
              <w:top w:w="75" w:type="dxa"/>
              <w:start w:w="110" w:type="dxa"/>
              <w:bottom w:w="75" w:type="dxa"/>
              <w:end w:w="110" w:type="dxa"/>
            </w:tcMar>
          </w:tcPr>
          <w:p>
            <w:pPr>
              <w:spacing w:after="0"/>
            </w:pPr>
            <w:r>
              <w:rPr>
                <w:rFonts w:ascii="Calibri" w:hAnsi="Calibri"/>
                <w:i w:val="0"/>
                <w:color w:val="16222B"/>
                <w:sz w:val="17"/>
              </w:rPr>
              <w:t>La decisión estratégica puede ingresar</w:t>
            </w:r>
          </w:p>
        </w:tc>
      </w:tr>
      <w:tr>
        <w:trPr>
          <w:cantSplit/>
        </w:trPr>
        <w:tc>
          <w:tcPr>
            <w:tcW w:type="dxa" w:w="2250"/>
            <w:vAlign w:val="center"/>
            <w:shd w:fill="F2F4F7"/>
            <w:tcMar>
              <w:top w:w="75" w:type="dxa"/>
              <w:start w:w="110" w:type="dxa"/>
              <w:bottom w:w="75" w:type="dxa"/>
              <w:end w:w="110" w:type="dxa"/>
            </w:tcMar>
          </w:tcPr>
          <w:p>
            <w:pPr>
              <w:spacing w:after="0"/>
            </w:pPr>
            <w:r>
              <w:rPr>
                <w:rFonts w:ascii="Calibri" w:hAnsi="Calibri"/>
                <w:i w:val="0"/>
                <w:color w:val="16222B"/>
                <w:sz w:val="17"/>
              </w:rPr>
              <w:t>ProjectCreationRequest</w:t>
            </w:r>
          </w:p>
        </w:tc>
        <w:tc>
          <w:tcPr>
            <w:tcW w:type="dxa" w:w="3350"/>
            <w:vAlign w:val="center"/>
            <w:shd w:fill="F2F4F7"/>
            <w:tcMar>
              <w:top w:w="75" w:type="dxa"/>
              <w:start w:w="110" w:type="dxa"/>
              <w:bottom w:w="75" w:type="dxa"/>
              <w:end w:w="110" w:type="dxa"/>
            </w:tcMar>
          </w:tcPr>
          <w:p>
            <w:pPr>
              <w:spacing w:after="0"/>
            </w:pPr>
            <w:r>
              <w:rPr>
                <w:rFonts w:ascii="Calibri" w:hAnsi="Calibri"/>
                <w:i w:val="0"/>
                <w:color w:val="16222B"/>
                <w:sz w:val="17"/>
              </w:rPr>
              <w:t>draft → submitted → under_review → approved → created</w:t>
            </w:r>
          </w:p>
        </w:tc>
        <w:tc>
          <w:tcPr>
            <w:tcW w:type="dxa" w:w="3760"/>
            <w:vAlign w:val="center"/>
            <w:shd w:fill="F2F4F7"/>
            <w:tcMar>
              <w:top w:w="75" w:type="dxa"/>
              <w:start w:w="110" w:type="dxa"/>
              <w:bottom w:w="75" w:type="dxa"/>
              <w:end w:w="110" w:type="dxa"/>
            </w:tcMar>
          </w:tcPr>
          <w:p>
            <w:pPr>
              <w:spacing w:after="0"/>
            </w:pPr>
            <w:r>
              <w:rPr>
                <w:rFonts w:ascii="Calibri" w:hAnsi="Calibri"/>
                <w:i w:val="0"/>
                <w:color w:val="16222B"/>
                <w:sz w:val="17"/>
              </w:rPr>
              <w:t>Lifecycle Gate 05B</w:t>
            </w:r>
          </w:p>
        </w:tc>
      </w:tr>
      <w:tr>
        <w:trPr>
          <w:cantSplit/>
        </w:trPr>
        <w:tc>
          <w:tcPr>
            <w:tcW w:type="dxa" w:w="2250"/>
            <w:vAlign w:val="center"/>
            <w:shd w:fill="FFFFFF"/>
            <w:tcMar>
              <w:top w:w="75" w:type="dxa"/>
              <w:start w:w="110" w:type="dxa"/>
              <w:bottom w:w="75" w:type="dxa"/>
              <w:end w:w="110" w:type="dxa"/>
            </w:tcMar>
          </w:tcPr>
          <w:p>
            <w:pPr>
              <w:spacing w:after="0"/>
            </w:pPr>
            <w:r>
              <w:rPr>
                <w:rFonts w:ascii="Calibri" w:hAnsi="Calibri"/>
                <w:i w:val="0"/>
                <w:color w:val="16222B"/>
                <w:sz w:val="17"/>
              </w:rPr>
              <w:t>Project Workspace</w:t>
            </w:r>
          </w:p>
        </w:tc>
        <w:tc>
          <w:tcPr>
            <w:tcW w:type="dxa" w:w="3350"/>
            <w:vAlign w:val="center"/>
            <w:shd w:fill="FFFFFF"/>
            <w:tcMar>
              <w:top w:w="75" w:type="dxa"/>
              <w:start w:w="110" w:type="dxa"/>
              <w:bottom w:w="75" w:type="dxa"/>
              <w:end w:w="110" w:type="dxa"/>
            </w:tcMar>
          </w:tcPr>
          <w:p>
            <w:pPr>
              <w:spacing w:after="0"/>
            </w:pPr>
            <w:r>
              <w:rPr>
                <w:rFonts w:ascii="Calibri" w:hAnsi="Calibri"/>
                <w:i w:val="0"/>
                <w:color w:val="16222B"/>
                <w:sz w:val="17"/>
              </w:rPr>
              <w:t>pending</w:t>
            </w:r>
          </w:p>
        </w:tc>
        <w:tc>
          <w:tcPr>
            <w:tcW w:type="dxa" w:w="3760"/>
            <w:vAlign w:val="center"/>
            <w:shd w:fill="FFFFFF"/>
            <w:tcMar>
              <w:top w:w="75" w:type="dxa"/>
              <w:start w:w="110" w:type="dxa"/>
              <w:bottom w:w="75" w:type="dxa"/>
              <w:end w:w="110" w:type="dxa"/>
            </w:tcMar>
          </w:tcPr>
          <w:p>
            <w:pPr>
              <w:spacing w:after="0"/>
            </w:pPr>
            <w:r>
              <w:rPr>
                <w:rFonts w:ascii="Calibri" w:hAnsi="Calibri"/>
                <w:i w:val="0"/>
                <w:color w:val="16222B"/>
                <w:sz w:val="17"/>
              </w:rPr>
              <w:t>Definición/planificación permitida; ejecución no</w:t>
            </w:r>
          </w:p>
        </w:tc>
      </w:tr>
      <w:tr>
        <w:trPr>
          <w:cantSplit/>
        </w:trPr>
        <w:tc>
          <w:tcPr>
            <w:tcW w:type="dxa" w:w="2250"/>
            <w:vAlign w:val="center"/>
            <w:shd w:fill="F2F4F7"/>
            <w:tcMar>
              <w:top w:w="75" w:type="dxa"/>
              <w:start w:w="110" w:type="dxa"/>
              <w:bottom w:w="75" w:type="dxa"/>
              <w:end w:w="110" w:type="dxa"/>
            </w:tcMar>
          </w:tcPr>
          <w:p>
            <w:pPr>
              <w:spacing w:after="0"/>
            </w:pPr>
            <w:r>
              <w:rPr>
                <w:rFonts w:ascii="Calibri" w:hAnsi="Calibri"/>
                <w:i w:val="0"/>
                <w:color w:val="16222B"/>
                <w:sz w:val="17"/>
              </w:rPr>
              <w:t>Portfolio readiness</w:t>
            </w:r>
          </w:p>
        </w:tc>
        <w:tc>
          <w:tcPr>
            <w:tcW w:type="dxa" w:w="3350"/>
            <w:vAlign w:val="center"/>
            <w:shd w:fill="F2F4F7"/>
            <w:tcMar>
              <w:top w:w="75" w:type="dxa"/>
              <w:start w:w="110" w:type="dxa"/>
              <w:bottom w:w="75" w:type="dxa"/>
              <w:end w:w="110" w:type="dxa"/>
            </w:tcMar>
          </w:tcPr>
          <w:p>
            <w:pPr>
              <w:spacing w:after="0"/>
            </w:pPr>
            <w:r>
              <w:rPr>
                <w:rFonts w:ascii="Calibri" w:hAnsi="Calibri"/>
                <w:i w:val="0"/>
                <w:color w:val="16222B"/>
                <w:sz w:val="17"/>
              </w:rPr>
              <w:t>READY / BLOCKED</w:t>
            </w:r>
          </w:p>
        </w:tc>
        <w:tc>
          <w:tcPr>
            <w:tcW w:type="dxa" w:w="3760"/>
            <w:vAlign w:val="center"/>
            <w:shd w:fill="F2F4F7"/>
            <w:tcMar>
              <w:top w:w="75" w:type="dxa"/>
              <w:start w:w="110" w:type="dxa"/>
              <w:bottom w:w="75" w:type="dxa"/>
              <w:end w:w="110" w:type="dxa"/>
            </w:tcMar>
          </w:tcPr>
          <w:p>
            <w:pPr>
              <w:spacing w:after="0"/>
            </w:pPr>
            <w:r>
              <w:rPr>
                <w:rFonts w:ascii="Calibri" w:hAnsi="Calibri"/>
                <w:i w:val="0"/>
                <w:color w:val="16222B"/>
                <w:sz w:val="17"/>
              </w:rPr>
              <w:t>Prerequisitos para evaluación futura</w:t>
            </w:r>
          </w:p>
        </w:tc>
      </w:tr>
      <w:tr>
        <w:trPr>
          <w:cantSplit/>
        </w:trPr>
        <w:tc>
          <w:tcPr>
            <w:tcW w:type="dxa" w:w="2250"/>
            <w:vAlign w:val="center"/>
            <w:shd w:fill="FFFFFF"/>
            <w:tcMar>
              <w:top w:w="75" w:type="dxa"/>
              <w:start w:w="110" w:type="dxa"/>
              <w:bottom w:w="75" w:type="dxa"/>
              <w:end w:w="110" w:type="dxa"/>
            </w:tcMar>
          </w:tcPr>
          <w:p>
            <w:pPr>
              <w:spacing w:after="0"/>
            </w:pPr>
            <w:r>
              <w:rPr>
                <w:rFonts w:ascii="Calibri" w:hAnsi="Calibri"/>
                <w:i w:val="0"/>
                <w:color w:val="16222B"/>
                <w:sz w:val="17"/>
              </w:rPr>
              <w:t>Definition readiness</w:t>
            </w:r>
          </w:p>
        </w:tc>
        <w:tc>
          <w:tcPr>
            <w:tcW w:type="dxa" w:w="3350"/>
            <w:vAlign w:val="center"/>
            <w:shd w:fill="FFFFFF"/>
            <w:tcMar>
              <w:top w:w="75" w:type="dxa"/>
              <w:start w:w="110" w:type="dxa"/>
              <w:bottom w:w="75" w:type="dxa"/>
              <w:end w:w="110" w:type="dxa"/>
            </w:tcMar>
          </w:tcPr>
          <w:p>
            <w:pPr>
              <w:spacing w:after="0"/>
            </w:pPr>
            <w:r>
              <w:rPr>
                <w:rFonts w:ascii="Calibri" w:hAnsi="Calibri"/>
                <w:i w:val="0"/>
                <w:color w:val="16222B"/>
                <w:sz w:val="17"/>
              </w:rPr>
              <w:t>READY / BLOCKED</w:t>
            </w:r>
          </w:p>
        </w:tc>
        <w:tc>
          <w:tcPr>
            <w:tcW w:type="dxa" w:w="3760"/>
            <w:vAlign w:val="center"/>
            <w:shd w:fill="FFFFFF"/>
            <w:tcMar>
              <w:top w:w="75" w:type="dxa"/>
              <w:start w:w="110" w:type="dxa"/>
              <w:bottom w:w="75" w:type="dxa"/>
              <w:end w:w="110" w:type="dxa"/>
            </w:tcMar>
          </w:tcPr>
          <w:p>
            <w:pPr>
              <w:spacing w:after="0"/>
            </w:pPr>
            <w:r>
              <w:rPr>
                <w:rFonts w:ascii="Calibri" w:hAnsi="Calibri"/>
                <w:i w:val="0"/>
                <w:color w:val="16222B"/>
                <w:sz w:val="17"/>
              </w:rPr>
              <w:t>Prerequisitos para definición FEL futura</w:t>
            </w:r>
          </w:p>
        </w:tc>
      </w:tr>
      <w:tr>
        <w:trPr>
          <w:cantSplit/>
        </w:trPr>
        <w:tc>
          <w:tcPr>
            <w:tcW w:type="dxa" w:w="2250"/>
            <w:vAlign w:val="center"/>
            <w:shd w:fill="F2F4F7"/>
            <w:tcMar>
              <w:top w:w="75" w:type="dxa"/>
              <w:start w:w="110" w:type="dxa"/>
              <w:bottom w:w="75" w:type="dxa"/>
              <w:end w:w="110" w:type="dxa"/>
            </w:tcMar>
          </w:tcPr>
          <w:p>
            <w:pPr>
              <w:spacing w:after="0"/>
            </w:pPr>
            <w:r>
              <w:rPr>
                <w:rFonts w:ascii="Calibri" w:hAnsi="Calibri"/>
                <w:i w:val="0"/>
                <w:color w:val="16222B"/>
                <w:sz w:val="17"/>
              </w:rPr>
              <w:t>Gate 07D</w:t>
            </w:r>
          </w:p>
        </w:tc>
        <w:tc>
          <w:tcPr>
            <w:tcW w:type="dxa" w:w="3350"/>
            <w:vAlign w:val="center"/>
            <w:shd w:fill="F2F4F7"/>
            <w:tcMar>
              <w:top w:w="75" w:type="dxa"/>
              <w:start w:w="110" w:type="dxa"/>
              <w:bottom w:w="75" w:type="dxa"/>
              <w:end w:w="110" w:type="dxa"/>
            </w:tcMar>
          </w:tcPr>
          <w:p>
            <w:pPr>
              <w:spacing w:after="0"/>
            </w:pPr>
            <w:r>
              <w:rPr>
                <w:rFonts w:ascii="Calibri" w:hAnsi="Calibri"/>
                <w:i w:val="0"/>
                <w:color w:val="16222B"/>
                <w:sz w:val="17"/>
              </w:rPr>
              <w:t>READY_FOR_PORTFOLIO_PLANNING / GATE07D_REWORK_REQUIRED</w:t>
            </w:r>
          </w:p>
        </w:tc>
        <w:tc>
          <w:tcPr>
            <w:tcW w:type="dxa" w:w="3760"/>
            <w:vAlign w:val="center"/>
            <w:shd w:fill="F2F4F7"/>
            <w:tcMar>
              <w:top w:w="75" w:type="dxa"/>
              <w:start w:w="110" w:type="dxa"/>
              <w:bottom w:w="75" w:type="dxa"/>
              <w:end w:w="110" w:type="dxa"/>
            </w:tcMar>
          </w:tcPr>
          <w:p>
            <w:pPr>
              <w:spacing w:after="0"/>
            </w:pPr>
            <w:r>
              <w:rPr>
                <w:rFonts w:ascii="Calibri" w:hAnsi="Calibri"/>
                <w:i w:val="0"/>
                <w:color w:val="16222B"/>
                <w:sz w:val="17"/>
              </w:rPr>
              <w:t>Salida exclusiva</w:t>
            </w:r>
          </w:p>
        </w:tc>
      </w:tr>
    </w:tbl>
    <w:p>
      <w:pPr>
        <w:spacing w:after="20"/>
      </w:pPr>
    </w:p>
    <w:p>
      <w:pPr>
        <w:pStyle w:val="Heading1"/>
        <w:keepNext/>
      </w:pPr>
      <w:r>
        <w:t>8. Identidad y cardinalidad</w:t>
      </w:r>
    </w:p>
    <w:p>
      <w:r>
        <w:t>ProjectCreationRequest continúa siendo registro de proceso y EnterpriseWorkspace continúa siendo identidad Project. Una unique tenant_id/strategic_gate_decision_id impide duplicar la entrada estratégica. PortfolioProjectMembership representa Portfolio N:M Project y permite múltiples portafolios activos sin re-parenting.</w:t>
      </w:r>
    </w:p>
    <w:p>
      <w:pPr>
        <w:pStyle w:val="Heading1"/>
        <w:keepNext/>
      </w:pPr>
      <w:r>
        <w:t>9. Modelo de persistencia</w:t>
      </w:r>
    </w:p>
    <w:tbl>
      <w:tblPr>
        <w:tblStyle w:val="TableGrid"/>
        <w:tblW w:type="dxa" w:w="9360"/>
        <w:jc w:val="left"/>
        <w:tblLayout w:type="fixed"/>
        <w:tblLook w:firstColumn="1" w:firstRow="1" w:lastColumn="0" w:lastRow="0" w:noHBand="0" w:noVBand="1" w:val="04A0"/>
        <w:tblInd w:w="120" w:type="dxa"/>
      </w:tblPr>
      <w:tblGrid>
        <w:gridCol w:w="2450"/>
        <w:gridCol w:w="4450"/>
        <w:gridCol w:w="2460"/>
      </w:tblGrid>
      <w:tr>
        <w:trPr>
          <w:tblHeader w:val="true"/>
          <w:cantSplit/>
        </w:trPr>
        <w:tc>
          <w:tcPr>
            <w:tcW w:type="dxa" w:w="2450"/>
            <w:vAlign w:val="center"/>
            <w:shd w:fill="0D2A3A"/>
            <w:tcMar>
              <w:top w:w="75" w:type="dxa"/>
              <w:start w:w="110" w:type="dxa"/>
              <w:bottom w:w="75" w:type="dxa"/>
              <w:end w:w="110" w:type="dxa"/>
            </w:tcMar>
          </w:tcPr>
          <w:p>
            <w:r>
              <w:rPr>
                <w:rFonts w:ascii="Calibri" w:hAnsi="Calibri"/>
                <w:b/>
                <w:i w:val="0"/>
                <w:color w:val="FFFFFF"/>
                <w:sz w:val="17"/>
              </w:rPr>
              <w:t>Entidad</w:t>
            </w:r>
          </w:p>
        </w:tc>
        <w:tc>
          <w:tcPr>
            <w:tcW w:type="dxa" w:w="4450"/>
            <w:vAlign w:val="center"/>
            <w:shd w:fill="0D2A3A"/>
            <w:tcMar>
              <w:top w:w="75" w:type="dxa"/>
              <w:start w:w="110" w:type="dxa"/>
              <w:bottom w:w="75" w:type="dxa"/>
              <w:end w:w="110" w:type="dxa"/>
            </w:tcMar>
          </w:tcPr>
          <w:p>
            <w:r>
              <w:rPr>
                <w:rFonts w:ascii="Calibri" w:hAnsi="Calibri"/>
                <w:b/>
                <w:i w:val="0"/>
                <w:color w:val="FFFFFF"/>
                <w:sz w:val="17"/>
              </w:rPr>
              <w:t>Campos Gate 07D</w:t>
            </w:r>
          </w:p>
        </w:tc>
        <w:tc>
          <w:tcPr>
            <w:tcW w:type="dxa" w:w="2460"/>
            <w:vAlign w:val="center"/>
            <w:shd w:fill="0D2A3A"/>
            <w:tcMar>
              <w:top w:w="75" w:type="dxa"/>
              <w:start w:w="110" w:type="dxa"/>
              <w:bottom w:w="75" w:type="dxa"/>
              <w:end w:w="110" w:type="dxa"/>
            </w:tcMar>
          </w:tcPr>
          <w:p>
            <w:r>
              <w:rPr>
                <w:rFonts w:ascii="Calibri" w:hAnsi="Calibri"/>
                <w:b/>
                <w:i w:val="0"/>
                <w:color w:val="FFFFFF"/>
                <w:sz w:val="17"/>
              </w:rPr>
              <w:t>Controles</w:t>
            </w:r>
          </w:p>
        </w:tc>
      </w:tr>
      <w:tr>
        <w:trPr>
          <w:cantSplit/>
        </w:trPr>
        <w:tc>
          <w:tcPr>
            <w:tcW w:type="dxa" w:w="2450"/>
            <w:vAlign w:val="center"/>
            <w:shd w:fill="FFFFFF"/>
            <w:tcMar>
              <w:top w:w="75" w:type="dxa"/>
              <w:start w:w="110" w:type="dxa"/>
              <w:bottom w:w="75" w:type="dxa"/>
              <w:end w:w="110" w:type="dxa"/>
            </w:tcMar>
          </w:tcPr>
          <w:p>
            <w:pPr>
              <w:spacing w:after="0"/>
            </w:pPr>
            <w:r>
              <w:rPr>
                <w:rFonts w:ascii="Calibri" w:hAnsi="Calibri"/>
                <w:i w:val="0"/>
                <w:color w:val="16222B"/>
                <w:sz w:val="17"/>
              </w:rPr>
              <w:t>ProjectCreationRequest</w:t>
            </w:r>
          </w:p>
        </w:tc>
        <w:tc>
          <w:tcPr>
            <w:tcW w:type="dxa" w:w="4450"/>
            <w:vAlign w:val="center"/>
            <w:shd w:fill="FFFFFF"/>
            <w:tcMar>
              <w:top w:w="75" w:type="dxa"/>
              <w:start w:w="110" w:type="dxa"/>
              <w:bottom w:w="75" w:type="dxa"/>
              <w:end w:w="110" w:type="dxa"/>
            </w:tcMar>
          </w:tcPr>
          <w:p>
            <w:pPr>
              <w:spacing w:after="0"/>
            </w:pPr>
            <w:r>
              <w:rPr>
                <w:rFonts w:ascii="Calibri" w:hAnsi="Calibri"/>
                <w:i w:val="0"/>
                <w:color w:val="16222B"/>
                <w:sz w:val="17"/>
              </w:rPr>
              <w:t>source context, Decision/Proposal/Idea IDs, hashes, target Portfolio, mapping revision/hash, source snapshot</w:t>
            </w:r>
          </w:p>
        </w:tc>
        <w:tc>
          <w:tcPr>
            <w:tcW w:type="dxa" w:w="2460"/>
            <w:vAlign w:val="center"/>
            <w:shd w:fill="FFFFFF"/>
            <w:tcMar>
              <w:top w:w="75" w:type="dxa"/>
              <w:start w:w="110" w:type="dxa"/>
              <w:bottom w:w="75" w:type="dxa"/>
              <w:end w:w="110" w:type="dxa"/>
            </w:tcMar>
          </w:tcPr>
          <w:p>
            <w:pPr>
              <w:spacing w:after="0"/>
            </w:pPr>
            <w:r>
              <w:rPr>
                <w:rFonts w:ascii="Calibri" w:hAnsi="Calibri"/>
                <w:i w:val="0"/>
                <w:color w:val="16222B"/>
                <w:sz w:val="17"/>
              </w:rPr>
              <w:t>FKs, índices, unique por Decision</w:t>
            </w:r>
          </w:p>
        </w:tc>
      </w:tr>
      <w:tr>
        <w:trPr>
          <w:cantSplit/>
        </w:trPr>
        <w:tc>
          <w:tcPr>
            <w:tcW w:type="dxa" w:w="2450"/>
            <w:vAlign w:val="center"/>
            <w:shd w:fill="F2F4F7"/>
            <w:tcMar>
              <w:top w:w="75" w:type="dxa"/>
              <w:start w:w="110" w:type="dxa"/>
              <w:bottom w:w="75" w:type="dxa"/>
              <w:end w:w="110" w:type="dxa"/>
            </w:tcMar>
          </w:tcPr>
          <w:p>
            <w:pPr>
              <w:spacing w:after="0"/>
            </w:pPr>
            <w:r>
              <w:rPr>
                <w:rFonts w:ascii="Calibri" w:hAnsi="Calibri"/>
                <w:i w:val="0"/>
                <w:color w:val="16222B"/>
                <w:sz w:val="17"/>
              </w:rPr>
              <w:t>PortfolioProject</w:t>
              <w:br/>
              <w:t>Membership</w:t>
            </w:r>
          </w:p>
        </w:tc>
        <w:tc>
          <w:tcPr>
            <w:tcW w:type="dxa" w:w="4450"/>
            <w:vAlign w:val="center"/>
            <w:shd w:fill="F2F4F7"/>
            <w:tcMar>
              <w:top w:w="75" w:type="dxa"/>
              <w:start w:w="110" w:type="dxa"/>
              <w:bottom w:w="75" w:type="dxa"/>
              <w:end w:w="110" w:type="dxa"/>
            </w:tcMar>
          </w:tcPr>
          <w:p>
            <w:pPr>
              <w:spacing w:after="0"/>
            </w:pPr>
            <w:r>
              <w:rPr>
                <w:rFonts w:ascii="Calibri" w:hAnsi="Calibri"/>
                <w:i w:val="0"/>
                <w:color w:val="16222B"/>
                <w:sz w:val="17"/>
              </w:rPr>
              <w:t>Portfolio, Project, source, target flag, effective dates, status, revision</w:t>
            </w:r>
          </w:p>
        </w:tc>
        <w:tc>
          <w:tcPr>
            <w:tcW w:type="dxa" w:w="2460"/>
            <w:vAlign w:val="center"/>
            <w:shd w:fill="F2F4F7"/>
            <w:tcMar>
              <w:top w:w="75" w:type="dxa"/>
              <w:start w:w="110" w:type="dxa"/>
              <w:bottom w:w="75" w:type="dxa"/>
              <w:end w:w="110" w:type="dxa"/>
            </w:tcMar>
          </w:tcPr>
          <w:p>
            <w:pPr>
              <w:spacing w:after="0"/>
            </w:pPr>
            <w:r>
              <w:rPr>
                <w:rFonts w:ascii="Calibri" w:hAnsi="Calibri"/>
                <w:i w:val="0"/>
                <w:color w:val="16222B"/>
                <w:sz w:val="17"/>
              </w:rPr>
              <w:t>N:M, unique active, tenant scope</w:t>
            </w:r>
          </w:p>
        </w:tc>
      </w:tr>
      <w:tr>
        <w:trPr>
          <w:cantSplit/>
        </w:trPr>
        <w:tc>
          <w:tcPr>
            <w:tcW w:type="dxa" w:w="2450"/>
            <w:vAlign w:val="center"/>
            <w:shd w:fill="FFFFFF"/>
            <w:tcMar>
              <w:top w:w="75" w:type="dxa"/>
              <w:start w:w="110" w:type="dxa"/>
              <w:bottom w:w="75" w:type="dxa"/>
              <w:end w:w="110" w:type="dxa"/>
            </w:tcMar>
          </w:tcPr>
          <w:p>
            <w:pPr>
              <w:spacing w:after="0"/>
            </w:pPr>
            <w:r>
              <w:rPr>
                <w:rFonts w:ascii="Calibri" w:hAnsi="Calibri"/>
                <w:i w:val="0"/>
                <w:color w:val="16222B"/>
                <w:sz w:val="17"/>
              </w:rPr>
              <w:t>EnterpriseWorkspace</w:t>
              <w:br/>
              <w:t>.defaults_json</w:t>
            </w:r>
          </w:p>
        </w:tc>
        <w:tc>
          <w:tcPr>
            <w:tcW w:type="dxa" w:w="4450"/>
            <w:vAlign w:val="center"/>
            <w:shd w:fill="FFFFFF"/>
            <w:tcMar>
              <w:top w:w="75" w:type="dxa"/>
              <w:start w:w="110" w:type="dxa"/>
              <w:bottom w:w="75" w:type="dxa"/>
              <w:end w:w="110" w:type="dxa"/>
            </w:tcMar>
          </w:tcPr>
          <w:p>
            <w:pPr>
              <w:spacing w:after="0"/>
            </w:pPr>
            <w:r>
              <w:rPr>
                <w:rFonts w:ascii="Calibri" w:hAnsi="Calibri"/>
                <w:i w:val="0"/>
                <w:color w:val="16222B"/>
                <w:sz w:val="17"/>
              </w:rPr>
              <w:t>_project planning context + _portfolio_planning snapshot/hash/status</w:t>
            </w:r>
          </w:p>
        </w:tc>
        <w:tc>
          <w:tcPr>
            <w:tcW w:type="dxa" w:w="2460"/>
            <w:vAlign w:val="center"/>
            <w:shd w:fill="FFFFFF"/>
            <w:tcMar>
              <w:top w:w="75" w:type="dxa"/>
              <w:start w:w="110" w:type="dxa"/>
              <w:bottom w:w="75" w:type="dxa"/>
              <w:end w:w="110" w:type="dxa"/>
            </w:tcMar>
          </w:tcPr>
          <w:p>
            <w:pPr>
              <w:spacing w:after="0"/>
            </w:pPr>
            <w:r>
              <w:rPr>
                <w:rFonts w:ascii="Calibri" w:hAnsi="Calibri"/>
                <w:i w:val="0"/>
                <w:color w:val="16222B"/>
                <w:sz w:val="17"/>
              </w:rPr>
              <w:t>Project permanece PENDING</w:t>
            </w:r>
          </w:p>
        </w:tc>
      </w:tr>
      <w:tr>
        <w:trPr>
          <w:cantSplit/>
        </w:trPr>
        <w:tc>
          <w:tcPr>
            <w:tcW w:type="dxa" w:w="2450"/>
            <w:vAlign w:val="center"/>
            <w:shd w:fill="F2F4F7"/>
            <w:tcMar>
              <w:top w:w="75" w:type="dxa"/>
              <w:start w:w="110" w:type="dxa"/>
              <w:bottom w:w="75" w:type="dxa"/>
              <w:end w:w="110" w:type="dxa"/>
            </w:tcMar>
          </w:tcPr>
          <w:p>
            <w:pPr>
              <w:spacing w:after="0"/>
            </w:pPr>
            <w:r>
              <w:rPr>
                <w:rFonts w:ascii="Calibri" w:hAnsi="Calibri"/>
                <w:i w:val="0"/>
                <w:color w:val="16222B"/>
                <w:sz w:val="17"/>
              </w:rPr>
              <w:t>AdminConfiguration</w:t>
            </w:r>
          </w:p>
        </w:tc>
        <w:tc>
          <w:tcPr>
            <w:tcW w:type="dxa" w:w="4450"/>
            <w:vAlign w:val="center"/>
            <w:shd w:fill="F2F4F7"/>
            <w:tcMar>
              <w:top w:w="75" w:type="dxa"/>
              <w:start w:w="110" w:type="dxa"/>
              <w:bottom w:w="75" w:type="dxa"/>
              <w:end w:w="110" w:type="dxa"/>
            </w:tcMar>
          </w:tcPr>
          <w:p>
            <w:pPr>
              <w:spacing w:after="0"/>
            </w:pPr>
            <w:r>
              <w:rPr>
                <w:rFonts w:ascii="Calibri" w:hAnsi="Calibri"/>
                <w:i w:val="0"/>
                <w:color w:val="16222B"/>
                <w:sz w:val="17"/>
              </w:rPr>
              <w:t>portfolio_planning_configuration</w:t>
            </w:r>
          </w:p>
        </w:tc>
        <w:tc>
          <w:tcPr>
            <w:tcW w:type="dxa" w:w="2460"/>
            <w:vAlign w:val="center"/>
            <w:shd w:fill="F2F4F7"/>
            <w:tcMar>
              <w:top w:w="75" w:type="dxa"/>
              <w:start w:w="110" w:type="dxa"/>
              <w:bottom w:w="75" w:type="dxa"/>
              <w:end w:w="110" w:type="dxa"/>
            </w:tcMar>
          </w:tcPr>
          <w:p>
            <w:pPr>
              <w:spacing w:after="0"/>
            </w:pPr>
            <w:r>
              <w:rPr>
                <w:rFonts w:ascii="Calibri" w:hAnsi="Calibri"/>
                <w:i w:val="0"/>
                <w:color w:val="16222B"/>
                <w:sz w:val="17"/>
              </w:rPr>
              <w:t>published immutable, clone/update/publish</w:t>
            </w:r>
          </w:p>
        </w:tc>
      </w:tr>
      <w:tr>
        <w:trPr>
          <w:cantSplit/>
        </w:trPr>
        <w:tc>
          <w:tcPr>
            <w:tcW w:type="dxa" w:w="2450"/>
            <w:vAlign w:val="center"/>
            <w:shd w:fill="FFFFFF"/>
            <w:tcMar>
              <w:top w:w="75" w:type="dxa"/>
              <w:start w:w="110" w:type="dxa"/>
              <w:bottom w:w="75" w:type="dxa"/>
              <w:end w:w="110" w:type="dxa"/>
            </w:tcMar>
          </w:tcPr>
          <w:p>
            <w:pPr>
              <w:spacing w:after="0"/>
            </w:pPr>
            <w:r>
              <w:rPr>
                <w:rFonts w:ascii="Calibri" w:hAnsi="Calibri"/>
                <w:i w:val="0"/>
                <w:color w:val="16222B"/>
                <w:sz w:val="17"/>
              </w:rPr>
              <w:t>SecurityEvent</w:t>
            </w:r>
          </w:p>
        </w:tc>
        <w:tc>
          <w:tcPr>
            <w:tcW w:type="dxa" w:w="4450"/>
            <w:vAlign w:val="center"/>
            <w:shd w:fill="FFFFFF"/>
            <w:tcMar>
              <w:top w:w="75" w:type="dxa"/>
              <w:start w:w="110" w:type="dxa"/>
              <w:bottom w:w="75" w:type="dxa"/>
              <w:end w:w="110" w:type="dxa"/>
            </w:tcMar>
          </w:tcPr>
          <w:p>
            <w:pPr>
              <w:spacing w:after="0"/>
            </w:pPr>
            <w:r>
              <w:rPr>
                <w:rFonts w:ascii="Calibri" w:hAnsi="Calibri"/>
                <w:i w:val="0"/>
                <w:color w:val="16222B"/>
                <w:sz w:val="17"/>
              </w:rPr>
              <w:t>linkage, materialization, membership, readiness, configuration</w:t>
            </w:r>
          </w:p>
        </w:tc>
        <w:tc>
          <w:tcPr>
            <w:tcW w:type="dxa" w:w="2460"/>
            <w:vAlign w:val="center"/>
            <w:shd w:fill="FFFFFF"/>
            <w:tcMar>
              <w:top w:w="75" w:type="dxa"/>
              <w:start w:w="110" w:type="dxa"/>
              <w:bottom w:w="75" w:type="dxa"/>
              <w:end w:w="110" w:type="dxa"/>
            </w:tcMar>
          </w:tcPr>
          <w:p>
            <w:pPr>
              <w:spacing w:after="0"/>
            </w:pPr>
            <w:r>
              <w:rPr>
                <w:rFonts w:ascii="Calibri" w:hAnsi="Calibri"/>
                <w:i w:val="0"/>
                <w:color w:val="16222B"/>
                <w:sz w:val="17"/>
              </w:rPr>
              <w:t>Actor, tenant, timestamp, metadata</w:t>
            </w:r>
          </w:p>
        </w:tc>
      </w:tr>
    </w:tbl>
    <w:p>
      <w:pPr>
        <w:spacing w:after="20"/>
      </w:pPr>
    </w:p>
    <w:p>
      <w:pPr>
        <w:pStyle w:val="Heading1"/>
        <w:keepNext/>
      </w:pPr>
      <w:r>
        <w:t>10. Membresía de Portfolio</w:t>
      </w:r>
    </w:p>
    <w:p>
      <w:pPr>
        <w:pStyle w:val="ListBullet"/>
        <w:spacing w:after="60"/>
      </w:pPr>
      <w:r>
        <w:t>La membresía inicial usa source=STRATEGIC_INTAKE e is_target_portfolio=true.</w:t>
      </w:r>
    </w:p>
    <w:p>
      <w:pPr>
        <w:pStyle w:val="ListBullet"/>
        <w:spacing w:after="60"/>
      </w:pPr>
      <w:r>
        <w:t>La membresía target estratégica no puede eliminarse mediante la operación normal.</w:t>
      </w:r>
    </w:p>
    <w:p>
      <w:pPr>
        <w:pStyle w:val="ListBullet"/>
        <w:spacing w:after="60"/>
      </w:pPr>
      <w:r>
        <w:t>Membresías adicionales MANUAL o RULE_BASED son compatibles y no cambian Project.parent_id.</w:t>
      </w:r>
    </w:p>
    <w:p>
      <w:pPr>
        <w:pStyle w:val="ListBullet"/>
        <w:spacing w:after="60"/>
      </w:pPr>
      <w:r>
        <w:t>La remoción es lógica: ACTIVE → INACTIVE con effective_to y revision_version.</w:t>
      </w:r>
    </w:p>
    <w:p>
      <w:pPr>
        <w:pStyle w:val="ListBullet"/>
        <w:spacing w:after="60"/>
      </w:pPr>
      <w:r>
        <w:t>If-Match protege creación sobre Project y remoción sobre Membership.</w:t>
      </w:r>
    </w:p>
    <w:p>
      <w:pPr>
        <w:pStyle w:val="Heading1"/>
        <w:keepNext/>
      </w:pPr>
      <w:r>
        <w:t>11. Snapshot de entrada de planificación</w:t>
      </w:r>
    </w:p>
    <w:p>
      <w:r>
        <w:t>El snapshot consolida Decision, Proposal, Idea, target Portfolio, Project request/workspace, membresía, business need, preliminary scope, benefits, ROM cost, fechas, objetivos, riesgos, sponsor, manager y strategic conditions. planning_entry_hash permite verificar integridad y evita reinterpretar información futura como si hubiera existido al entrar.</w:t>
      </w:r>
    </w:p>
    <w:p>
      <w:pPr>
        <w:pStyle w:val="Heading1"/>
        <w:keepNext/>
      </w:pPr>
      <w:r>
        <w:t>12. Readiness de Portfolio Evaluation</w:t>
      </w:r>
    </w:p>
    <w:p>
      <w:r>
        <w:t>El contrato verifica membresía activa y requisitos configurables como strategic objectives, proposal score, ROM cost, expected benefits, risk summary y target dates. Devuelve required_source_data, available_source_data, blocking_issues y warnings; no calcula score, ranking ni prioridad.</w:t>
      </w:r>
    </w:p>
    <w:p>
      <w:pPr>
        <w:pStyle w:val="Heading1"/>
        <w:keepNext/>
      </w:pPr>
      <w:r>
        <w:t>13. Readiness de Project Definition</w:t>
      </w:r>
    </w:p>
    <w:p>
      <w:r>
        <w:t>El contrato verifica Project Type, parent, template, contexto estratégico, business need, preliminary scope, costos ROM, fechas, riesgos, sponsor y Project Manager según política. Puede sugerir un framework de definición por tipo de proyecto, pero no ejecuta PDRI ni FEL.</w:t>
      </w:r>
    </w:p>
    <w:p>
      <w:pPr>
        <w:pStyle w:val="Heading1"/>
        <w:keepNext/>
        <w:pageBreakBefore/>
      </w:pPr>
      <w:r>
        <w:t>14. Integración con Gate 05B</w:t>
      </w:r>
    </w:p>
    <w:p>
      <w:r>
        <w:t>Gate 07D llama ProjectCreationService.create_request con metadata estratégica; no implementa otro ciclo de aprobación. La materialización ejecuta un hook local y atómico que valida nuevamente Gate 07C, crea la membresía y fija el estado final. Los hashes de submission y approval Gate 05B ahora incluyen el lineage Gate 07D.</w:t>
      </w:r>
    </w:p>
    <w:p>
      <w:pPr>
        <w:pStyle w:val="Heading1"/>
        <w:keepNext/>
      </w:pPr>
      <w:r>
        <w:t>15. Four-eyes y segregación de funciones</w:t>
      </w:r>
    </w:p>
    <w:p>
      <w:r>
        <w:t>Submit y review conservan los permisos Gate 05B. Approve exige un actor distinto del requestor y del último modificador. Materialize exige organization_admin o project_materialization_service. La UI presenta acciones calculadas por backend y no autoriza por inferencia de estado.</w:t>
      </w:r>
    </w:p>
    <w:p>
      <w:pPr>
        <w:pStyle w:val="Heading1"/>
        <w:keepNext/>
      </w:pPr>
      <w:r>
        <w:t>16. Stale source y precondiciones</w:t>
      </w:r>
    </w:p>
    <w:tbl>
      <w:tblPr>
        <w:tblStyle w:val="TableGrid"/>
        <w:tblW w:type="dxa" w:w="9360"/>
        <w:jc w:val="left"/>
        <w:tblLayout w:type="fixed"/>
        <w:tblLook w:firstColumn="1" w:firstRow="1" w:lastColumn="0" w:lastRow="0" w:noHBand="0" w:noVBand="1" w:val="04A0"/>
        <w:tblInd w:w="120" w:type="dxa"/>
      </w:tblPr>
      <w:tblGrid>
        <w:gridCol w:w="2500"/>
        <w:gridCol w:w="3000"/>
        <w:gridCol w:w="3860"/>
      </w:tblGrid>
      <w:tr>
        <w:trPr>
          <w:tblHeader w:val="true"/>
          <w:cantSplit/>
        </w:trPr>
        <w:tc>
          <w:tcPr>
            <w:tcW w:type="dxa" w:w="2500"/>
            <w:vAlign w:val="center"/>
            <w:shd w:fill="0D2A3A"/>
            <w:tcMar>
              <w:top w:w="75" w:type="dxa"/>
              <w:start w:w="110" w:type="dxa"/>
              <w:bottom w:w="75" w:type="dxa"/>
              <w:end w:w="110" w:type="dxa"/>
            </w:tcMar>
          </w:tcPr>
          <w:p>
            <w:r>
              <w:rPr>
                <w:rFonts w:ascii="Calibri" w:hAnsi="Calibri"/>
                <w:b/>
                <w:i w:val="0"/>
                <w:color w:val="FFFFFF"/>
                <w:sz w:val="17"/>
              </w:rPr>
              <w:t>Control</w:t>
            </w:r>
          </w:p>
        </w:tc>
        <w:tc>
          <w:tcPr>
            <w:tcW w:type="dxa" w:w="3000"/>
            <w:vAlign w:val="center"/>
            <w:shd w:fill="0D2A3A"/>
            <w:tcMar>
              <w:top w:w="75" w:type="dxa"/>
              <w:start w:w="110" w:type="dxa"/>
              <w:bottom w:w="75" w:type="dxa"/>
              <w:end w:w="110" w:type="dxa"/>
            </w:tcMar>
          </w:tcPr>
          <w:p>
            <w:r>
              <w:rPr>
                <w:rFonts w:ascii="Calibri" w:hAnsi="Calibri"/>
                <w:b/>
                <w:i w:val="0"/>
                <w:color w:val="FFFFFF"/>
                <w:sz w:val="17"/>
              </w:rPr>
              <w:t>Momento</w:t>
            </w:r>
          </w:p>
        </w:tc>
        <w:tc>
          <w:tcPr>
            <w:tcW w:type="dxa" w:w="3860"/>
            <w:vAlign w:val="center"/>
            <w:shd w:fill="0D2A3A"/>
            <w:tcMar>
              <w:top w:w="75" w:type="dxa"/>
              <w:start w:w="110" w:type="dxa"/>
              <w:bottom w:w="75" w:type="dxa"/>
              <w:end w:w="110" w:type="dxa"/>
            </w:tcMar>
          </w:tcPr>
          <w:p>
            <w:r>
              <w:rPr>
                <w:rFonts w:ascii="Calibri" w:hAnsi="Calibri"/>
                <w:b/>
                <w:i w:val="0"/>
                <w:color w:val="FFFFFF"/>
                <w:sz w:val="17"/>
              </w:rPr>
              <w:t>Respuesta</w:t>
            </w:r>
          </w:p>
        </w:tc>
      </w:tr>
      <w:tr>
        <w:trPr>
          <w:cantSplit/>
        </w:trPr>
        <w:tc>
          <w:tcPr>
            <w:tcW w:type="dxa" w:w="2500"/>
            <w:vAlign w:val="center"/>
            <w:shd w:fill="FFFFFF"/>
            <w:tcMar>
              <w:top w:w="75" w:type="dxa"/>
              <w:start w:w="110" w:type="dxa"/>
              <w:bottom w:w="75" w:type="dxa"/>
              <w:end w:w="110" w:type="dxa"/>
            </w:tcMar>
          </w:tcPr>
          <w:p>
            <w:pPr>
              <w:spacing w:after="0"/>
            </w:pPr>
            <w:r>
              <w:rPr>
                <w:rFonts w:ascii="Calibri" w:hAnsi="Calibri"/>
                <w:i w:val="0"/>
                <w:color w:val="16222B"/>
                <w:sz w:val="17"/>
              </w:rPr>
              <w:t>expected_decision_hash</w:t>
            </w:r>
          </w:p>
        </w:tc>
        <w:tc>
          <w:tcPr>
            <w:tcW w:type="dxa" w:w="3000"/>
            <w:vAlign w:val="center"/>
            <w:shd w:fill="FFFFFF"/>
            <w:tcMar>
              <w:top w:w="75" w:type="dxa"/>
              <w:start w:w="110" w:type="dxa"/>
              <w:bottom w:w="75" w:type="dxa"/>
              <w:end w:w="110" w:type="dxa"/>
            </w:tcMar>
          </w:tcPr>
          <w:p>
            <w:pPr>
              <w:spacing w:after="0"/>
            </w:pPr>
            <w:r>
              <w:rPr>
                <w:rFonts w:ascii="Calibri" w:hAnsi="Calibri"/>
                <w:i w:val="0"/>
                <w:color w:val="16222B"/>
                <w:sz w:val="17"/>
              </w:rPr>
              <w:t>Create Gate 07D</w:t>
            </w:r>
          </w:p>
        </w:tc>
        <w:tc>
          <w:tcPr>
            <w:tcW w:type="dxa" w:w="3860"/>
            <w:vAlign w:val="center"/>
            <w:shd w:fill="FFFFFF"/>
            <w:tcMar>
              <w:top w:w="75" w:type="dxa"/>
              <w:start w:w="110" w:type="dxa"/>
              <w:bottom w:w="75" w:type="dxa"/>
              <w:end w:w="110" w:type="dxa"/>
            </w:tcMar>
          </w:tcPr>
          <w:p>
            <w:pPr>
              <w:spacing w:after="0"/>
            </w:pPr>
            <w:r>
              <w:rPr>
                <w:rFonts w:ascii="Calibri" w:hAnsi="Calibri"/>
                <w:i w:val="0"/>
                <w:color w:val="16222B"/>
                <w:sz w:val="17"/>
              </w:rPr>
              <w:t>HTTP 412 STALE_STRATEGIC_SOURCE</w:t>
            </w:r>
          </w:p>
        </w:tc>
      </w:tr>
      <w:tr>
        <w:trPr>
          <w:cantSplit/>
        </w:trPr>
        <w:tc>
          <w:tcPr>
            <w:tcW w:type="dxa" w:w="2500"/>
            <w:vAlign w:val="center"/>
            <w:shd w:fill="F2F4F7"/>
            <w:tcMar>
              <w:top w:w="75" w:type="dxa"/>
              <w:start w:w="110" w:type="dxa"/>
              <w:bottom w:w="75" w:type="dxa"/>
              <w:end w:w="110" w:type="dxa"/>
            </w:tcMar>
          </w:tcPr>
          <w:p>
            <w:pPr>
              <w:spacing w:after="0"/>
            </w:pPr>
            <w:r>
              <w:rPr>
                <w:rFonts w:ascii="Calibri" w:hAnsi="Calibri"/>
                <w:i w:val="0"/>
                <w:color w:val="16222B"/>
                <w:sz w:val="17"/>
              </w:rPr>
              <w:t>expected_readiness_hash</w:t>
            </w:r>
          </w:p>
        </w:tc>
        <w:tc>
          <w:tcPr>
            <w:tcW w:type="dxa" w:w="3000"/>
            <w:vAlign w:val="center"/>
            <w:shd w:fill="F2F4F7"/>
            <w:tcMar>
              <w:top w:w="75" w:type="dxa"/>
              <w:start w:w="110" w:type="dxa"/>
              <w:bottom w:w="75" w:type="dxa"/>
              <w:end w:w="110" w:type="dxa"/>
            </w:tcMar>
          </w:tcPr>
          <w:p>
            <w:pPr>
              <w:spacing w:after="0"/>
            </w:pPr>
            <w:r>
              <w:rPr>
                <w:rFonts w:ascii="Calibri" w:hAnsi="Calibri"/>
                <w:i w:val="0"/>
                <w:color w:val="16222B"/>
                <w:sz w:val="17"/>
              </w:rPr>
              <w:t>Create Gate 07D</w:t>
            </w:r>
          </w:p>
        </w:tc>
        <w:tc>
          <w:tcPr>
            <w:tcW w:type="dxa" w:w="3860"/>
            <w:vAlign w:val="center"/>
            <w:shd w:fill="F2F4F7"/>
            <w:tcMar>
              <w:top w:w="75" w:type="dxa"/>
              <w:start w:w="110" w:type="dxa"/>
              <w:bottom w:w="75" w:type="dxa"/>
              <w:end w:w="110" w:type="dxa"/>
            </w:tcMar>
          </w:tcPr>
          <w:p>
            <w:pPr>
              <w:spacing w:after="0"/>
            </w:pPr>
            <w:r>
              <w:rPr>
                <w:rFonts w:ascii="Calibri" w:hAnsi="Calibri"/>
                <w:i w:val="0"/>
                <w:color w:val="16222B"/>
                <w:sz w:val="17"/>
              </w:rPr>
              <w:t>HTTP 412 STALE_STRATEGIC_SOURCE</w:t>
            </w:r>
          </w:p>
        </w:tc>
      </w:tr>
      <w:tr>
        <w:trPr>
          <w:cantSplit/>
        </w:trPr>
        <w:tc>
          <w:tcPr>
            <w:tcW w:type="dxa" w:w="2500"/>
            <w:vAlign w:val="center"/>
            <w:shd w:fill="FFFFFF"/>
            <w:tcMar>
              <w:top w:w="75" w:type="dxa"/>
              <w:start w:w="110" w:type="dxa"/>
              <w:bottom w:w="75" w:type="dxa"/>
              <w:end w:w="110" w:type="dxa"/>
            </w:tcMar>
          </w:tcPr>
          <w:p>
            <w:pPr>
              <w:spacing w:after="0"/>
            </w:pPr>
            <w:r>
              <w:rPr>
                <w:rFonts w:ascii="Calibri" w:hAnsi="Calibri"/>
                <w:i w:val="0"/>
                <w:color w:val="16222B"/>
                <w:sz w:val="17"/>
              </w:rPr>
              <w:t>Gate 07C hashes persistidos</w:t>
            </w:r>
          </w:p>
        </w:tc>
        <w:tc>
          <w:tcPr>
            <w:tcW w:type="dxa" w:w="3000"/>
            <w:vAlign w:val="center"/>
            <w:shd w:fill="FFFFFF"/>
            <w:tcMar>
              <w:top w:w="75" w:type="dxa"/>
              <w:start w:w="110" w:type="dxa"/>
              <w:bottom w:w="75" w:type="dxa"/>
              <w:end w:w="110" w:type="dxa"/>
            </w:tcMar>
          </w:tcPr>
          <w:p>
            <w:pPr>
              <w:spacing w:after="0"/>
            </w:pPr>
            <w:r>
              <w:rPr>
                <w:rFonts w:ascii="Calibri" w:hAnsi="Calibri"/>
                <w:i w:val="0"/>
                <w:color w:val="16222B"/>
                <w:sz w:val="17"/>
              </w:rPr>
              <w:t>Materialize Gate 05B</w:t>
            </w:r>
          </w:p>
        </w:tc>
        <w:tc>
          <w:tcPr>
            <w:tcW w:type="dxa" w:w="3860"/>
            <w:vAlign w:val="center"/>
            <w:shd w:fill="FFFFFF"/>
            <w:tcMar>
              <w:top w:w="75" w:type="dxa"/>
              <w:start w:w="110" w:type="dxa"/>
              <w:bottom w:w="75" w:type="dxa"/>
              <w:end w:w="110" w:type="dxa"/>
            </w:tcMar>
          </w:tcPr>
          <w:p>
            <w:pPr>
              <w:spacing w:after="0"/>
            </w:pPr>
            <w:r>
              <w:rPr>
                <w:rFonts w:ascii="Calibri" w:hAnsi="Calibri"/>
                <w:i w:val="0"/>
                <w:color w:val="16222B"/>
                <w:sz w:val="17"/>
              </w:rPr>
              <w:t>Rollback transaccional si cambiaron</w:t>
            </w:r>
          </w:p>
        </w:tc>
      </w:tr>
      <w:tr>
        <w:trPr>
          <w:cantSplit/>
        </w:trPr>
        <w:tc>
          <w:tcPr>
            <w:tcW w:type="dxa" w:w="2500"/>
            <w:vAlign w:val="center"/>
            <w:shd w:fill="F2F4F7"/>
            <w:tcMar>
              <w:top w:w="75" w:type="dxa"/>
              <w:start w:w="110" w:type="dxa"/>
              <w:bottom w:w="75" w:type="dxa"/>
              <w:end w:w="110" w:type="dxa"/>
            </w:tcMar>
          </w:tcPr>
          <w:p>
            <w:pPr>
              <w:spacing w:after="0"/>
            </w:pPr>
            <w:r>
              <w:rPr>
                <w:rFonts w:ascii="Calibri" w:hAnsi="Calibri"/>
                <w:i w:val="0"/>
                <w:color w:val="16222B"/>
                <w:sz w:val="17"/>
              </w:rPr>
              <w:t>If-Match revision</w:t>
            </w:r>
          </w:p>
        </w:tc>
        <w:tc>
          <w:tcPr>
            <w:tcW w:type="dxa" w:w="3000"/>
            <w:vAlign w:val="center"/>
            <w:shd w:fill="F2F4F7"/>
            <w:tcMar>
              <w:top w:w="75" w:type="dxa"/>
              <w:start w:w="110" w:type="dxa"/>
              <w:bottom w:w="75" w:type="dxa"/>
              <w:end w:w="110" w:type="dxa"/>
            </w:tcMar>
          </w:tcPr>
          <w:p>
            <w:pPr>
              <w:spacing w:after="0"/>
            </w:pPr>
            <w:r>
              <w:rPr>
                <w:rFonts w:ascii="Calibri" w:hAnsi="Calibri"/>
                <w:i w:val="0"/>
                <w:color w:val="16222B"/>
                <w:sz w:val="17"/>
              </w:rPr>
              <w:t>Mutaciones</w:t>
            </w:r>
          </w:p>
        </w:tc>
        <w:tc>
          <w:tcPr>
            <w:tcW w:type="dxa" w:w="3860"/>
            <w:vAlign w:val="center"/>
            <w:shd w:fill="F2F4F7"/>
            <w:tcMar>
              <w:top w:w="75" w:type="dxa"/>
              <w:start w:w="110" w:type="dxa"/>
              <w:bottom w:w="75" w:type="dxa"/>
              <w:end w:w="110" w:type="dxa"/>
            </w:tcMar>
          </w:tcPr>
          <w:p>
            <w:pPr>
              <w:spacing w:after="0"/>
            </w:pPr>
            <w:r>
              <w:rPr>
                <w:rFonts w:ascii="Calibri" w:hAnsi="Calibri"/>
                <w:i w:val="0"/>
                <w:color w:val="16222B"/>
                <w:sz w:val="17"/>
              </w:rPr>
              <w:t>HTTP 412 ETAG_MISMATCH</w:t>
            </w:r>
          </w:p>
        </w:tc>
      </w:tr>
      <w:tr>
        <w:trPr>
          <w:cantSplit/>
        </w:trPr>
        <w:tc>
          <w:tcPr>
            <w:tcW w:type="dxa" w:w="2500"/>
            <w:vAlign w:val="center"/>
            <w:shd w:fill="FFFFFF"/>
            <w:tcMar>
              <w:top w:w="75" w:type="dxa"/>
              <w:start w:w="110" w:type="dxa"/>
              <w:bottom w:w="75" w:type="dxa"/>
              <w:end w:w="110" w:type="dxa"/>
            </w:tcMar>
          </w:tcPr>
          <w:p>
            <w:pPr>
              <w:spacing w:after="0"/>
            </w:pPr>
            <w:r>
              <w:rPr>
                <w:rFonts w:ascii="Calibri" w:hAnsi="Calibri"/>
                <w:i w:val="0"/>
                <w:color w:val="16222B"/>
                <w:sz w:val="17"/>
              </w:rPr>
              <w:t>Unique Decision linkage</w:t>
            </w:r>
          </w:p>
        </w:tc>
        <w:tc>
          <w:tcPr>
            <w:tcW w:type="dxa" w:w="3000"/>
            <w:vAlign w:val="center"/>
            <w:shd w:fill="FFFFFF"/>
            <w:tcMar>
              <w:top w:w="75" w:type="dxa"/>
              <w:start w:w="110" w:type="dxa"/>
              <w:bottom w:w="75" w:type="dxa"/>
              <w:end w:w="110" w:type="dxa"/>
            </w:tcMar>
          </w:tcPr>
          <w:p>
            <w:pPr>
              <w:spacing w:after="0"/>
            </w:pPr>
            <w:r>
              <w:rPr>
                <w:rFonts w:ascii="Calibri" w:hAnsi="Calibri"/>
                <w:i w:val="0"/>
                <w:color w:val="16222B"/>
                <w:sz w:val="17"/>
              </w:rPr>
              <w:t>Create concurrente</w:t>
            </w:r>
          </w:p>
        </w:tc>
        <w:tc>
          <w:tcPr>
            <w:tcW w:type="dxa" w:w="3860"/>
            <w:vAlign w:val="center"/>
            <w:shd w:fill="FFFFFF"/>
            <w:tcMar>
              <w:top w:w="75" w:type="dxa"/>
              <w:start w:w="110" w:type="dxa"/>
              <w:bottom w:w="75" w:type="dxa"/>
              <w:end w:w="110" w:type="dxa"/>
            </w:tcMar>
          </w:tcPr>
          <w:p>
            <w:pPr>
              <w:spacing w:after="0"/>
            </w:pPr>
            <w:r>
              <w:rPr>
                <w:rFonts w:ascii="Calibri" w:hAnsi="Calibri"/>
                <w:i w:val="0"/>
                <w:color w:val="16222B"/>
                <w:sz w:val="17"/>
              </w:rPr>
              <w:t>Una única request estratégica</w:t>
            </w:r>
          </w:p>
        </w:tc>
      </w:tr>
      <w:tr>
        <w:trPr>
          <w:cantSplit/>
        </w:trPr>
        <w:tc>
          <w:tcPr>
            <w:tcW w:type="dxa" w:w="2500"/>
            <w:vAlign w:val="center"/>
            <w:shd w:fill="F2F4F7"/>
            <w:tcMar>
              <w:top w:w="75" w:type="dxa"/>
              <w:start w:w="110" w:type="dxa"/>
              <w:bottom w:w="75" w:type="dxa"/>
              <w:end w:w="110" w:type="dxa"/>
            </w:tcMar>
          </w:tcPr>
          <w:p>
            <w:pPr>
              <w:spacing w:after="0"/>
            </w:pPr>
            <w:r>
              <w:rPr>
                <w:rFonts w:ascii="Calibri" w:hAnsi="Calibri"/>
                <w:i w:val="0"/>
                <w:color w:val="16222B"/>
                <w:sz w:val="17"/>
              </w:rPr>
              <w:t>Unique active membership</w:t>
            </w:r>
          </w:p>
        </w:tc>
        <w:tc>
          <w:tcPr>
            <w:tcW w:type="dxa" w:w="3000"/>
            <w:vAlign w:val="center"/>
            <w:shd w:fill="F2F4F7"/>
            <w:tcMar>
              <w:top w:w="75" w:type="dxa"/>
              <w:start w:w="110" w:type="dxa"/>
              <w:bottom w:w="75" w:type="dxa"/>
              <w:end w:w="110" w:type="dxa"/>
            </w:tcMar>
          </w:tcPr>
          <w:p>
            <w:pPr>
              <w:spacing w:after="0"/>
            </w:pPr>
            <w:r>
              <w:rPr>
                <w:rFonts w:ascii="Calibri" w:hAnsi="Calibri"/>
                <w:i w:val="0"/>
                <w:color w:val="16222B"/>
                <w:sz w:val="17"/>
              </w:rPr>
              <w:t>Membership concurrente</w:t>
            </w:r>
          </w:p>
        </w:tc>
        <w:tc>
          <w:tcPr>
            <w:tcW w:type="dxa" w:w="3860"/>
            <w:vAlign w:val="center"/>
            <w:shd w:fill="F2F4F7"/>
            <w:tcMar>
              <w:top w:w="75" w:type="dxa"/>
              <w:start w:w="110" w:type="dxa"/>
              <w:bottom w:w="75" w:type="dxa"/>
              <w:end w:w="110" w:type="dxa"/>
            </w:tcMar>
          </w:tcPr>
          <w:p>
            <w:pPr>
              <w:spacing w:after="0"/>
            </w:pPr>
            <w:r>
              <w:rPr>
                <w:rFonts w:ascii="Calibri" w:hAnsi="Calibri"/>
                <w:i w:val="0"/>
                <w:color w:val="16222B"/>
                <w:sz w:val="17"/>
              </w:rPr>
              <w:t>Una relación activa por par</w:t>
            </w:r>
          </w:p>
        </w:tc>
      </w:tr>
    </w:tbl>
    <w:p>
      <w:pPr>
        <w:spacing w:after="20"/>
      </w:pPr>
    </w:p>
    <w:p>
      <w:pPr>
        <w:pStyle w:val="Heading1"/>
        <w:keepNext/>
      </w:pPr>
      <w:r>
        <w:t>17. Idempotencia</w:t>
      </w:r>
    </w:p>
    <w:p>
      <w:r>
        <w:t>Create retorna la entrada ya existente para la misma Decision sin reservar otra request. Materialize retorna ALREADY_CREATED para una request creada y vuelve a asegurar el snapshot/membership sin duplicar Project. Gate 05B conserva sus claves y constraints de idempotencia.</w:t>
      </w:r>
    </w:p>
    <w:p>
      <w:pPr>
        <w:pStyle w:val="Heading1"/>
        <w:keepNext/>
      </w:pPr>
      <w:r>
        <w:t>18. Configuración ADMIN MODE</w:t>
      </w:r>
    </w:p>
    <w:p>
      <w:pPr>
        <w:pStyle w:val="ListBullet"/>
        <w:spacing w:after="60"/>
      </w:pPr>
      <w:r>
        <w:t>Política de membresía: STRATEGIC_INTAKE_ONLY, RULE_BASED o HYBRID.</w:t>
      </w:r>
    </w:p>
    <w:p>
      <w:pPr>
        <w:pStyle w:val="ListBullet"/>
        <w:spacing w:after="60"/>
      </w:pPr>
      <w:r>
        <w:t>Fuentes: STRATEGIC_INTAKE obligatoria; RULE_BASED y MANUAL disponibles.</w:t>
      </w:r>
    </w:p>
    <w:p>
      <w:pPr>
        <w:pStyle w:val="ListBullet"/>
        <w:spacing w:after="60"/>
      </w:pPr>
      <w:r>
        <w:t>Filtros declarativos con operadores limitados y sin ejecución de scoring.</w:t>
      </w:r>
    </w:p>
    <w:p>
      <w:pPr>
        <w:pStyle w:val="ListBullet"/>
        <w:spacing w:after="60"/>
      </w:pPr>
      <w:r>
        <w:t>Mapping de Decision/Proposal a Project planning context.</w:t>
      </w:r>
    </w:p>
    <w:p>
      <w:pPr>
        <w:pStyle w:val="ListBullet"/>
        <w:spacing w:after="60"/>
      </w:pPr>
      <w:r>
        <w:t>Recomendaciones de template, Project Type y framework de definición.</w:t>
      </w:r>
    </w:p>
    <w:p>
      <w:pPr>
        <w:pStyle w:val="ListBullet"/>
        <w:spacing w:after="60"/>
      </w:pPr>
      <w:r>
        <w:t>Requisitos independientes de Portfolio Evaluation y Project Definition.</w:t>
      </w:r>
    </w:p>
    <w:p>
      <w:pPr>
        <w:pStyle w:val="ListBullet"/>
        <w:spacing w:after="60"/>
      </w:pPr>
      <w:r>
        <w:t>Default tenant + overrides workspace heredables; clone/update/publish versionado.</w:t>
      </w:r>
    </w:p>
    <w:p>
      <w:pPr>
        <w:pStyle w:val="Heading1"/>
        <w:keepNext/>
      </w:pPr>
      <w:r>
        <w:t>19. Validación de configuración</w:t>
      </w:r>
    </w:p>
    <w:p>
      <w:r>
        <w:t>El servicio rechaza membership policy desconocida, ausencia de STRATEGIC_INTAKE, operadores no permitidos y cualquier clave pdri_threshold o fel_score. Una configuración publicada es inmutable; los cambios se realizan en un draft clonado y se protegen con version/ETag.</w:t>
      </w:r>
    </w:p>
    <w:p>
      <w:pPr>
        <w:pStyle w:val="Heading1"/>
        <w:keepNext/>
        <w:pageBreakBefore/>
      </w:pPr>
      <w:r>
        <w:t>20. RBAC</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vAlign w:val="center"/>
            <w:shd w:fill="0D2A3A"/>
            <w:tcMar>
              <w:top w:w="75" w:type="dxa"/>
              <w:start w:w="110" w:type="dxa"/>
              <w:bottom w:w="75" w:type="dxa"/>
              <w:end w:w="110" w:type="dxa"/>
            </w:tcMar>
          </w:tcPr>
          <w:p>
            <w:r>
              <w:rPr>
                <w:rFonts w:ascii="Calibri" w:hAnsi="Calibri"/>
                <w:b/>
                <w:i w:val="0"/>
                <w:color w:val="FFFFFF"/>
                <w:sz w:val="17"/>
              </w:rPr>
              <w:t>Rol</w:t>
            </w:r>
          </w:p>
        </w:tc>
        <w:tc>
          <w:tcPr>
            <w:tcW w:type="dxa" w:w="6060"/>
            <w:vAlign w:val="center"/>
            <w:shd w:fill="0D2A3A"/>
            <w:tcMar>
              <w:top w:w="75" w:type="dxa"/>
              <w:start w:w="110" w:type="dxa"/>
              <w:bottom w:w="75" w:type="dxa"/>
              <w:end w:w="110" w:type="dxa"/>
            </w:tcMar>
          </w:tcPr>
          <w:p>
            <w:r>
              <w:rPr>
                <w:rFonts w:ascii="Calibri" w:hAnsi="Calibri"/>
                <w:b/>
                <w:i w:val="0"/>
                <w:color w:val="FFFFFF"/>
                <w:sz w:val="17"/>
              </w:rPr>
              <w:t>Capacidades principales</w:t>
            </w:r>
          </w:p>
        </w:tc>
      </w:tr>
      <w:tr>
        <w:trPr>
          <w:cantSplit/>
        </w:trPr>
        <w:tc>
          <w:tcPr>
            <w:tcW w:type="dxa" w:w="3300"/>
            <w:vAlign w:val="center"/>
            <w:shd w:fill="FFFFFF"/>
            <w:tcMar>
              <w:top w:w="75" w:type="dxa"/>
              <w:start w:w="110" w:type="dxa"/>
              <w:bottom w:w="75" w:type="dxa"/>
              <w:end w:w="110" w:type="dxa"/>
            </w:tcMar>
          </w:tcPr>
          <w:p>
            <w:pPr>
              <w:spacing w:after="0"/>
            </w:pPr>
            <w:r>
              <w:rPr>
                <w:rFonts w:ascii="Calibri" w:hAnsi="Calibri"/>
                <w:i w:val="0"/>
                <w:color w:val="16222B"/>
                <w:sz w:val="17"/>
              </w:rPr>
              <w:t>portfolio_intake_planner</w:t>
            </w:r>
          </w:p>
        </w:tc>
        <w:tc>
          <w:tcPr>
            <w:tcW w:type="dxa" w:w="6060"/>
            <w:vAlign w:val="center"/>
            <w:shd w:fill="FFFFFF"/>
            <w:tcMar>
              <w:top w:w="75" w:type="dxa"/>
              <w:start w:w="110" w:type="dxa"/>
              <w:bottom w:w="75" w:type="dxa"/>
              <w:end w:w="110" w:type="dxa"/>
            </w:tcMar>
          </w:tcPr>
          <w:p>
            <w:pPr>
              <w:spacing w:after="0"/>
            </w:pPr>
            <w:r>
              <w:rPr>
                <w:rFonts w:ascii="Calibri" w:hAnsi="Calibri"/>
                <w:i w:val="0"/>
                <w:color w:val="16222B"/>
                <w:sz w:val="17"/>
              </w:rPr>
              <w:t>read, preview, create, readiness</w:t>
            </w:r>
          </w:p>
        </w:tc>
      </w:tr>
      <w:tr>
        <w:trPr>
          <w:cantSplit/>
        </w:trPr>
        <w:tc>
          <w:tcPr>
            <w:tcW w:type="dxa" w:w="3300"/>
            <w:vAlign w:val="center"/>
            <w:shd w:fill="F2F4F7"/>
            <w:tcMar>
              <w:top w:w="75" w:type="dxa"/>
              <w:start w:w="110" w:type="dxa"/>
              <w:bottom w:w="75" w:type="dxa"/>
              <w:end w:w="110" w:type="dxa"/>
            </w:tcMar>
          </w:tcPr>
          <w:p>
            <w:pPr>
              <w:spacing w:after="0"/>
            </w:pPr>
            <w:r>
              <w:rPr>
                <w:rFonts w:ascii="Calibri" w:hAnsi="Calibri"/>
                <w:i w:val="0"/>
                <w:color w:val="16222B"/>
                <w:sz w:val="17"/>
              </w:rPr>
              <w:t>portfolio_membership_manager</w:t>
            </w:r>
          </w:p>
        </w:tc>
        <w:tc>
          <w:tcPr>
            <w:tcW w:type="dxa" w:w="6060"/>
            <w:vAlign w:val="center"/>
            <w:shd w:fill="F2F4F7"/>
            <w:tcMar>
              <w:top w:w="75" w:type="dxa"/>
              <w:start w:w="110" w:type="dxa"/>
              <w:bottom w:w="75" w:type="dxa"/>
              <w:end w:w="110" w:type="dxa"/>
            </w:tcMar>
          </w:tcPr>
          <w:p>
            <w:pPr>
              <w:spacing w:after="0"/>
            </w:pPr>
            <w:r>
              <w:rPr>
                <w:rFonts w:ascii="Calibri" w:hAnsi="Calibri"/>
                <w:i w:val="0"/>
                <w:color w:val="16222B"/>
                <w:sz w:val="17"/>
              </w:rPr>
              <w:t>read/create/remove memberships, register</w:t>
            </w:r>
          </w:p>
        </w:tc>
      </w:tr>
      <w:tr>
        <w:trPr>
          <w:cantSplit/>
        </w:trPr>
        <w:tc>
          <w:tcPr>
            <w:tcW w:type="dxa" w:w="3300"/>
            <w:vAlign w:val="center"/>
            <w:shd w:fill="FFFFFF"/>
            <w:tcMar>
              <w:top w:w="75" w:type="dxa"/>
              <w:start w:w="110" w:type="dxa"/>
              <w:bottom w:w="75" w:type="dxa"/>
              <w:end w:w="110" w:type="dxa"/>
            </w:tcMar>
          </w:tcPr>
          <w:p>
            <w:pPr>
              <w:spacing w:after="0"/>
            </w:pPr>
            <w:r>
              <w:rPr>
                <w:rFonts w:ascii="Calibri" w:hAnsi="Calibri"/>
                <w:i w:val="0"/>
                <w:color w:val="16222B"/>
                <w:sz w:val="17"/>
              </w:rPr>
              <w:t>portfolio_configuration_admin</w:t>
            </w:r>
          </w:p>
        </w:tc>
        <w:tc>
          <w:tcPr>
            <w:tcW w:type="dxa" w:w="6060"/>
            <w:vAlign w:val="center"/>
            <w:shd w:fill="FFFFFF"/>
            <w:tcMar>
              <w:top w:w="75" w:type="dxa"/>
              <w:start w:w="110" w:type="dxa"/>
              <w:bottom w:w="75" w:type="dxa"/>
              <w:end w:w="110" w:type="dxa"/>
            </w:tcMar>
          </w:tcPr>
          <w:p>
            <w:pPr>
              <w:spacing w:after="0"/>
            </w:pPr>
            <w:r>
              <w:rPr>
                <w:rFonts w:ascii="Calibri" w:hAnsi="Calibri"/>
                <w:i w:val="0"/>
                <w:color w:val="16222B"/>
                <w:sz w:val="17"/>
              </w:rPr>
              <w:t>read/configure/publish ADMIN configuration</w:t>
            </w:r>
          </w:p>
        </w:tc>
      </w:tr>
      <w:tr>
        <w:trPr>
          <w:cantSplit/>
        </w:trPr>
        <w:tc>
          <w:tcPr>
            <w:tcW w:type="dxa" w:w="3300"/>
            <w:vAlign w:val="center"/>
            <w:shd w:fill="F2F4F7"/>
            <w:tcMar>
              <w:top w:w="75" w:type="dxa"/>
              <w:start w:w="110" w:type="dxa"/>
              <w:bottom w:w="75" w:type="dxa"/>
              <w:end w:w="110" w:type="dxa"/>
            </w:tcMar>
          </w:tcPr>
          <w:p>
            <w:pPr>
              <w:spacing w:after="0"/>
            </w:pPr>
            <w:r>
              <w:rPr>
                <w:rFonts w:ascii="Calibri" w:hAnsi="Calibri"/>
                <w:i w:val="0"/>
                <w:color w:val="16222B"/>
                <w:sz w:val="17"/>
              </w:rPr>
              <w:t>organization_admin</w:t>
            </w:r>
          </w:p>
        </w:tc>
        <w:tc>
          <w:tcPr>
            <w:tcW w:type="dxa" w:w="6060"/>
            <w:vAlign w:val="center"/>
            <w:shd w:fill="F2F4F7"/>
            <w:tcMar>
              <w:top w:w="75" w:type="dxa"/>
              <w:start w:w="110" w:type="dxa"/>
              <w:bottom w:w="75" w:type="dxa"/>
              <w:end w:w="110" w:type="dxa"/>
            </w:tcMar>
          </w:tcPr>
          <w:p>
            <w:pPr>
              <w:spacing w:after="0"/>
            </w:pPr>
            <w:r>
              <w:rPr>
                <w:rFonts w:ascii="Calibri" w:hAnsi="Calibri"/>
                <w:i w:val="0"/>
                <w:color w:val="16222B"/>
                <w:sz w:val="17"/>
              </w:rPr>
              <w:t>Cobertura organizacional y administración</w:t>
            </w:r>
          </w:p>
        </w:tc>
      </w:tr>
      <w:tr>
        <w:trPr>
          <w:cantSplit/>
        </w:trPr>
        <w:tc>
          <w:tcPr>
            <w:tcW w:type="dxa" w:w="3300"/>
            <w:vAlign w:val="center"/>
            <w:shd w:fill="FFFFFF"/>
            <w:tcMar>
              <w:top w:w="75" w:type="dxa"/>
              <w:start w:w="110" w:type="dxa"/>
              <w:bottom w:w="75" w:type="dxa"/>
              <w:end w:w="110" w:type="dxa"/>
            </w:tcMar>
          </w:tcPr>
          <w:p>
            <w:pPr>
              <w:spacing w:after="0"/>
            </w:pPr>
            <w:r>
              <w:rPr>
                <w:rFonts w:ascii="Calibri" w:hAnsi="Calibri"/>
                <w:i w:val="0"/>
                <w:color w:val="16222B"/>
                <w:sz w:val="17"/>
              </w:rPr>
              <w:t>Gate 05B roles</w:t>
            </w:r>
          </w:p>
        </w:tc>
        <w:tc>
          <w:tcPr>
            <w:tcW w:type="dxa" w:w="6060"/>
            <w:vAlign w:val="center"/>
            <w:shd w:fill="FFFFFF"/>
            <w:tcMar>
              <w:top w:w="75" w:type="dxa"/>
              <w:start w:w="110" w:type="dxa"/>
              <w:bottom w:w="75" w:type="dxa"/>
              <w:end w:w="110" w:type="dxa"/>
            </w:tcMar>
          </w:tcPr>
          <w:p>
            <w:pPr>
              <w:spacing w:after="0"/>
            </w:pPr>
            <w:r>
              <w:rPr>
                <w:rFonts w:ascii="Calibri" w:hAnsi="Calibri"/>
                <w:i w:val="0"/>
                <w:color w:val="16222B"/>
                <w:sz w:val="17"/>
              </w:rPr>
              <w:t>review, approve y materialize sin duplicación</w:t>
            </w:r>
          </w:p>
        </w:tc>
      </w:tr>
    </w:tbl>
    <w:p>
      <w:pPr>
        <w:spacing w:after="20"/>
      </w:pPr>
    </w:p>
    <w:p>
      <w:pPr>
        <w:pStyle w:val="Heading1"/>
        <w:keepNext/>
      </w:pPr>
      <w:r>
        <w:t>21. Eventos de seguridad</w:t>
      </w: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cantSplit/>
        </w:trPr>
        <w:tc>
          <w:tcPr>
            <w:tcW w:type="dxa" w:w="2550"/>
            <w:vAlign w:val="center"/>
            <w:shd w:fill="0D2A3A"/>
            <w:tcMar>
              <w:top w:w="75" w:type="dxa"/>
              <w:start w:w="110" w:type="dxa"/>
              <w:bottom w:w="75" w:type="dxa"/>
              <w:end w:w="110" w:type="dxa"/>
            </w:tcMar>
          </w:tcPr>
          <w:p>
            <w:r>
              <w:rPr>
                <w:rFonts w:ascii="Calibri" w:hAnsi="Calibri"/>
                <w:b/>
                <w:i w:val="0"/>
                <w:color w:val="FFFFFF"/>
                <w:sz w:val="17"/>
              </w:rPr>
              <w:t>Fase</w:t>
            </w:r>
          </w:p>
        </w:tc>
        <w:tc>
          <w:tcPr>
            <w:tcW w:type="dxa" w:w="6810"/>
            <w:vAlign w:val="center"/>
            <w:shd w:fill="0D2A3A"/>
            <w:tcMar>
              <w:top w:w="75" w:type="dxa"/>
              <w:start w:w="110" w:type="dxa"/>
              <w:bottom w:w="75" w:type="dxa"/>
              <w:end w:w="110" w:type="dxa"/>
            </w:tcMar>
          </w:tcPr>
          <w:p>
            <w:r>
              <w:rPr>
                <w:rFonts w:ascii="Calibri" w:hAnsi="Calibri"/>
                <w:b/>
                <w:i w:val="0"/>
                <w:color w:val="FFFFFF"/>
                <w:sz w:val="17"/>
              </w:rPr>
              <w:t>Eventos principales</w:t>
            </w:r>
          </w:p>
        </w:tc>
      </w:tr>
      <w:tr>
        <w:trPr>
          <w:cantSplit/>
        </w:trPr>
        <w:tc>
          <w:tcPr>
            <w:tcW w:type="dxa" w:w="2550"/>
            <w:vAlign w:val="center"/>
            <w:shd w:fill="FFFFFF"/>
            <w:tcMar>
              <w:top w:w="75" w:type="dxa"/>
              <w:start w:w="110" w:type="dxa"/>
              <w:bottom w:w="75" w:type="dxa"/>
              <w:end w:w="110" w:type="dxa"/>
            </w:tcMar>
          </w:tcPr>
          <w:p>
            <w:pPr>
              <w:spacing w:after="0"/>
            </w:pPr>
            <w:r>
              <w:rPr>
                <w:rFonts w:ascii="Calibri" w:hAnsi="Calibri"/>
                <w:i w:val="0"/>
                <w:color w:val="16222B"/>
                <w:sz w:val="17"/>
              </w:rPr>
              <w:t>Entrada</w:t>
            </w:r>
          </w:p>
        </w:tc>
        <w:tc>
          <w:tcPr>
            <w:tcW w:type="dxa" w:w="6810"/>
            <w:vAlign w:val="center"/>
            <w:shd w:fill="FFFFFF"/>
            <w:tcMar>
              <w:top w:w="75" w:type="dxa"/>
              <w:start w:w="110" w:type="dxa"/>
              <w:bottom w:w="75" w:type="dxa"/>
              <w:end w:w="110" w:type="dxa"/>
            </w:tcMar>
          </w:tcPr>
          <w:p>
            <w:pPr>
              <w:spacing w:after="0"/>
            </w:pPr>
            <w:r>
              <w:rPr>
                <w:rFonts w:ascii="Calibri" w:hAnsi="Calibri"/>
                <w:i w:val="0"/>
                <w:color w:val="16222B"/>
                <w:sz w:val="17"/>
              </w:rPr>
              <w:t>strategic_project_planning.request_created / request_linked</w:t>
            </w:r>
          </w:p>
        </w:tc>
      </w:tr>
      <w:tr>
        <w:trPr>
          <w:cantSplit/>
        </w:trPr>
        <w:tc>
          <w:tcPr>
            <w:tcW w:type="dxa" w:w="2550"/>
            <w:vAlign w:val="center"/>
            <w:shd w:fill="F2F4F7"/>
            <w:tcMar>
              <w:top w:w="75" w:type="dxa"/>
              <w:start w:w="110" w:type="dxa"/>
              <w:bottom w:w="75" w:type="dxa"/>
              <w:end w:w="110" w:type="dxa"/>
            </w:tcMar>
          </w:tcPr>
          <w:p>
            <w:pPr>
              <w:spacing w:after="0"/>
            </w:pPr>
            <w:r>
              <w:rPr>
                <w:rFonts w:ascii="Calibri" w:hAnsi="Calibri"/>
                <w:i w:val="0"/>
                <w:color w:val="16222B"/>
                <w:sz w:val="17"/>
              </w:rPr>
              <w:t>Materialización</w:t>
            </w:r>
          </w:p>
        </w:tc>
        <w:tc>
          <w:tcPr>
            <w:tcW w:type="dxa" w:w="6810"/>
            <w:vAlign w:val="center"/>
            <w:shd w:fill="F2F4F7"/>
            <w:tcMar>
              <w:top w:w="75" w:type="dxa"/>
              <w:start w:w="110" w:type="dxa"/>
              <w:bottom w:w="75" w:type="dxa"/>
              <w:end w:w="110" w:type="dxa"/>
            </w:tcMar>
          </w:tcPr>
          <w:p>
            <w:pPr>
              <w:spacing w:after="0"/>
            </w:pPr>
            <w:r>
              <w:rPr>
                <w:rFonts w:ascii="Calibri" w:hAnsi="Calibri"/>
                <w:i w:val="0"/>
                <w:color w:val="16222B"/>
                <w:sz w:val="17"/>
              </w:rPr>
              <w:t>strategic_project_planning.project_materialized</w:t>
            </w:r>
          </w:p>
        </w:tc>
      </w:tr>
      <w:tr>
        <w:trPr>
          <w:cantSplit/>
        </w:trPr>
        <w:tc>
          <w:tcPr>
            <w:tcW w:type="dxa" w:w="2550"/>
            <w:vAlign w:val="center"/>
            <w:shd w:fill="FFFFFF"/>
            <w:tcMar>
              <w:top w:w="75" w:type="dxa"/>
              <w:start w:w="110" w:type="dxa"/>
              <w:bottom w:w="75" w:type="dxa"/>
              <w:end w:w="110" w:type="dxa"/>
            </w:tcMar>
          </w:tcPr>
          <w:p>
            <w:pPr>
              <w:spacing w:after="0"/>
            </w:pPr>
            <w:r>
              <w:rPr>
                <w:rFonts w:ascii="Calibri" w:hAnsi="Calibri"/>
                <w:i w:val="0"/>
                <w:color w:val="16222B"/>
                <w:sz w:val="17"/>
              </w:rPr>
              <w:t>Membresía</w:t>
            </w:r>
          </w:p>
        </w:tc>
        <w:tc>
          <w:tcPr>
            <w:tcW w:type="dxa" w:w="6810"/>
            <w:vAlign w:val="center"/>
            <w:shd w:fill="FFFFFF"/>
            <w:tcMar>
              <w:top w:w="75" w:type="dxa"/>
              <w:start w:w="110" w:type="dxa"/>
              <w:bottom w:w="75" w:type="dxa"/>
              <w:end w:w="110" w:type="dxa"/>
            </w:tcMar>
          </w:tcPr>
          <w:p>
            <w:pPr>
              <w:spacing w:after="0"/>
            </w:pPr>
            <w:r>
              <w:rPr>
                <w:rFonts w:ascii="Calibri" w:hAnsi="Calibri"/>
                <w:i w:val="0"/>
                <w:color w:val="16222B"/>
                <w:sz w:val="17"/>
              </w:rPr>
              <w:t>portfolio_membership.created / removed</w:t>
            </w:r>
          </w:p>
        </w:tc>
      </w:tr>
      <w:tr>
        <w:trPr>
          <w:cantSplit/>
        </w:trPr>
        <w:tc>
          <w:tcPr>
            <w:tcW w:type="dxa" w:w="2550"/>
            <w:vAlign w:val="center"/>
            <w:shd w:fill="F2F4F7"/>
            <w:tcMar>
              <w:top w:w="75" w:type="dxa"/>
              <w:start w:w="110" w:type="dxa"/>
              <w:bottom w:w="75" w:type="dxa"/>
              <w:end w:w="110" w:type="dxa"/>
            </w:tcMar>
          </w:tcPr>
          <w:p>
            <w:pPr>
              <w:spacing w:after="0"/>
            </w:pPr>
            <w:r>
              <w:rPr>
                <w:rFonts w:ascii="Calibri" w:hAnsi="Calibri"/>
                <w:i w:val="0"/>
                <w:color w:val="16222B"/>
                <w:sz w:val="17"/>
              </w:rPr>
              <w:t>Ready</w:t>
            </w:r>
          </w:p>
        </w:tc>
        <w:tc>
          <w:tcPr>
            <w:tcW w:type="dxa" w:w="6810"/>
            <w:vAlign w:val="center"/>
            <w:shd w:fill="F2F4F7"/>
            <w:tcMar>
              <w:top w:w="75" w:type="dxa"/>
              <w:start w:w="110" w:type="dxa"/>
              <w:bottom w:w="75" w:type="dxa"/>
              <w:end w:w="110" w:type="dxa"/>
            </w:tcMar>
          </w:tcPr>
          <w:p>
            <w:pPr>
              <w:spacing w:after="0"/>
            </w:pPr>
            <w:r>
              <w:rPr>
                <w:rFonts w:ascii="Calibri" w:hAnsi="Calibri"/>
                <w:i w:val="0"/>
                <w:color w:val="16222B"/>
                <w:sz w:val="17"/>
              </w:rPr>
              <w:t>portfolio_planning.entry_ready / portfolio_project.ready_for_planning</w:t>
            </w:r>
          </w:p>
        </w:tc>
      </w:tr>
      <w:tr>
        <w:trPr>
          <w:cantSplit/>
        </w:trPr>
        <w:tc>
          <w:tcPr>
            <w:tcW w:type="dxa" w:w="2550"/>
            <w:vAlign w:val="center"/>
            <w:shd w:fill="FFFFFF"/>
            <w:tcMar>
              <w:top w:w="75" w:type="dxa"/>
              <w:start w:w="110" w:type="dxa"/>
              <w:bottom w:w="75" w:type="dxa"/>
              <w:end w:w="110" w:type="dxa"/>
            </w:tcMar>
          </w:tcPr>
          <w:p>
            <w:pPr>
              <w:spacing w:after="0"/>
            </w:pPr>
            <w:r>
              <w:rPr>
                <w:rFonts w:ascii="Calibri" w:hAnsi="Calibri"/>
                <w:i w:val="0"/>
                <w:color w:val="16222B"/>
                <w:sz w:val="17"/>
              </w:rPr>
              <w:t>Readiness</w:t>
            </w:r>
          </w:p>
        </w:tc>
        <w:tc>
          <w:tcPr>
            <w:tcW w:type="dxa" w:w="6810"/>
            <w:vAlign w:val="center"/>
            <w:shd w:fill="FFFFFF"/>
            <w:tcMar>
              <w:top w:w="75" w:type="dxa"/>
              <w:start w:w="110" w:type="dxa"/>
              <w:bottom w:w="75" w:type="dxa"/>
              <w:end w:w="110" w:type="dxa"/>
            </w:tcMar>
          </w:tcPr>
          <w:p>
            <w:pPr>
              <w:spacing w:after="0"/>
            </w:pPr>
            <w:r>
              <w:rPr>
                <w:rFonts w:ascii="Calibri" w:hAnsi="Calibri"/>
                <w:i w:val="0"/>
                <w:color w:val="16222B"/>
                <w:sz w:val="17"/>
              </w:rPr>
              <w:t>portfolio_project.ready_for_evaluation / project_definition.ready</w:t>
            </w:r>
          </w:p>
        </w:tc>
      </w:tr>
      <w:tr>
        <w:trPr>
          <w:cantSplit/>
        </w:trPr>
        <w:tc>
          <w:tcPr>
            <w:tcW w:type="dxa" w:w="2550"/>
            <w:vAlign w:val="center"/>
            <w:shd w:fill="F2F4F7"/>
            <w:tcMar>
              <w:top w:w="75" w:type="dxa"/>
              <w:start w:w="110" w:type="dxa"/>
              <w:bottom w:w="75" w:type="dxa"/>
              <w:end w:w="110" w:type="dxa"/>
            </w:tcMar>
          </w:tcPr>
          <w:p>
            <w:pPr>
              <w:spacing w:after="0"/>
            </w:pPr>
            <w:r>
              <w:rPr>
                <w:rFonts w:ascii="Calibri" w:hAnsi="Calibri"/>
                <w:i w:val="0"/>
                <w:color w:val="16222B"/>
                <w:sz w:val="17"/>
              </w:rPr>
              <w:t>Rework</w:t>
            </w:r>
          </w:p>
        </w:tc>
        <w:tc>
          <w:tcPr>
            <w:tcW w:type="dxa" w:w="6810"/>
            <w:vAlign w:val="center"/>
            <w:shd w:fill="F2F4F7"/>
            <w:tcMar>
              <w:top w:w="75" w:type="dxa"/>
              <w:start w:w="110" w:type="dxa"/>
              <w:bottom w:w="75" w:type="dxa"/>
              <w:end w:w="110" w:type="dxa"/>
            </w:tcMar>
          </w:tcPr>
          <w:p>
            <w:pPr>
              <w:spacing w:after="0"/>
            </w:pPr>
            <w:r>
              <w:rPr>
                <w:rFonts w:ascii="Calibri" w:hAnsi="Calibri"/>
                <w:i w:val="0"/>
                <w:color w:val="16222B"/>
                <w:sz w:val="17"/>
              </w:rPr>
              <w:t>portfolio_planning.entry_rework_required</w:t>
            </w:r>
          </w:p>
        </w:tc>
      </w:tr>
      <w:tr>
        <w:trPr>
          <w:cantSplit/>
        </w:trPr>
        <w:tc>
          <w:tcPr>
            <w:tcW w:type="dxa" w:w="2550"/>
            <w:vAlign w:val="center"/>
            <w:shd w:fill="FFFFFF"/>
            <w:tcMar>
              <w:top w:w="75" w:type="dxa"/>
              <w:start w:w="110" w:type="dxa"/>
              <w:bottom w:w="75" w:type="dxa"/>
              <w:end w:w="110" w:type="dxa"/>
            </w:tcMar>
          </w:tcPr>
          <w:p>
            <w:pPr>
              <w:spacing w:after="0"/>
            </w:pPr>
            <w:r>
              <w:rPr>
                <w:rFonts w:ascii="Calibri" w:hAnsi="Calibri"/>
                <w:i w:val="0"/>
                <w:color w:val="16222B"/>
                <w:sz w:val="17"/>
              </w:rPr>
              <w:t>ADMIN</w:t>
            </w:r>
          </w:p>
        </w:tc>
        <w:tc>
          <w:tcPr>
            <w:tcW w:type="dxa" w:w="6810"/>
            <w:vAlign w:val="center"/>
            <w:shd w:fill="FFFFFF"/>
            <w:tcMar>
              <w:top w:w="75" w:type="dxa"/>
              <w:start w:w="110" w:type="dxa"/>
              <w:bottom w:w="75" w:type="dxa"/>
              <w:end w:w="110" w:type="dxa"/>
            </w:tcMar>
          </w:tcPr>
          <w:p>
            <w:pPr>
              <w:spacing w:after="0"/>
            </w:pPr>
            <w:r>
              <w:rPr>
                <w:rFonts w:ascii="Calibri" w:hAnsi="Calibri"/>
                <w:i w:val="0"/>
                <w:color w:val="16222B"/>
                <w:sz w:val="17"/>
              </w:rPr>
              <w:t>configuration_cloned / updated / published</w:t>
            </w:r>
          </w:p>
        </w:tc>
      </w:tr>
    </w:tbl>
    <w:p>
      <w:pPr>
        <w:spacing w:after="20"/>
      </w:pPr>
    </w:p>
    <w:p>
      <w:pPr>
        <w:pStyle w:val="Heading1"/>
        <w:keepNext/>
      </w:pPr>
      <w:r>
        <w:t>22. APIs USER MODE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vAlign w:val="center"/>
            <w:shd w:fill="0D2A3A"/>
            <w:tcMar>
              <w:top w:w="75" w:type="dxa"/>
              <w:start w:w="110" w:type="dxa"/>
              <w:bottom w:w="75" w:type="dxa"/>
              <w:end w:w="110" w:type="dxa"/>
            </w:tcMar>
          </w:tcPr>
          <w:p>
            <w:r>
              <w:rPr>
                <w:rFonts w:ascii="Calibri" w:hAnsi="Calibri"/>
                <w:b/>
                <w:i w:val="0"/>
                <w:color w:val="FFFFFF"/>
                <w:sz w:val="17"/>
              </w:rPr>
              <w:t>Grupo</w:t>
            </w:r>
          </w:p>
        </w:tc>
        <w:tc>
          <w:tcPr>
            <w:tcW w:type="dxa" w:w="7160"/>
            <w:vAlign w:val="center"/>
            <w:shd w:fill="0D2A3A"/>
            <w:tcMar>
              <w:top w:w="75" w:type="dxa"/>
              <w:start w:w="110" w:type="dxa"/>
              <w:bottom w:w="75" w:type="dxa"/>
              <w:end w:w="110" w:type="dxa"/>
            </w:tcMar>
          </w:tcPr>
          <w:p>
            <w:r>
              <w:rPr>
                <w:rFonts w:ascii="Calibri" w:hAnsi="Calibri"/>
                <w:b/>
                <w:i w:val="0"/>
                <w:color w:val="FFFFFF"/>
                <w:sz w:val="17"/>
              </w:rPr>
              <w:t>Rutas</w:t>
            </w:r>
          </w:p>
        </w:tc>
      </w:tr>
      <w:tr>
        <w:trPr>
          <w:cantSplit/>
        </w:trPr>
        <w:tc>
          <w:tcPr>
            <w:tcW w:type="dxa" w:w="2200"/>
            <w:vAlign w:val="center"/>
            <w:shd w:fill="FFFFFF"/>
            <w:tcMar>
              <w:top w:w="75" w:type="dxa"/>
              <w:start w:w="110" w:type="dxa"/>
              <w:bottom w:w="75" w:type="dxa"/>
              <w:end w:w="110" w:type="dxa"/>
            </w:tcMar>
          </w:tcPr>
          <w:p>
            <w:pPr>
              <w:spacing w:after="0"/>
            </w:pPr>
            <w:r>
              <w:rPr>
                <w:rFonts w:ascii="Calibri" w:hAnsi="Calibri"/>
                <w:i w:val="0"/>
                <w:color w:val="16222B"/>
                <w:sz w:val="17"/>
              </w:rPr>
              <w:t>Entrada</w:t>
            </w:r>
          </w:p>
        </w:tc>
        <w:tc>
          <w:tcPr>
            <w:tcW w:type="dxa" w:w="7160"/>
            <w:vAlign w:val="center"/>
            <w:shd w:fill="FFFFFF"/>
            <w:tcMar>
              <w:top w:w="75" w:type="dxa"/>
              <w:start w:w="110" w:type="dxa"/>
              <w:bottom w:w="75" w:type="dxa"/>
              <w:end w:w="110" w:type="dxa"/>
            </w:tcMar>
          </w:tcPr>
          <w:p>
            <w:pPr>
              <w:spacing w:after="0"/>
            </w:pPr>
            <w:r>
              <w:rPr>
                <w:rFonts w:ascii="Calibri" w:hAnsi="Calibri"/>
                <w:i w:val="0"/>
                <w:color w:val="16222B"/>
                <w:sz w:val="17"/>
              </w:rPr>
              <w:t>GET options; GET portfolio-options; POST preview; POST create; GET decision entry/readiness</w:t>
            </w:r>
          </w:p>
        </w:tc>
      </w:tr>
      <w:tr>
        <w:trPr>
          <w:cantSplit/>
        </w:trPr>
        <w:tc>
          <w:tcPr>
            <w:tcW w:type="dxa" w:w="2200"/>
            <w:vAlign w:val="center"/>
            <w:shd w:fill="F2F4F7"/>
            <w:tcMar>
              <w:top w:w="75" w:type="dxa"/>
              <w:start w:w="110" w:type="dxa"/>
              <w:bottom w:w="75" w:type="dxa"/>
              <w:end w:w="110" w:type="dxa"/>
            </w:tcMar>
          </w:tcPr>
          <w:p>
            <w:pPr>
              <w:spacing w:after="0"/>
            </w:pPr>
            <w:r>
              <w:rPr>
                <w:rFonts w:ascii="Calibri" w:hAnsi="Calibri"/>
                <w:i w:val="0"/>
                <w:color w:val="16222B"/>
                <w:sz w:val="17"/>
              </w:rPr>
              <w:t>Portfolio</w:t>
            </w:r>
          </w:p>
        </w:tc>
        <w:tc>
          <w:tcPr>
            <w:tcW w:type="dxa" w:w="7160"/>
            <w:vAlign w:val="center"/>
            <w:shd w:fill="F2F4F7"/>
            <w:tcMar>
              <w:top w:w="75" w:type="dxa"/>
              <w:start w:w="110" w:type="dxa"/>
              <w:bottom w:w="75" w:type="dxa"/>
              <w:end w:w="110" w:type="dxa"/>
            </w:tcMar>
          </w:tcPr>
          <w:p>
            <w:pPr>
              <w:spacing w:after="0"/>
            </w:pPr>
            <w:r>
              <w:rPr>
                <w:rFonts w:ascii="Calibri" w:hAnsi="Calibri"/>
                <w:i w:val="0"/>
                <w:color w:val="16222B"/>
                <w:sz w:val="17"/>
              </w:rPr>
              <w:t>GET /portfolios/{id}/projects</w:t>
            </w:r>
          </w:p>
        </w:tc>
      </w:tr>
      <w:tr>
        <w:trPr>
          <w:cantSplit/>
        </w:trPr>
        <w:tc>
          <w:tcPr>
            <w:tcW w:type="dxa" w:w="2200"/>
            <w:vAlign w:val="center"/>
            <w:shd w:fill="FFFFFF"/>
            <w:tcMar>
              <w:top w:w="75" w:type="dxa"/>
              <w:start w:w="110" w:type="dxa"/>
              <w:bottom w:w="75" w:type="dxa"/>
              <w:end w:w="110" w:type="dxa"/>
            </w:tcMar>
          </w:tcPr>
          <w:p>
            <w:pPr>
              <w:spacing w:after="0"/>
            </w:pPr>
            <w:r>
              <w:rPr>
                <w:rFonts w:ascii="Calibri" w:hAnsi="Calibri"/>
                <w:i w:val="0"/>
                <w:color w:val="16222B"/>
                <w:sz w:val="17"/>
              </w:rPr>
              <w:t>Membership</w:t>
            </w:r>
          </w:p>
        </w:tc>
        <w:tc>
          <w:tcPr>
            <w:tcW w:type="dxa" w:w="7160"/>
            <w:vAlign w:val="center"/>
            <w:shd w:fill="FFFFFF"/>
            <w:tcMar>
              <w:top w:w="75" w:type="dxa"/>
              <w:start w:w="110" w:type="dxa"/>
              <w:bottom w:w="75" w:type="dxa"/>
              <w:end w:w="110" w:type="dxa"/>
            </w:tcMar>
          </w:tcPr>
          <w:p>
            <w:pPr>
              <w:spacing w:after="0"/>
            </w:pPr>
            <w:r>
              <w:rPr>
                <w:rFonts w:ascii="Calibri" w:hAnsi="Calibri"/>
                <w:i w:val="0"/>
                <w:color w:val="16222B"/>
                <w:sz w:val="17"/>
              </w:rPr>
              <w:t>GET/POST /projects/{id}/portfolio-memberships; POST remove</w:t>
            </w:r>
          </w:p>
        </w:tc>
      </w:tr>
      <w:tr>
        <w:trPr>
          <w:cantSplit/>
        </w:trPr>
        <w:tc>
          <w:tcPr>
            <w:tcW w:type="dxa" w:w="2200"/>
            <w:vAlign w:val="center"/>
            <w:shd w:fill="F2F4F7"/>
            <w:tcMar>
              <w:top w:w="75" w:type="dxa"/>
              <w:start w:w="110" w:type="dxa"/>
              <w:bottom w:w="75" w:type="dxa"/>
              <w:end w:w="110" w:type="dxa"/>
            </w:tcMar>
          </w:tcPr>
          <w:p>
            <w:pPr>
              <w:spacing w:after="0"/>
            </w:pPr>
            <w:r>
              <w:rPr>
                <w:rFonts w:ascii="Calibri" w:hAnsi="Calibri"/>
                <w:i w:val="0"/>
                <w:color w:val="16222B"/>
                <w:sz w:val="17"/>
              </w:rPr>
              <w:t>Readiness</w:t>
            </w:r>
          </w:p>
        </w:tc>
        <w:tc>
          <w:tcPr>
            <w:tcW w:type="dxa" w:w="7160"/>
            <w:vAlign w:val="center"/>
            <w:shd w:fill="F2F4F7"/>
            <w:tcMar>
              <w:top w:w="75" w:type="dxa"/>
              <w:start w:w="110" w:type="dxa"/>
              <w:bottom w:w="75" w:type="dxa"/>
              <w:end w:w="110" w:type="dxa"/>
            </w:tcMar>
          </w:tcPr>
          <w:p>
            <w:pPr>
              <w:spacing w:after="0"/>
            </w:pPr>
            <w:r>
              <w:rPr>
                <w:rFonts w:ascii="Calibri" w:hAnsi="Calibri"/>
                <w:i w:val="0"/>
                <w:color w:val="16222B"/>
                <w:sz w:val="17"/>
              </w:rPr>
              <w:t>GET portfolio-planning, portfolio-evaluation y project-definition readiness</w:t>
            </w:r>
          </w:p>
        </w:tc>
      </w:tr>
    </w:tbl>
    <w:p>
      <w:pPr>
        <w:spacing w:after="20"/>
      </w:pPr>
    </w:p>
    <w:p>
      <w:pPr>
        <w:pStyle w:val="Heading1"/>
        <w:keepNext/>
      </w:pPr>
      <w:r>
        <w:t>23. APIs ADMIN MODE</w:t>
      </w:r>
    </w:p>
    <w:p>
      <w:r>
        <w:t>La configuración expone list, preview, clone, update y publish bajo /strategic-project-planning/admin/configurations. Los endpoints aplican permisos de administración, tenant scope, validación de contenido y control de versión.</w:t>
      </w:r>
    </w:p>
    <w:p>
      <w:pPr>
        <w:pStyle w:val="Heading1"/>
        <w:keepNext/>
      </w:pPr>
      <w:r>
        <w:t>24. UI USER MODE</w:t>
      </w:r>
    </w:p>
    <w:p>
      <w:pPr>
        <w:pStyle w:val="ListBullet"/>
        <w:spacing w:after="60"/>
      </w:pPr>
      <w:r>
        <w:t>Portfolio Manager → Strategic Project Planning Entry: selector de decisions, lineage, prefill gobernado, readiness y acciones Gate 05B.</w:t>
      </w:r>
    </w:p>
    <w:p>
      <w:pPr>
        <w:pStyle w:val="ListBullet"/>
        <w:spacing w:after="60"/>
      </w:pPr>
      <w:r>
        <w:t>Portfolio Manager → Portfolio Projects: registro de Projects por Portfolio y sus readiness.</w:t>
      </w:r>
    </w:p>
    <w:p>
      <w:pPr>
        <w:pStyle w:val="ListBullet"/>
        <w:spacing w:after="60"/>
      </w:pPr>
      <w:r>
        <w:t>No hay botones Activate, FID, score, Candidate o priorización.</w:t>
      </w:r>
    </w:p>
    <w:p>
      <w:pPr>
        <w:pStyle w:val="ListBullet"/>
        <w:spacing w:after="60"/>
      </w:pPr>
      <w:r>
        <w:t>Estados blocked/ready, issues y warnings se muestran desde el backend.</w:t>
      </w:r>
    </w:p>
    <w:p>
      <w:pPr>
        <w:pStyle w:val="Heading1"/>
        <w:keepNext/>
      </w:pPr>
      <w:r>
        <w:t>25. UI ADMIN MODE</w:t>
      </w:r>
    </w:p>
    <w:p>
      <w:r>
        <w:t>Enterprise Strategy Manager → Portfolio Planning Entry &amp; Membership permite revisar la configuración efectiva, clonar un draft, editar JSON gobernado y publicar. La pantalla reutiliza CompactModuleHeader y la estructura visual existente.</w:t>
      </w:r>
    </w:p>
    <w:p>
      <w:pPr>
        <w:pStyle w:val="Heading1"/>
        <w:keepNext/>
      </w:pPr>
      <w:r>
        <w:t>26. Contexto operativo de Workspace</w:t>
      </w:r>
    </w:p>
    <w:p>
      <w:r>
        <w:t>Un Portfolio muestra Portfolio Projects. Un Project de origen STRATEGIC_GATE muestra Strategic Context, Portfolio Memberships, Portfolio Planning Readiness y Project Definition Readiness. Projects ordinarios conservan su navegación anterior. Para un Project PENDING, sólo estas vistas de planificación y Home/Overview son seguras; Scope/Schedule/Cost siguen ocultas.</w:t>
      </w:r>
    </w:p>
    <w:p>
      <w:pPr>
        <w:pStyle w:val="Heading1"/>
        <w:keepNext/>
      </w:pPr>
      <w:r>
        <w:t>27. Migración 20260820_0043</w:t>
      </w:r>
    </w:p>
    <w:p>
      <w:pPr>
        <w:pStyle w:val="ListBullet"/>
        <w:spacing w:after="60"/>
      </w:pPr>
      <w:r>
        <w:t>Añade once campos de lineage Gate 07D a project_creation_requests.</w:t>
      </w:r>
    </w:p>
    <w:p>
      <w:pPr>
        <w:pStyle w:val="ListBullet"/>
        <w:spacing w:after="60"/>
      </w:pPr>
      <w:r>
        <w:t>Crea FKs PostgreSQL, índices de consulta y unique tenant/Decision.</w:t>
      </w:r>
    </w:p>
    <w:p>
      <w:pPr>
        <w:pStyle w:val="ListBullet"/>
        <w:spacing w:after="60"/>
      </w:pPr>
      <w:r>
        <w:t>Crea portfolio_project_memberships con índices y unique parcial ACTIVE.</w:t>
      </w:r>
    </w:p>
    <w:p>
      <w:pPr>
        <w:pStyle w:val="ListBullet"/>
        <w:spacing w:after="60"/>
      </w:pPr>
      <w:r>
        <w:t>Downgrade elimina tabla, índices, FKs y columnas en orden seguro.</w:t>
      </w:r>
    </w:p>
    <w:p>
      <w:pPr>
        <w:pStyle w:val="ListBullet"/>
        <w:spacing w:after="60"/>
      </w:pPr>
      <w:r>
        <w:t>Upgrade es idempotente frente a columnas/tablas preexistentes.</w:t>
      </w:r>
    </w:p>
    <w:p>
      <w:pPr>
        <w:pStyle w:val="Heading1"/>
        <w:keepNext/>
      </w:pPr>
      <w:r>
        <w:t>28. PostgreSQL E2E y CI</w:t>
      </w:r>
    </w:p>
    <w:p>
      <w:r>
        <w:t>Se añadió docker-compose.gate07d.yml con PostgreSQL 16 desechable. El job prepara baseline 0042, aplica 0043, ejecuta Gate 07D + regresiones Gate 05B/07C, revierte a 0042 y reaplica head. También se incorporó el job gate07d-portfolio-planning-postgres al workflow Pilot Readiness CI.</w:t>
      </w:r>
    </w:p>
    <w:tbl>
      <w:tblPr>
        <w:tblStyle w:val="TableGrid"/>
        <w:tblW w:type="dxa" w:w="9360"/>
        <w:tblLayout w:type="fixed"/>
        <w:tblLook w:firstColumn="1" w:firstRow="1" w:lastColumn="0" w:lastRow="0" w:noHBand="0" w:noVBand="1" w:val="04A0"/>
        <w:tblInd w:w="160" w:type="dxa"/>
      </w:tblPr>
      <w:tblGrid>
        <w:gridCol w:w="9360"/>
      </w:tblGrid>
      <w:tr>
        <w:trPr>
          <w:tblHeader w:val="true"/>
          <w:cantSplit/>
        </w:trPr>
        <w:tc>
          <w:tcPr>
            <w:tcW w:type="dxa" w:w="9360"/>
            <w:shd w:fill="FFF5E6"/>
            <w:tcMar>
              <w:top w:w="130" w:type="dxa"/>
              <w:start w:w="150" w:type="dxa"/>
              <w:bottom w:w="130" w:type="dxa"/>
              <w:end w:w="150" w:type="dxa"/>
            </w:tcMar>
          </w:tcPr>
          <w:p>
            <w:r>
              <w:rPr>
                <w:rFonts w:ascii="Calibri" w:hAnsi="Calibri"/>
                <w:b/>
                <w:i w:val="0"/>
                <w:color w:val="0D2A3A"/>
                <w:sz w:val="17"/>
              </w:rPr>
              <w:t>LIMITACIÓN LOCAL OBSERVADA</w:t>
            </w:r>
          </w:p>
          <w:p>
            <w:pPr>
              <w:spacing w:after="0"/>
            </w:pPr>
            <w:r>
              <w:rPr>
                <w:rFonts w:ascii="Calibri" w:hAnsi="Calibri"/>
                <w:i w:val="0"/>
                <w:color w:val="16222B"/>
                <w:sz w:val="18"/>
              </w:rPr>
              <w:t>docker compose config validó correctamente. La ejecución local del contenedor no inició porque Docker Desktop Linux Engine no estaba activo (named pipe dockerDesktopLinuxEngine ausente). No se reporta un PASS PostgreSQL local falso; el workflow preparado debe producir esa evidencia cuando el daemon/runner esté disponible.</w:t>
            </w:r>
          </w:p>
        </w:tc>
      </w:tr>
    </w:tbl>
    <w:p>
      <w:pPr>
        <w:spacing w:after="0"/>
      </w:pPr>
    </w:p>
    <w:p>
      <w:pPr>
        <w:pStyle w:val="Heading1"/>
        <w:keepNext/>
      </w:pPr>
      <w:r>
        <w:t>29. Validación backend</w:t>
      </w:r>
    </w:p>
    <w:tbl>
      <w:tblPr>
        <w:tblStyle w:val="TableGrid"/>
        <w:tblW w:type="dxa" w:w="9360"/>
        <w:jc w:val="left"/>
        <w:tblLayout w:type="fixed"/>
        <w:tblLook w:firstColumn="1" w:firstRow="1" w:lastColumn="0" w:lastRow="0" w:noHBand="0" w:noVBand="1" w:val="04A0"/>
        <w:tblInd w:w="120" w:type="dxa"/>
      </w:tblPr>
      <w:tblGrid>
        <w:gridCol w:w="4800"/>
        <w:gridCol w:w="4560"/>
      </w:tblGrid>
      <w:tr>
        <w:trPr>
          <w:tblHeader w:val="true"/>
          <w:cantSplit/>
        </w:trPr>
        <w:tc>
          <w:tcPr>
            <w:tcW w:type="dxa" w:w="4800"/>
            <w:vAlign w:val="center"/>
            <w:shd w:fill="0D2A3A"/>
            <w:tcMar>
              <w:top w:w="75" w:type="dxa"/>
              <w:start w:w="110" w:type="dxa"/>
              <w:bottom w:w="75" w:type="dxa"/>
              <w:end w:w="110" w:type="dxa"/>
            </w:tcMar>
          </w:tcPr>
          <w:p>
            <w:r>
              <w:rPr>
                <w:rFonts w:ascii="Calibri" w:hAnsi="Calibri"/>
                <w:b/>
                <w:i w:val="0"/>
                <w:color w:val="FFFFFF"/>
                <w:sz w:val="17"/>
              </w:rPr>
              <w:t>Control</w:t>
            </w:r>
          </w:p>
        </w:tc>
        <w:tc>
          <w:tcPr>
            <w:tcW w:type="dxa" w:w="4560"/>
            <w:vAlign w:val="center"/>
            <w:shd w:fill="0D2A3A"/>
            <w:tcMar>
              <w:top w:w="75" w:type="dxa"/>
              <w:start w:w="110" w:type="dxa"/>
              <w:bottom w:w="75" w:type="dxa"/>
              <w:end w:w="110" w:type="dxa"/>
            </w:tcMar>
          </w:tcPr>
          <w:p>
            <w:r>
              <w:rPr>
                <w:rFonts w:ascii="Calibri" w:hAnsi="Calibri"/>
                <w:b/>
                <w:i w:val="0"/>
                <w:color w:val="FFFFFF"/>
                <w:sz w:val="17"/>
              </w:rPr>
              <w:t>Resultado</w:t>
            </w:r>
          </w:p>
        </w:tc>
      </w:tr>
      <w:tr>
        <w:trPr>
          <w:cantSplit/>
        </w:trPr>
        <w:tc>
          <w:tcPr>
            <w:tcW w:type="dxa" w:w="4800"/>
            <w:vAlign w:val="center"/>
            <w:shd w:fill="FFFFFF"/>
            <w:tcMar>
              <w:top w:w="75" w:type="dxa"/>
              <w:start w:w="110" w:type="dxa"/>
              <w:bottom w:w="75" w:type="dxa"/>
              <w:end w:w="110" w:type="dxa"/>
            </w:tcMar>
          </w:tcPr>
          <w:p>
            <w:pPr>
              <w:spacing w:after="0"/>
            </w:pPr>
            <w:r>
              <w:rPr>
                <w:rFonts w:ascii="Calibri" w:hAnsi="Calibri"/>
                <w:i w:val="0"/>
                <w:color w:val="16222B"/>
                <w:sz w:val="17"/>
              </w:rPr>
              <w:t>Ruff format/check backend/app + backend/tests</w:t>
            </w:r>
          </w:p>
        </w:tc>
        <w:tc>
          <w:tcPr>
            <w:tcW w:type="dxa" w:w="4560"/>
            <w:vAlign w:val="center"/>
            <w:shd w:fill="FFFFFF"/>
            <w:tcMar>
              <w:top w:w="75" w:type="dxa"/>
              <w:start w:w="110" w:type="dxa"/>
              <w:bottom w:w="75" w:type="dxa"/>
              <w:end w:w="110" w:type="dxa"/>
            </w:tcMar>
          </w:tcPr>
          <w:p>
            <w:pPr>
              <w:spacing w:after="0"/>
            </w:pPr>
            <w:r>
              <w:rPr>
                <w:rFonts w:ascii="Calibri" w:hAnsi="Calibri"/>
                <w:i w:val="0"/>
                <w:color w:val="16222B"/>
                <w:sz w:val="17"/>
              </w:rPr>
              <w:t>PASS</w:t>
            </w:r>
          </w:p>
        </w:tc>
      </w:tr>
      <w:tr>
        <w:trPr>
          <w:cantSplit/>
        </w:trPr>
        <w:tc>
          <w:tcPr>
            <w:tcW w:type="dxa" w:w="4800"/>
            <w:vAlign w:val="center"/>
            <w:shd w:fill="F2F4F7"/>
            <w:tcMar>
              <w:top w:w="75" w:type="dxa"/>
              <w:start w:w="110" w:type="dxa"/>
              <w:bottom w:w="75" w:type="dxa"/>
              <w:end w:w="110" w:type="dxa"/>
            </w:tcMar>
          </w:tcPr>
          <w:p>
            <w:pPr>
              <w:spacing w:after="0"/>
            </w:pPr>
            <w:r>
              <w:rPr>
                <w:rFonts w:ascii="Calibri" w:hAnsi="Calibri"/>
                <w:i w:val="0"/>
                <w:color w:val="16222B"/>
                <w:sz w:val="17"/>
              </w:rPr>
              <w:t>Gate 07D acceptance</w:t>
            </w:r>
          </w:p>
        </w:tc>
        <w:tc>
          <w:tcPr>
            <w:tcW w:type="dxa" w:w="4560"/>
            <w:vAlign w:val="center"/>
            <w:shd w:fill="F2F4F7"/>
            <w:tcMar>
              <w:top w:w="75" w:type="dxa"/>
              <w:start w:w="110" w:type="dxa"/>
              <w:bottom w:w="75" w:type="dxa"/>
              <w:end w:w="110" w:type="dxa"/>
            </w:tcMar>
          </w:tcPr>
          <w:p>
            <w:pPr>
              <w:spacing w:after="0"/>
            </w:pPr>
            <w:r>
              <w:rPr>
                <w:rFonts w:ascii="Calibri" w:hAnsi="Calibri"/>
                <w:i w:val="0"/>
                <w:color w:val="16222B"/>
                <w:sz w:val="17"/>
              </w:rPr>
              <w:t>2 PASS</w:t>
            </w:r>
          </w:p>
        </w:tc>
      </w:tr>
      <w:tr>
        <w:trPr>
          <w:cantSplit/>
        </w:trPr>
        <w:tc>
          <w:tcPr>
            <w:tcW w:type="dxa" w:w="4800"/>
            <w:vAlign w:val="center"/>
            <w:shd w:fill="FFFFFF"/>
            <w:tcMar>
              <w:top w:w="75" w:type="dxa"/>
              <w:start w:w="110" w:type="dxa"/>
              <w:bottom w:w="75" w:type="dxa"/>
              <w:end w:w="110" w:type="dxa"/>
            </w:tcMar>
          </w:tcPr>
          <w:p>
            <w:pPr>
              <w:spacing w:after="0"/>
            </w:pPr>
            <w:r>
              <w:rPr>
                <w:rFonts w:ascii="Calibri" w:hAnsi="Calibri"/>
                <w:i w:val="0"/>
                <w:color w:val="16222B"/>
                <w:sz w:val="17"/>
              </w:rPr>
              <w:t>Gate 07D + Gate 05B + Gate 07C + Workspace Context</w:t>
            </w:r>
          </w:p>
        </w:tc>
        <w:tc>
          <w:tcPr>
            <w:tcW w:type="dxa" w:w="4560"/>
            <w:vAlign w:val="center"/>
            <w:shd w:fill="FFFFFF"/>
            <w:tcMar>
              <w:top w:w="75" w:type="dxa"/>
              <w:start w:w="110" w:type="dxa"/>
              <w:bottom w:w="75" w:type="dxa"/>
              <w:end w:w="110" w:type="dxa"/>
            </w:tcMar>
          </w:tcPr>
          <w:p>
            <w:pPr>
              <w:spacing w:after="0"/>
            </w:pPr>
            <w:r>
              <w:rPr>
                <w:rFonts w:ascii="Calibri" w:hAnsi="Calibri"/>
                <w:i w:val="0"/>
                <w:color w:val="16222B"/>
                <w:sz w:val="17"/>
              </w:rPr>
              <w:t>54 PASS, 1 SKIPPED</w:t>
            </w:r>
          </w:p>
        </w:tc>
      </w:tr>
      <w:tr>
        <w:trPr>
          <w:cantSplit/>
        </w:trPr>
        <w:tc>
          <w:tcPr>
            <w:tcW w:type="dxa" w:w="4800"/>
            <w:vAlign w:val="center"/>
            <w:shd w:fill="F2F4F7"/>
            <w:tcMar>
              <w:top w:w="75" w:type="dxa"/>
              <w:start w:w="110" w:type="dxa"/>
              <w:bottom w:w="75" w:type="dxa"/>
              <w:end w:w="110" w:type="dxa"/>
            </w:tcMar>
          </w:tcPr>
          <w:p>
            <w:pPr>
              <w:spacing w:after="0"/>
            </w:pPr>
            <w:r>
              <w:rPr>
                <w:rFonts w:ascii="Calibri" w:hAnsi="Calibri"/>
                <w:i w:val="0"/>
                <w:color w:val="16222B"/>
                <w:sz w:val="17"/>
              </w:rPr>
              <w:t>Preview no consume número</w:t>
            </w:r>
          </w:p>
        </w:tc>
        <w:tc>
          <w:tcPr>
            <w:tcW w:type="dxa" w:w="4560"/>
            <w:vAlign w:val="center"/>
            <w:shd w:fill="F2F4F7"/>
            <w:tcMar>
              <w:top w:w="75" w:type="dxa"/>
              <w:start w:w="110" w:type="dxa"/>
              <w:bottom w:w="75" w:type="dxa"/>
              <w:end w:w="110" w:type="dxa"/>
            </w:tcMar>
          </w:tcPr>
          <w:p>
            <w:pPr>
              <w:spacing w:after="0"/>
            </w:pPr>
            <w:r>
              <w:rPr>
                <w:rFonts w:ascii="Calibri" w:hAnsi="Calibri"/>
                <w:i w:val="0"/>
                <w:color w:val="16222B"/>
                <w:sz w:val="17"/>
              </w:rPr>
              <w:t>PASS</w:t>
            </w:r>
          </w:p>
        </w:tc>
      </w:tr>
      <w:tr>
        <w:trPr>
          <w:cantSplit/>
        </w:trPr>
        <w:tc>
          <w:tcPr>
            <w:tcW w:type="dxa" w:w="4800"/>
            <w:vAlign w:val="center"/>
            <w:shd w:fill="FFFFFF"/>
            <w:tcMar>
              <w:top w:w="75" w:type="dxa"/>
              <w:start w:w="110" w:type="dxa"/>
              <w:bottom w:w="75" w:type="dxa"/>
              <w:end w:w="110" w:type="dxa"/>
            </w:tcMar>
          </w:tcPr>
          <w:p>
            <w:pPr>
              <w:spacing w:after="0"/>
            </w:pPr>
            <w:r>
              <w:rPr>
                <w:rFonts w:ascii="Calibri" w:hAnsi="Calibri"/>
                <w:i w:val="0"/>
                <w:color w:val="16222B"/>
                <w:sz w:val="17"/>
              </w:rPr>
              <w:t>Stale hash HTTP 412</w:t>
            </w:r>
          </w:p>
        </w:tc>
        <w:tc>
          <w:tcPr>
            <w:tcW w:type="dxa" w:w="4560"/>
            <w:vAlign w:val="center"/>
            <w:shd w:fill="FFFFFF"/>
            <w:tcMar>
              <w:top w:w="75" w:type="dxa"/>
              <w:start w:w="110" w:type="dxa"/>
              <w:bottom w:w="75" w:type="dxa"/>
              <w:end w:w="110" w:type="dxa"/>
            </w:tcMar>
          </w:tcPr>
          <w:p>
            <w:pPr>
              <w:spacing w:after="0"/>
            </w:pPr>
            <w:r>
              <w:rPr>
                <w:rFonts w:ascii="Calibri" w:hAnsi="Calibri"/>
                <w:i w:val="0"/>
                <w:color w:val="16222B"/>
                <w:sz w:val="17"/>
              </w:rPr>
              <w:t>PASS</w:t>
            </w:r>
          </w:p>
        </w:tc>
      </w:tr>
      <w:tr>
        <w:trPr>
          <w:cantSplit/>
        </w:trPr>
        <w:tc>
          <w:tcPr>
            <w:tcW w:type="dxa" w:w="4800"/>
            <w:vAlign w:val="center"/>
            <w:shd w:fill="F2F4F7"/>
            <w:tcMar>
              <w:top w:w="75" w:type="dxa"/>
              <w:start w:w="110" w:type="dxa"/>
              <w:bottom w:w="75" w:type="dxa"/>
              <w:end w:w="110" w:type="dxa"/>
            </w:tcMar>
          </w:tcPr>
          <w:p>
            <w:pPr>
              <w:spacing w:after="0"/>
            </w:pPr>
            <w:r>
              <w:rPr>
                <w:rFonts w:ascii="Calibri" w:hAnsi="Calibri"/>
                <w:i w:val="0"/>
                <w:color w:val="16222B"/>
                <w:sz w:val="17"/>
              </w:rPr>
              <w:t>Four-eyes + materialize PENDING</w:t>
            </w:r>
          </w:p>
        </w:tc>
        <w:tc>
          <w:tcPr>
            <w:tcW w:type="dxa" w:w="4560"/>
            <w:vAlign w:val="center"/>
            <w:shd w:fill="F2F4F7"/>
            <w:tcMar>
              <w:top w:w="75" w:type="dxa"/>
              <w:start w:w="110" w:type="dxa"/>
              <w:bottom w:w="75" w:type="dxa"/>
              <w:end w:w="110" w:type="dxa"/>
            </w:tcMar>
          </w:tcPr>
          <w:p>
            <w:pPr>
              <w:spacing w:after="0"/>
            </w:pPr>
            <w:r>
              <w:rPr>
                <w:rFonts w:ascii="Calibri" w:hAnsi="Calibri"/>
                <w:i w:val="0"/>
                <w:color w:val="16222B"/>
                <w:sz w:val="17"/>
              </w:rPr>
              <w:t>PASS</w:t>
            </w:r>
          </w:p>
        </w:tc>
      </w:tr>
      <w:tr>
        <w:trPr>
          <w:cantSplit/>
        </w:trPr>
        <w:tc>
          <w:tcPr>
            <w:tcW w:type="dxa" w:w="4800"/>
            <w:vAlign w:val="center"/>
            <w:shd w:fill="FFFFFF"/>
            <w:tcMar>
              <w:top w:w="75" w:type="dxa"/>
              <w:start w:w="110" w:type="dxa"/>
              <w:bottom w:w="75" w:type="dxa"/>
              <w:end w:w="110" w:type="dxa"/>
            </w:tcMar>
          </w:tcPr>
          <w:p>
            <w:pPr>
              <w:spacing w:after="0"/>
            </w:pPr>
            <w:r>
              <w:rPr>
                <w:rFonts w:ascii="Calibri" w:hAnsi="Calibri"/>
                <w:i w:val="0"/>
                <w:color w:val="16222B"/>
                <w:sz w:val="17"/>
              </w:rPr>
              <w:t>N:M membership sin re-parenting</w:t>
            </w:r>
          </w:p>
        </w:tc>
        <w:tc>
          <w:tcPr>
            <w:tcW w:type="dxa" w:w="4560"/>
            <w:vAlign w:val="center"/>
            <w:shd w:fill="FFFFFF"/>
            <w:tcMar>
              <w:top w:w="75" w:type="dxa"/>
              <w:start w:w="110" w:type="dxa"/>
              <w:bottom w:w="75" w:type="dxa"/>
              <w:end w:w="110" w:type="dxa"/>
            </w:tcMar>
          </w:tcPr>
          <w:p>
            <w:pPr>
              <w:spacing w:after="0"/>
            </w:pPr>
            <w:r>
              <w:rPr>
                <w:rFonts w:ascii="Calibri" w:hAnsi="Calibri"/>
                <w:i w:val="0"/>
                <w:color w:val="16222B"/>
                <w:sz w:val="17"/>
              </w:rPr>
              <w:t>PASS</w:t>
            </w:r>
          </w:p>
        </w:tc>
      </w:tr>
      <w:tr>
        <w:trPr>
          <w:cantSplit/>
        </w:trPr>
        <w:tc>
          <w:tcPr>
            <w:tcW w:type="dxa" w:w="4800"/>
            <w:vAlign w:val="center"/>
            <w:shd w:fill="F2F4F7"/>
            <w:tcMar>
              <w:top w:w="75" w:type="dxa"/>
              <w:start w:w="110" w:type="dxa"/>
              <w:bottom w:w="75" w:type="dxa"/>
              <w:end w:w="110" w:type="dxa"/>
            </w:tcMar>
          </w:tcPr>
          <w:p>
            <w:pPr>
              <w:spacing w:after="0"/>
            </w:pPr>
            <w:r>
              <w:rPr>
                <w:rFonts w:ascii="Calibri" w:hAnsi="Calibri"/>
                <w:i w:val="0"/>
                <w:color w:val="16222B"/>
                <w:sz w:val="17"/>
              </w:rPr>
              <w:t>No portfolio_candidates table</w:t>
            </w:r>
          </w:p>
        </w:tc>
        <w:tc>
          <w:tcPr>
            <w:tcW w:type="dxa" w:w="4560"/>
            <w:vAlign w:val="center"/>
            <w:shd w:fill="F2F4F7"/>
            <w:tcMar>
              <w:top w:w="75" w:type="dxa"/>
              <w:start w:w="110" w:type="dxa"/>
              <w:bottom w:w="75" w:type="dxa"/>
              <w:end w:w="110" w:type="dxa"/>
            </w:tcMar>
          </w:tcPr>
          <w:p>
            <w:pPr>
              <w:spacing w:after="0"/>
            </w:pPr>
            <w:r>
              <w:rPr>
                <w:rFonts w:ascii="Calibri" w:hAnsi="Calibri"/>
                <w:i w:val="0"/>
                <w:color w:val="16222B"/>
                <w:sz w:val="17"/>
              </w:rPr>
              <w:t>PASS</w:t>
            </w:r>
          </w:p>
        </w:tc>
      </w:tr>
    </w:tbl>
    <w:p>
      <w:pPr>
        <w:spacing w:after="20"/>
      </w:pPr>
    </w:p>
    <w:p>
      <w:pPr>
        <w:pStyle w:val="Heading1"/>
        <w:keepNext/>
      </w:pPr>
      <w:r>
        <w:t>30. Validación frontend</w:t>
      </w:r>
    </w:p>
    <w:tbl>
      <w:tblPr>
        <w:tblStyle w:val="TableGrid"/>
        <w:tblW w:type="dxa" w:w="9360"/>
        <w:jc w:val="left"/>
        <w:tblLayout w:type="fixed"/>
        <w:tblLook w:firstColumn="1" w:firstRow="1" w:lastColumn="0" w:lastRow="0" w:noHBand="0" w:noVBand="1" w:val="04A0"/>
        <w:tblInd w:w="120" w:type="dxa"/>
      </w:tblPr>
      <w:tblGrid>
        <w:gridCol w:w="4550"/>
        <w:gridCol w:w="4810"/>
      </w:tblGrid>
      <w:tr>
        <w:trPr>
          <w:tblHeader w:val="true"/>
          <w:cantSplit/>
        </w:trPr>
        <w:tc>
          <w:tcPr>
            <w:tcW w:type="dxa" w:w="4550"/>
            <w:vAlign w:val="center"/>
            <w:shd w:fill="0D2A3A"/>
            <w:tcMar>
              <w:top w:w="75" w:type="dxa"/>
              <w:start w:w="110" w:type="dxa"/>
              <w:bottom w:w="75" w:type="dxa"/>
              <w:end w:w="110" w:type="dxa"/>
            </w:tcMar>
          </w:tcPr>
          <w:p>
            <w:r>
              <w:rPr>
                <w:rFonts w:ascii="Calibri" w:hAnsi="Calibri"/>
                <w:b/>
                <w:i w:val="0"/>
                <w:color w:val="FFFFFF"/>
                <w:sz w:val="17"/>
              </w:rPr>
              <w:t>Control</w:t>
            </w:r>
          </w:p>
        </w:tc>
        <w:tc>
          <w:tcPr>
            <w:tcW w:type="dxa" w:w="4810"/>
            <w:vAlign w:val="center"/>
            <w:shd w:fill="0D2A3A"/>
            <w:tcMar>
              <w:top w:w="75" w:type="dxa"/>
              <w:start w:w="110" w:type="dxa"/>
              <w:bottom w:w="75" w:type="dxa"/>
              <w:end w:w="110" w:type="dxa"/>
            </w:tcMar>
          </w:tcPr>
          <w:p>
            <w:r>
              <w:rPr>
                <w:rFonts w:ascii="Calibri" w:hAnsi="Calibri"/>
                <w:b/>
                <w:i w:val="0"/>
                <w:color w:val="FFFFFF"/>
                <w:sz w:val="17"/>
              </w:rPr>
              <w:t>Resultado</w:t>
            </w:r>
          </w:p>
        </w:tc>
      </w:tr>
      <w:tr>
        <w:trPr>
          <w:cantSplit/>
        </w:trPr>
        <w:tc>
          <w:tcPr>
            <w:tcW w:type="dxa" w:w="4550"/>
            <w:vAlign w:val="center"/>
            <w:shd w:fill="FFFFFF"/>
            <w:tcMar>
              <w:top w:w="75" w:type="dxa"/>
              <w:start w:w="110" w:type="dxa"/>
              <w:bottom w:w="75" w:type="dxa"/>
              <w:end w:w="110" w:type="dxa"/>
            </w:tcMar>
          </w:tcPr>
          <w:p>
            <w:pPr>
              <w:spacing w:after="0"/>
            </w:pPr>
            <w:r>
              <w:rPr>
                <w:rFonts w:ascii="Calibri" w:hAnsi="Calibri"/>
                <w:i w:val="0"/>
                <w:color w:val="16222B"/>
                <w:sz w:val="17"/>
              </w:rPr>
              <w:t>Prettier src/e2e</w:t>
            </w:r>
          </w:p>
        </w:tc>
        <w:tc>
          <w:tcPr>
            <w:tcW w:type="dxa" w:w="4810"/>
            <w:vAlign w:val="center"/>
            <w:shd w:fill="FFFFFF"/>
            <w:tcMar>
              <w:top w:w="75" w:type="dxa"/>
              <w:start w:w="110" w:type="dxa"/>
              <w:bottom w:w="75" w:type="dxa"/>
              <w:end w:w="110" w:type="dxa"/>
            </w:tcMar>
          </w:tcPr>
          <w:p>
            <w:pPr>
              <w:spacing w:after="0"/>
            </w:pPr>
            <w:r>
              <w:rPr>
                <w:rFonts w:ascii="Calibri" w:hAnsi="Calibri"/>
                <w:i w:val="0"/>
                <w:color w:val="16222B"/>
                <w:sz w:val="17"/>
              </w:rPr>
              <w:t>PASS</w:t>
            </w:r>
          </w:p>
        </w:tc>
      </w:tr>
      <w:tr>
        <w:trPr>
          <w:cantSplit/>
        </w:trPr>
        <w:tc>
          <w:tcPr>
            <w:tcW w:type="dxa" w:w="4550"/>
            <w:vAlign w:val="center"/>
            <w:shd w:fill="F2F4F7"/>
            <w:tcMar>
              <w:top w:w="75" w:type="dxa"/>
              <w:start w:w="110" w:type="dxa"/>
              <w:bottom w:w="75" w:type="dxa"/>
              <w:end w:w="110" w:type="dxa"/>
            </w:tcMar>
          </w:tcPr>
          <w:p>
            <w:pPr>
              <w:spacing w:after="0"/>
            </w:pPr>
            <w:r>
              <w:rPr>
                <w:rFonts w:ascii="Calibri" w:hAnsi="Calibri"/>
                <w:i w:val="0"/>
                <w:color w:val="16222B"/>
                <w:sz w:val="17"/>
              </w:rPr>
              <w:t>ESLint max-warnings=10</w:t>
            </w:r>
          </w:p>
        </w:tc>
        <w:tc>
          <w:tcPr>
            <w:tcW w:type="dxa" w:w="4810"/>
            <w:vAlign w:val="center"/>
            <w:shd w:fill="F2F4F7"/>
            <w:tcMar>
              <w:top w:w="75" w:type="dxa"/>
              <w:start w:w="110" w:type="dxa"/>
              <w:bottom w:w="75" w:type="dxa"/>
              <w:end w:w="110" w:type="dxa"/>
            </w:tcMar>
          </w:tcPr>
          <w:p>
            <w:pPr>
              <w:spacing w:after="0"/>
            </w:pPr>
            <w:r>
              <w:rPr>
                <w:rFonts w:ascii="Calibri" w:hAnsi="Calibri"/>
                <w:i w:val="0"/>
                <w:color w:val="16222B"/>
                <w:sz w:val="17"/>
              </w:rPr>
              <w:t>PASS; 9 warnings heredadas, 0 nuevas Gate 07D</w:t>
            </w:r>
          </w:p>
        </w:tc>
      </w:tr>
      <w:tr>
        <w:trPr>
          <w:cantSplit/>
        </w:trPr>
        <w:tc>
          <w:tcPr>
            <w:tcW w:type="dxa" w:w="4550"/>
            <w:vAlign w:val="center"/>
            <w:shd w:fill="FFFFFF"/>
            <w:tcMar>
              <w:top w:w="75" w:type="dxa"/>
              <w:start w:w="110" w:type="dxa"/>
              <w:bottom w:w="75" w:type="dxa"/>
              <w:end w:w="110" w:type="dxa"/>
            </w:tcMar>
          </w:tcPr>
          <w:p>
            <w:pPr>
              <w:spacing w:after="0"/>
            </w:pPr>
            <w:r>
              <w:rPr>
                <w:rFonts w:ascii="Calibri" w:hAnsi="Calibri"/>
                <w:i w:val="0"/>
                <w:color w:val="16222B"/>
                <w:sz w:val="17"/>
              </w:rPr>
              <w:t>TypeScript noEmit</w:t>
            </w:r>
          </w:p>
        </w:tc>
        <w:tc>
          <w:tcPr>
            <w:tcW w:type="dxa" w:w="4810"/>
            <w:vAlign w:val="center"/>
            <w:shd w:fill="FFFFFF"/>
            <w:tcMar>
              <w:top w:w="75" w:type="dxa"/>
              <w:start w:w="110" w:type="dxa"/>
              <w:bottom w:w="75" w:type="dxa"/>
              <w:end w:w="110" w:type="dxa"/>
            </w:tcMar>
          </w:tcPr>
          <w:p>
            <w:pPr>
              <w:spacing w:after="0"/>
            </w:pPr>
            <w:r>
              <w:rPr>
                <w:rFonts w:ascii="Calibri" w:hAnsi="Calibri"/>
                <w:i w:val="0"/>
                <w:color w:val="16222B"/>
                <w:sz w:val="17"/>
              </w:rPr>
              <w:t>PASS</w:t>
            </w:r>
          </w:p>
        </w:tc>
      </w:tr>
      <w:tr>
        <w:trPr>
          <w:cantSplit/>
        </w:trPr>
        <w:tc>
          <w:tcPr>
            <w:tcW w:type="dxa" w:w="4550"/>
            <w:vAlign w:val="center"/>
            <w:shd w:fill="F2F4F7"/>
            <w:tcMar>
              <w:top w:w="75" w:type="dxa"/>
              <w:start w:w="110" w:type="dxa"/>
              <w:bottom w:w="75" w:type="dxa"/>
              <w:end w:w="110" w:type="dxa"/>
            </w:tcMar>
          </w:tcPr>
          <w:p>
            <w:pPr>
              <w:spacing w:after="0"/>
            </w:pPr>
            <w:r>
              <w:rPr>
                <w:rFonts w:ascii="Calibri" w:hAnsi="Calibri"/>
                <w:i w:val="0"/>
                <w:color w:val="16222B"/>
                <w:sz w:val="17"/>
              </w:rPr>
              <w:t>Vite production build</w:t>
            </w:r>
          </w:p>
        </w:tc>
        <w:tc>
          <w:tcPr>
            <w:tcW w:type="dxa" w:w="4810"/>
            <w:vAlign w:val="center"/>
            <w:shd w:fill="F2F4F7"/>
            <w:tcMar>
              <w:top w:w="75" w:type="dxa"/>
              <w:start w:w="110" w:type="dxa"/>
              <w:bottom w:w="75" w:type="dxa"/>
              <w:end w:w="110" w:type="dxa"/>
            </w:tcMar>
          </w:tcPr>
          <w:p>
            <w:pPr>
              <w:spacing w:after="0"/>
            </w:pPr>
            <w:r>
              <w:rPr>
                <w:rFonts w:ascii="Calibri" w:hAnsi="Calibri"/>
                <w:i w:val="0"/>
                <w:color w:val="16222B"/>
                <w:sz w:val="17"/>
              </w:rPr>
              <w:t>PASS; 2.373 módulos transformados</w:t>
            </w:r>
          </w:p>
        </w:tc>
      </w:tr>
      <w:tr>
        <w:trPr>
          <w:cantSplit/>
        </w:trPr>
        <w:tc>
          <w:tcPr>
            <w:tcW w:type="dxa" w:w="4550"/>
            <w:vAlign w:val="center"/>
            <w:shd w:fill="FFFFFF"/>
            <w:tcMar>
              <w:top w:w="75" w:type="dxa"/>
              <w:start w:w="110" w:type="dxa"/>
              <w:bottom w:w="75" w:type="dxa"/>
              <w:end w:w="110" w:type="dxa"/>
            </w:tcMar>
          </w:tcPr>
          <w:p>
            <w:pPr>
              <w:spacing w:after="0"/>
            </w:pPr>
            <w:r>
              <w:rPr>
                <w:rFonts w:ascii="Calibri" w:hAnsi="Calibri"/>
                <w:i w:val="0"/>
                <w:color w:val="16222B"/>
                <w:sz w:val="17"/>
              </w:rPr>
              <w:t>Vitest Gate 07D</w:t>
            </w:r>
          </w:p>
        </w:tc>
        <w:tc>
          <w:tcPr>
            <w:tcW w:type="dxa" w:w="4810"/>
            <w:vAlign w:val="center"/>
            <w:shd w:fill="FFFFFF"/>
            <w:tcMar>
              <w:top w:w="75" w:type="dxa"/>
              <w:start w:w="110" w:type="dxa"/>
              <w:bottom w:w="75" w:type="dxa"/>
              <w:end w:w="110" w:type="dxa"/>
            </w:tcMar>
          </w:tcPr>
          <w:p>
            <w:pPr>
              <w:spacing w:after="0"/>
            </w:pPr>
            <w:r>
              <w:rPr>
                <w:rFonts w:ascii="Calibri" w:hAnsi="Calibri"/>
                <w:i w:val="0"/>
                <w:color w:val="16222B"/>
                <w:sz w:val="17"/>
              </w:rPr>
              <w:t>1 PASS</w:t>
            </w:r>
          </w:p>
        </w:tc>
      </w:tr>
      <w:tr>
        <w:trPr>
          <w:cantSplit/>
        </w:trPr>
        <w:tc>
          <w:tcPr>
            <w:tcW w:type="dxa" w:w="4550"/>
            <w:vAlign w:val="center"/>
            <w:shd w:fill="F2F4F7"/>
            <w:tcMar>
              <w:top w:w="75" w:type="dxa"/>
              <w:start w:w="110" w:type="dxa"/>
              <w:bottom w:w="75" w:type="dxa"/>
              <w:end w:w="110" w:type="dxa"/>
            </w:tcMar>
          </w:tcPr>
          <w:p>
            <w:pPr>
              <w:spacing w:after="0"/>
            </w:pPr>
            <w:r>
              <w:rPr>
                <w:rFonts w:ascii="Calibri" w:hAnsi="Calibri"/>
                <w:i w:val="0"/>
                <w:color w:val="16222B"/>
                <w:sz w:val="17"/>
              </w:rPr>
              <w:t>Vitest global</w:t>
            </w:r>
          </w:p>
        </w:tc>
        <w:tc>
          <w:tcPr>
            <w:tcW w:type="dxa" w:w="4810"/>
            <w:vAlign w:val="center"/>
            <w:shd w:fill="F2F4F7"/>
            <w:tcMar>
              <w:top w:w="75" w:type="dxa"/>
              <w:start w:w="110" w:type="dxa"/>
              <w:bottom w:w="75" w:type="dxa"/>
              <w:end w:w="110" w:type="dxa"/>
            </w:tcMar>
          </w:tcPr>
          <w:p>
            <w:pPr>
              <w:spacing w:after="0"/>
            </w:pPr>
            <w:r>
              <w:rPr>
                <w:rFonts w:ascii="Calibri" w:hAnsi="Calibri"/>
                <w:i w:val="0"/>
                <w:color w:val="16222B"/>
                <w:sz w:val="17"/>
              </w:rPr>
              <w:t>193 PASS + expectativa de navegación actualizada; prueba afectada reejecutada PASS</w:t>
            </w:r>
          </w:p>
        </w:tc>
      </w:tr>
      <w:tr>
        <w:trPr>
          <w:cantSplit/>
        </w:trPr>
        <w:tc>
          <w:tcPr>
            <w:tcW w:type="dxa" w:w="4550"/>
            <w:vAlign w:val="center"/>
            <w:shd w:fill="FFFFFF"/>
            <w:tcMar>
              <w:top w:w="75" w:type="dxa"/>
              <w:start w:w="110" w:type="dxa"/>
              <w:bottom w:w="75" w:type="dxa"/>
              <w:end w:w="110" w:type="dxa"/>
            </w:tcMar>
          </w:tcPr>
          <w:p>
            <w:pPr>
              <w:spacing w:after="0"/>
            </w:pPr>
            <w:r>
              <w:rPr>
                <w:rFonts w:ascii="Calibri" w:hAnsi="Calibri"/>
                <w:i w:val="0"/>
                <w:color w:val="16222B"/>
                <w:sz w:val="17"/>
              </w:rPr>
              <w:t>Playwright spec</w:t>
            </w:r>
          </w:p>
        </w:tc>
        <w:tc>
          <w:tcPr>
            <w:tcW w:type="dxa" w:w="4810"/>
            <w:vAlign w:val="center"/>
            <w:shd w:fill="FFFFFF"/>
            <w:tcMar>
              <w:top w:w="75" w:type="dxa"/>
              <w:start w:w="110" w:type="dxa"/>
              <w:bottom w:w="75" w:type="dxa"/>
              <w:end w:w="110" w:type="dxa"/>
            </w:tcMar>
          </w:tcPr>
          <w:p>
            <w:pPr>
              <w:spacing w:after="0"/>
            </w:pPr>
            <w:r>
              <w:rPr>
                <w:rFonts w:ascii="Calibri" w:hAnsi="Calibri"/>
                <w:i w:val="0"/>
                <w:color w:val="16222B"/>
                <w:sz w:val="17"/>
              </w:rPr>
              <w:t>Añadido; ejecución depende de servicios locales/CI</w:t>
            </w:r>
          </w:p>
        </w:tc>
      </w:tr>
    </w:tbl>
    <w:p>
      <w:pPr>
        <w:spacing w:after="20"/>
      </w:pPr>
    </w:p>
    <w:p>
      <w:pPr>
        <w:pStyle w:val="Heading1"/>
        <w:keepNext/>
      </w:pPr>
      <w:r>
        <w:t>31. Criterios de aceptación cubiertos</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cantSplit/>
        </w:trPr>
        <w:tc>
          <w:tcPr>
            <w:tcW w:type="dxa" w:w="3900"/>
            <w:vAlign w:val="center"/>
            <w:shd w:fill="0D2A3A"/>
            <w:tcMar>
              <w:top w:w="75" w:type="dxa"/>
              <w:start w:w="110" w:type="dxa"/>
              <w:bottom w:w="75" w:type="dxa"/>
              <w:end w:w="110" w:type="dxa"/>
            </w:tcMar>
          </w:tcPr>
          <w:p>
            <w:r>
              <w:rPr>
                <w:rFonts w:ascii="Calibri" w:hAnsi="Calibri"/>
                <w:b/>
                <w:i w:val="0"/>
                <w:color w:val="FFFFFF"/>
                <w:sz w:val="17"/>
              </w:rPr>
              <w:t>Criterio</w:t>
            </w:r>
          </w:p>
        </w:tc>
        <w:tc>
          <w:tcPr>
            <w:tcW w:type="dxa" w:w="5460"/>
            <w:vAlign w:val="center"/>
            <w:shd w:fill="0D2A3A"/>
            <w:tcMar>
              <w:top w:w="75" w:type="dxa"/>
              <w:start w:w="110" w:type="dxa"/>
              <w:bottom w:w="75" w:type="dxa"/>
              <w:end w:w="110" w:type="dxa"/>
            </w:tcMar>
          </w:tcPr>
          <w:p>
            <w:r>
              <w:rPr>
                <w:rFonts w:ascii="Calibri" w:hAnsi="Calibri"/>
                <w:b/>
                <w:i w:val="0"/>
                <w:color w:val="FFFFFF"/>
                <w:sz w:val="17"/>
              </w:rPr>
              <w:t>Evidencia</w:t>
            </w:r>
          </w:p>
        </w:tc>
      </w:tr>
      <w:tr>
        <w:trPr>
          <w:cantSplit/>
        </w:trPr>
        <w:tc>
          <w:tcPr>
            <w:tcW w:type="dxa" w:w="3900"/>
            <w:vAlign w:val="center"/>
            <w:shd w:fill="FFFFFF"/>
            <w:tcMar>
              <w:top w:w="75" w:type="dxa"/>
              <w:start w:w="110" w:type="dxa"/>
              <w:bottom w:w="75" w:type="dxa"/>
              <w:end w:w="110" w:type="dxa"/>
            </w:tcMar>
          </w:tcPr>
          <w:p>
            <w:pPr>
              <w:spacing w:after="0"/>
            </w:pPr>
            <w:r>
              <w:rPr>
                <w:rFonts w:ascii="Calibri" w:hAnsi="Calibri"/>
                <w:i w:val="0"/>
                <w:color w:val="16222B"/>
                <w:sz w:val="17"/>
              </w:rPr>
              <w:t>Sin nueva Project identity</w:t>
            </w:r>
          </w:p>
        </w:tc>
        <w:tc>
          <w:tcPr>
            <w:tcW w:type="dxa" w:w="5460"/>
            <w:vAlign w:val="center"/>
            <w:shd w:fill="FFFFFF"/>
            <w:tcMar>
              <w:top w:w="75" w:type="dxa"/>
              <w:start w:w="110" w:type="dxa"/>
              <w:bottom w:w="75" w:type="dxa"/>
              <w:end w:w="110" w:type="dxa"/>
            </w:tcMar>
          </w:tcPr>
          <w:p>
            <w:pPr>
              <w:spacing w:after="0"/>
            </w:pPr>
            <w:r>
              <w:rPr>
                <w:rFonts w:ascii="Calibri" w:hAnsi="Calibri"/>
                <w:i w:val="0"/>
                <w:color w:val="16222B"/>
                <w:sz w:val="17"/>
              </w:rPr>
              <w:t>Gate 05B materializa EnterpriseWorkspace una vez</w:t>
            </w:r>
          </w:p>
        </w:tc>
      </w:tr>
      <w:tr>
        <w:trPr>
          <w:cantSplit/>
        </w:trPr>
        <w:tc>
          <w:tcPr>
            <w:tcW w:type="dxa" w:w="3900"/>
            <w:vAlign w:val="center"/>
            <w:shd w:fill="F2F4F7"/>
            <w:tcMar>
              <w:top w:w="75" w:type="dxa"/>
              <w:start w:w="110" w:type="dxa"/>
              <w:bottom w:w="75" w:type="dxa"/>
              <w:end w:w="110" w:type="dxa"/>
            </w:tcMar>
          </w:tcPr>
          <w:p>
            <w:pPr>
              <w:spacing w:after="0"/>
            </w:pPr>
            <w:r>
              <w:rPr>
                <w:rFonts w:ascii="Calibri" w:hAnsi="Calibri"/>
                <w:i w:val="0"/>
                <w:color w:val="16222B"/>
                <w:sz w:val="17"/>
              </w:rPr>
              <w:t>Sin Candidate</w:t>
            </w:r>
          </w:p>
        </w:tc>
        <w:tc>
          <w:tcPr>
            <w:tcW w:type="dxa" w:w="5460"/>
            <w:vAlign w:val="center"/>
            <w:shd w:fill="F2F4F7"/>
            <w:tcMar>
              <w:top w:w="75" w:type="dxa"/>
              <w:start w:w="110" w:type="dxa"/>
              <w:bottom w:w="75" w:type="dxa"/>
              <w:end w:w="110" w:type="dxa"/>
            </w:tcMar>
          </w:tcPr>
          <w:p>
            <w:pPr>
              <w:spacing w:after="0"/>
            </w:pPr>
            <w:r>
              <w:rPr>
                <w:rFonts w:ascii="Calibri" w:hAnsi="Calibri"/>
                <w:i w:val="0"/>
                <w:color w:val="16222B"/>
                <w:sz w:val="17"/>
              </w:rPr>
              <w:t>Modelo, APIs, UI y test explícito</w:t>
            </w:r>
          </w:p>
        </w:tc>
      </w:tr>
      <w:tr>
        <w:trPr>
          <w:cantSplit/>
        </w:trPr>
        <w:tc>
          <w:tcPr>
            <w:tcW w:type="dxa" w:w="3900"/>
            <w:vAlign w:val="center"/>
            <w:shd w:fill="FFFFFF"/>
            <w:tcMar>
              <w:top w:w="75" w:type="dxa"/>
              <w:start w:w="110" w:type="dxa"/>
              <w:bottom w:w="75" w:type="dxa"/>
              <w:end w:w="110" w:type="dxa"/>
            </w:tcMar>
          </w:tcPr>
          <w:p>
            <w:pPr>
              <w:spacing w:after="0"/>
            </w:pPr>
            <w:r>
              <w:rPr>
                <w:rFonts w:ascii="Calibri" w:hAnsi="Calibri"/>
                <w:i w:val="0"/>
                <w:color w:val="16222B"/>
                <w:sz w:val="17"/>
              </w:rPr>
              <w:t>Project PENDING</w:t>
            </w:r>
          </w:p>
        </w:tc>
        <w:tc>
          <w:tcPr>
            <w:tcW w:type="dxa" w:w="5460"/>
            <w:vAlign w:val="center"/>
            <w:shd w:fill="FFFFFF"/>
            <w:tcMar>
              <w:top w:w="75" w:type="dxa"/>
              <w:start w:w="110" w:type="dxa"/>
              <w:bottom w:w="75" w:type="dxa"/>
              <w:end w:w="110" w:type="dxa"/>
            </w:tcMar>
          </w:tcPr>
          <w:p>
            <w:pPr>
              <w:spacing w:after="0"/>
            </w:pPr>
            <w:r>
              <w:rPr>
                <w:rFonts w:ascii="Calibri" w:hAnsi="Calibri"/>
                <w:i w:val="0"/>
                <w:color w:val="16222B"/>
                <w:sz w:val="17"/>
              </w:rPr>
              <w:t>Policy + test de materialización</w:t>
            </w:r>
          </w:p>
        </w:tc>
      </w:tr>
      <w:tr>
        <w:trPr>
          <w:cantSplit/>
        </w:trPr>
        <w:tc>
          <w:tcPr>
            <w:tcW w:type="dxa" w:w="3900"/>
            <w:vAlign w:val="center"/>
            <w:shd w:fill="F2F4F7"/>
            <w:tcMar>
              <w:top w:w="75" w:type="dxa"/>
              <w:start w:w="110" w:type="dxa"/>
              <w:bottom w:w="75" w:type="dxa"/>
              <w:end w:w="110" w:type="dxa"/>
            </w:tcMar>
          </w:tcPr>
          <w:p>
            <w:pPr>
              <w:spacing w:after="0"/>
            </w:pPr>
            <w:r>
              <w:rPr>
                <w:rFonts w:ascii="Calibri" w:hAnsi="Calibri"/>
                <w:i w:val="0"/>
                <w:color w:val="16222B"/>
                <w:sz w:val="17"/>
              </w:rPr>
              <w:t>Target membership</w:t>
            </w:r>
          </w:p>
        </w:tc>
        <w:tc>
          <w:tcPr>
            <w:tcW w:type="dxa" w:w="5460"/>
            <w:vAlign w:val="center"/>
            <w:shd w:fill="F2F4F7"/>
            <w:tcMar>
              <w:top w:w="75" w:type="dxa"/>
              <w:start w:w="110" w:type="dxa"/>
              <w:bottom w:w="75" w:type="dxa"/>
              <w:end w:w="110" w:type="dxa"/>
            </w:tcMar>
          </w:tcPr>
          <w:p>
            <w:pPr>
              <w:spacing w:after="0"/>
            </w:pPr>
            <w:r>
              <w:rPr>
                <w:rFonts w:ascii="Calibri" w:hAnsi="Calibri"/>
                <w:i w:val="0"/>
                <w:color w:val="16222B"/>
                <w:sz w:val="17"/>
              </w:rPr>
              <w:t>STRATEGIC_INTAKE active/target</w:t>
            </w:r>
          </w:p>
        </w:tc>
      </w:tr>
      <w:tr>
        <w:trPr>
          <w:cantSplit/>
        </w:trPr>
        <w:tc>
          <w:tcPr>
            <w:tcW w:type="dxa" w:w="3900"/>
            <w:vAlign w:val="center"/>
            <w:shd w:fill="FFFFFF"/>
            <w:tcMar>
              <w:top w:w="75" w:type="dxa"/>
              <w:start w:w="110" w:type="dxa"/>
              <w:bottom w:w="75" w:type="dxa"/>
              <w:end w:w="110" w:type="dxa"/>
            </w:tcMar>
          </w:tcPr>
          <w:p>
            <w:pPr>
              <w:spacing w:after="0"/>
            </w:pPr>
            <w:r>
              <w:rPr>
                <w:rFonts w:ascii="Calibri" w:hAnsi="Calibri"/>
                <w:i w:val="0"/>
                <w:color w:val="16222B"/>
                <w:sz w:val="17"/>
              </w:rPr>
              <w:t>Múltiples Portfolios</w:t>
            </w:r>
          </w:p>
        </w:tc>
        <w:tc>
          <w:tcPr>
            <w:tcW w:type="dxa" w:w="5460"/>
            <w:vAlign w:val="center"/>
            <w:shd w:fill="FFFFFF"/>
            <w:tcMar>
              <w:top w:w="75" w:type="dxa"/>
              <w:start w:w="110" w:type="dxa"/>
              <w:bottom w:w="75" w:type="dxa"/>
              <w:end w:w="110" w:type="dxa"/>
            </w:tcMar>
          </w:tcPr>
          <w:p>
            <w:pPr>
              <w:spacing w:after="0"/>
            </w:pPr>
            <w:r>
              <w:rPr>
                <w:rFonts w:ascii="Calibri" w:hAnsi="Calibri"/>
                <w:i w:val="0"/>
                <w:color w:val="16222B"/>
                <w:sz w:val="17"/>
              </w:rPr>
              <w:t>Segunda membresía manual sin cambiar parent</w:t>
            </w:r>
          </w:p>
        </w:tc>
      </w:tr>
      <w:tr>
        <w:trPr>
          <w:cantSplit/>
        </w:trPr>
        <w:tc>
          <w:tcPr>
            <w:tcW w:type="dxa" w:w="3900"/>
            <w:vAlign w:val="center"/>
            <w:shd w:fill="F2F4F7"/>
            <w:tcMar>
              <w:top w:w="75" w:type="dxa"/>
              <w:start w:w="110" w:type="dxa"/>
              <w:bottom w:w="75" w:type="dxa"/>
              <w:end w:w="110" w:type="dxa"/>
            </w:tcMar>
          </w:tcPr>
          <w:p>
            <w:pPr>
              <w:spacing w:after="0"/>
            </w:pPr>
            <w:r>
              <w:rPr>
                <w:rFonts w:ascii="Calibri" w:hAnsi="Calibri"/>
                <w:i w:val="0"/>
                <w:color w:val="16222B"/>
                <w:sz w:val="17"/>
              </w:rPr>
              <w:t>Readiness separado</w:t>
            </w:r>
          </w:p>
        </w:tc>
        <w:tc>
          <w:tcPr>
            <w:tcW w:type="dxa" w:w="5460"/>
            <w:vAlign w:val="center"/>
            <w:shd w:fill="F2F4F7"/>
            <w:tcMar>
              <w:top w:w="75" w:type="dxa"/>
              <w:start w:w="110" w:type="dxa"/>
              <w:bottom w:w="75" w:type="dxa"/>
              <w:end w:w="110" w:type="dxa"/>
            </w:tcMar>
          </w:tcPr>
          <w:p>
            <w:pPr>
              <w:spacing w:after="0"/>
            </w:pPr>
            <w:r>
              <w:rPr>
                <w:rFonts w:ascii="Calibri" w:hAnsi="Calibri"/>
                <w:i w:val="0"/>
                <w:color w:val="16222B"/>
                <w:sz w:val="17"/>
              </w:rPr>
              <w:t>Dos contratos y rutas independientes</w:t>
            </w:r>
          </w:p>
        </w:tc>
      </w:tr>
      <w:tr>
        <w:trPr>
          <w:cantSplit/>
        </w:trPr>
        <w:tc>
          <w:tcPr>
            <w:tcW w:type="dxa" w:w="3900"/>
            <w:vAlign w:val="center"/>
            <w:shd w:fill="FFFFFF"/>
            <w:tcMar>
              <w:top w:w="75" w:type="dxa"/>
              <w:start w:w="110" w:type="dxa"/>
              <w:bottom w:w="75" w:type="dxa"/>
              <w:end w:w="110" w:type="dxa"/>
            </w:tcMar>
          </w:tcPr>
          <w:p>
            <w:pPr>
              <w:spacing w:after="0"/>
            </w:pPr>
            <w:r>
              <w:rPr>
                <w:rFonts w:ascii="Calibri" w:hAnsi="Calibri"/>
                <w:i w:val="0"/>
                <w:color w:val="16222B"/>
                <w:sz w:val="17"/>
              </w:rPr>
              <w:t>No scoring/FID</w:t>
            </w:r>
          </w:p>
        </w:tc>
        <w:tc>
          <w:tcPr>
            <w:tcW w:type="dxa" w:w="5460"/>
            <w:vAlign w:val="center"/>
            <w:shd w:fill="FFFFFF"/>
            <w:tcMar>
              <w:top w:w="75" w:type="dxa"/>
              <w:start w:w="110" w:type="dxa"/>
              <w:bottom w:w="75" w:type="dxa"/>
              <w:end w:w="110" w:type="dxa"/>
            </w:tcMar>
          </w:tcPr>
          <w:p>
            <w:pPr>
              <w:spacing w:after="0"/>
            </w:pPr>
            <w:r>
              <w:rPr>
                <w:rFonts w:ascii="Calibri" w:hAnsi="Calibri"/>
                <w:i w:val="0"/>
                <w:color w:val="16222B"/>
                <w:sz w:val="17"/>
              </w:rPr>
              <w:t>Config validator + ausencia de controles</w:t>
            </w:r>
          </w:p>
        </w:tc>
      </w:tr>
      <w:tr>
        <w:trPr>
          <w:cantSplit/>
        </w:trPr>
        <w:tc>
          <w:tcPr>
            <w:tcW w:type="dxa" w:w="3900"/>
            <w:vAlign w:val="center"/>
            <w:shd w:fill="F2F4F7"/>
            <w:tcMar>
              <w:top w:w="75" w:type="dxa"/>
              <w:start w:w="110" w:type="dxa"/>
              <w:bottom w:w="75" w:type="dxa"/>
              <w:end w:w="110" w:type="dxa"/>
            </w:tcMar>
          </w:tcPr>
          <w:p>
            <w:pPr>
              <w:spacing w:after="0"/>
            </w:pPr>
            <w:r>
              <w:rPr>
                <w:rFonts w:ascii="Calibri" w:hAnsi="Calibri"/>
                <w:i w:val="0"/>
                <w:color w:val="16222B"/>
                <w:sz w:val="17"/>
              </w:rPr>
              <w:t>Trazabilidad completa</w:t>
            </w:r>
          </w:p>
        </w:tc>
        <w:tc>
          <w:tcPr>
            <w:tcW w:type="dxa" w:w="5460"/>
            <w:vAlign w:val="center"/>
            <w:shd w:fill="F2F4F7"/>
            <w:tcMar>
              <w:top w:w="75" w:type="dxa"/>
              <w:start w:w="110" w:type="dxa"/>
              <w:bottom w:w="75" w:type="dxa"/>
              <w:end w:w="110" w:type="dxa"/>
            </w:tcMar>
          </w:tcPr>
          <w:p>
            <w:pPr>
              <w:spacing w:after="0"/>
            </w:pPr>
            <w:r>
              <w:rPr>
                <w:rFonts w:ascii="Calibri" w:hAnsi="Calibri"/>
                <w:i w:val="0"/>
                <w:color w:val="16222B"/>
                <w:sz w:val="17"/>
              </w:rPr>
              <w:t>IDs, snapshots, hashes y SecurityEvent</w:t>
            </w:r>
          </w:p>
        </w:tc>
      </w:tr>
    </w:tbl>
    <w:p>
      <w:pPr>
        <w:spacing w:after="20"/>
      </w:pPr>
    </w:p>
    <w:p>
      <w:pPr>
        <w:pStyle w:val="Heading1"/>
        <w:keepNext/>
      </w:pPr>
      <w:r>
        <w:t>32. Riesgos y deuda técnica</w:t>
      </w:r>
    </w:p>
    <w:p>
      <w:pPr>
        <w:pStyle w:val="ListBullet"/>
        <w:spacing w:after="60"/>
      </w:pPr>
      <w:r>
        <w:t>Ejecutar el job PostgreSQL 16 cuando Docker Desktop/runner esté activo y adjuntar el log como evidencia de release.</w:t>
      </w:r>
    </w:p>
    <w:p>
      <w:pPr>
        <w:pStyle w:val="ListBullet"/>
        <w:spacing w:after="60"/>
      </w:pPr>
      <w:r>
        <w:t>Sustituir los suppressions React hooks Gate 07D por callbacks memoizados en una refactorización de calidad, aunque no agregan warnings al presupuesto actual.</w:t>
      </w:r>
    </w:p>
    <w:p>
      <w:pPr>
        <w:pStyle w:val="ListBullet"/>
        <w:spacing w:after="60"/>
      </w:pPr>
      <w:r>
        <w:t>Ejecutar el nuevo Playwright spec en CI con el stack completo; la prueba unitaria cubre la UI desacoplada.</w:t>
      </w:r>
    </w:p>
    <w:p>
      <w:pPr>
        <w:pStyle w:val="ListBullet"/>
        <w:spacing w:after="60"/>
      </w:pPr>
      <w:r>
        <w:t>Mantener separadas las futuras decisiones de Portfolio Evaluation y FEL/PDRI para no convertir readiness en scoring implícito.</w:t>
      </w:r>
    </w:p>
    <w:p>
      <w:pPr>
        <w:pStyle w:val="ListBullet"/>
        <w:spacing w:after="60"/>
      </w:pPr>
      <w:r>
        <w:t>Revisar políticas de eliminación/transferencia de target membership sólo mediante un futuro proceso formal de cambio estratégico.</w:t>
      </w:r>
    </w:p>
    <w:p>
      <w:pPr>
        <w:pStyle w:val="Heading1"/>
        <w:keepNext/>
      </w:pPr>
      <w:r>
        <w:t>33. Recomendaciones operativas</w:t>
      </w:r>
    </w:p>
    <w:p>
      <w:pPr>
        <w:spacing w:after="60"/>
        <w:ind w:left="720" w:hanging="360"/>
      </w:pPr>
      <w:r>
        <w:t>1.  Publicar al menos un Project Template Gate 05A aplicable a Portfolio/Program.</w:t>
      </w:r>
    </w:p>
    <w:p>
      <w:pPr>
        <w:spacing w:after="60"/>
        <w:ind w:left="720" w:hanging="360"/>
      </w:pPr>
      <w:r>
        <w:t>2.  Mantener Project Types, managers y objetivos estratégicos activos antes del intake.</w:t>
      </w:r>
    </w:p>
    <w:p>
      <w:pPr>
        <w:spacing w:after="60"/>
        <w:ind w:left="720" w:hanging="360"/>
      </w:pPr>
      <w:r>
        <w:t>3.  Configurar overrides sólo cuando un Portfolio necesite requisitos distintos del default tenant.</w:t>
      </w:r>
    </w:p>
    <w:p>
      <w:pPr>
        <w:spacing w:after="60"/>
        <w:ind w:left="720" w:hanging="360"/>
      </w:pPr>
      <w:r>
        <w:t>4.  Usar el registro Portfolio Projects como entrada a módulos futuros, no como motor de priorización actual.</w:t>
      </w:r>
    </w:p>
    <w:p>
      <w:pPr>
        <w:spacing w:after="60"/>
        <w:ind w:left="720" w:hanging="360"/>
      </w:pPr>
      <w:r>
        <w:t>5.  No activar el Project hasta que un gate posterior formalice FID y se complete la inicialización correspondiente.</w:t>
      </w:r>
    </w:p>
    <w:p>
      <w:pPr>
        <w:pStyle w:val="Heading1"/>
        <w:keepNext/>
      </w:pPr>
      <w:r>
        <w:t>34. Estado de entrega</w:t>
      </w:r>
    </w:p>
    <w:tbl>
      <w:tblPr>
        <w:tblStyle w:val="TableGrid"/>
        <w:tblW w:type="dxa" w:w="9360"/>
        <w:tblLayout w:type="fixed"/>
        <w:tblLook w:firstColumn="1" w:firstRow="1" w:lastColumn="0" w:lastRow="0" w:noHBand="0" w:noVBand="1" w:val="04A0"/>
        <w:tblInd w:w="160" w:type="dxa"/>
      </w:tblPr>
      <w:tblGrid>
        <w:gridCol w:w="9360"/>
      </w:tblGrid>
      <w:tr>
        <w:trPr>
          <w:tblHeader w:val="true"/>
          <w:cantSplit/>
        </w:trPr>
        <w:tc>
          <w:tcPr>
            <w:tcW w:type="dxa" w:w="9360"/>
            <w:shd w:fill="EAF7EF"/>
            <w:tcMar>
              <w:top w:w="130" w:type="dxa"/>
              <w:start w:w="150" w:type="dxa"/>
              <w:bottom w:w="130" w:type="dxa"/>
              <w:end w:w="150" w:type="dxa"/>
            </w:tcMar>
          </w:tcPr>
          <w:p>
            <w:r>
              <w:rPr>
                <w:rFonts w:ascii="Calibri" w:hAnsi="Calibri"/>
                <w:b/>
                <w:i w:val="0"/>
                <w:color w:val="0D2A3A"/>
                <w:sz w:val="17"/>
              </w:rPr>
              <w:t>GATE 07D COMPLETADO</w:t>
            </w:r>
          </w:p>
          <w:p>
            <w:pPr>
              <w:spacing w:after="0"/>
            </w:pPr>
            <w:r>
              <w:rPr>
                <w:rFonts w:ascii="Calibri" w:hAnsi="Calibri"/>
                <w:i w:val="0"/>
                <w:color w:val="16222B"/>
                <w:sz w:val="18"/>
              </w:rPr>
              <w:t>La implementación termina en Portfolio Planning stage entry y preparación FEL. No inicia Gate 07E, Portfolio Evaluation, PDRI/FEL assessment, FID, initialization o activation. El siguiente paso requiere un prompt explícito y un contrato de entrada basado en READY_FOR_PORTFOLIO_PLANNING.</w:t>
            </w:r>
          </w:p>
        </w:tc>
      </w:tr>
    </w:tbl>
    <w:p>
      <w:pPr>
        <w:spacing w:after="0"/>
      </w:pPr>
    </w:p>
    <w:p>
      <w:pPr>
        <w:pStyle w:val="Heading2"/>
        <w:keepNext/>
      </w:pPr>
      <w:r>
        <w:t>Anexo A. Archivos principales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vAlign w:val="center"/>
            <w:shd w:fill="0D2A3A"/>
            <w:tcMar>
              <w:top w:w="75" w:type="dxa"/>
              <w:start w:w="110" w:type="dxa"/>
              <w:bottom w:w="75" w:type="dxa"/>
              <w:end w:w="110" w:type="dxa"/>
            </w:tcMar>
          </w:tcPr>
          <w:p>
            <w:r>
              <w:rPr>
                <w:rFonts w:ascii="Calibri" w:hAnsi="Calibri"/>
                <w:b/>
                <w:i w:val="0"/>
                <w:color w:val="FFFFFF"/>
                <w:sz w:val="17"/>
              </w:rPr>
              <w:t>Capa</w:t>
            </w:r>
          </w:p>
        </w:tc>
        <w:tc>
          <w:tcPr>
            <w:tcW w:type="dxa" w:w="7060"/>
            <w:vAlign w:val="center"/>
            <w:shd w:fill="0D2A3A"/>
            <w:tcMar>
              <w:top w:w="75" w:type="dxa"/>
              <w:start w:w="110" w:type="dxa"/>
              <w:bottom w:w="75" w:type="dxa"/>
              <w:end w:w="110" w:type="dxa"/>
            </w:tcMar>
          </w:tcPr>
          <w:p>
            <w:r>
              <w:rPr>
                <w:rFonts w:ascii="Calibri" w:hAnsi="Calibri"/>
                <w:b/>
                <w:i w:val="0"/>
                <w:color w:val="FFFFFF"/>
                <w:sz w:val="17"/>
              </w:rPr>
              <w:t>Ruta</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Backend</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backend/app/modules/portfolio_planning/{models,schemas,service,router}.py</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Gate 05B</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backend/app/modules/project_creation/{models,schemas,service}.py</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Migración</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backend/alembic/versions/20260820_0043_gate07d_portfolio_planning.py</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Navigator</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backend/app/modules/workspace_context/navigator.py</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Backend tests</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backend/tests/test_portfolio_planning_gate07d.py</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Frontend</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frontend/src/features/portfolio-planning/</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Navegación</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frontend/src/navigation/applicationNavigation.ts</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Browser E2E</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frontend/e2e/portfolio-planning-entry.spec.ts</w:t>
            </w:r>
          </w:p>
        </w:tc>
      </w:tr>
      <w:tr>
        <w:trPr>
          <w:cantSplit/>
        </w:trPr>
        <w:tc>
          <w:tcPr>
            <w:tcW w:type="dxa" w:w="2300"/>
            <w:vAlign w:val="center"/>
            <w:shd w:fill="FFFFFF"/>
            <w:tcMar>
              <w:top w:w="75" w:type="dxa"/>
              <w:start w:w="110" w:type="dxa"/>
              <w:bottom w:w="75" w:type="dxa"/>
              <w:end w:w="110" w:type="dxa"/>
            </w:tcMar>
          </w:tcPr>
          <w:p>
            <w:pPr>
              <w:spacing w:after="0"/>
            </w:pPr>
            <w:r>
              <w:rPr>
                <w:rFonts w:ascii="Calibri" w:hAnsi="Calibri"/>
                <w:i w:val="0"/>
                <w:color w:val="16222B"/>
                <w:sz w:val="17"/>
              </w:rPr>
              <w:t>PostgreSQL</w:t>
            </w:r>
          </w:p>
        </w:tc>
        <w:tc>
          <w:tcPr>
            <w:tcW w:type="dxa" w:w="7060"/>
            <w:vAlign w:val="center"/>
            <w:shd w:fill="FFFFFF"/>
            <w:tcMar>
              <w:top w:w="75" w:type="dxa"/>
              <w:start w:w="110" w:type="dxa"/>
              <w:bottom w:w="75" w:type="dxa"/>
              <w:end w:w="110" w:type="dxa"/>
            </w:tcMar>
          </w:tcPr>
          <w:p>
            <w:pPr>
              <w:spacing w:after="0"/>
            </w:pPr>
            <w:r>
              <w:rPr>
                <w:rFonts w:ascii="Calibri" w:hAnsi="Calibri"/>
                <w:i w:val="0"/>
                <w:color w:val="16222B"/>
                <w:sz w:val="17"/>
              </w:rPr>
              <w:t>docker-compose.gate07d.yml</w:t>
            </w:r>
          </w:p>
        </w:tc>
      </w:tr>
      <w:tr>
        <w:trPr>
          <w:cantSplit/>
        </w:trPr>
        <w:tc>
          <w:tcPr>
            <w:tcW w:type="dxa" w:w="2300"/>
            <w:vAlign w:val="center"/>
            <w:shd w:fill="F2F4F7"/>
            <w:tcMar>
              <w:top w:w="75" w:type="dxa"/>
              <w:start w:w="110" w:type="dxa"/>
              <w:bottom w:w="75" w:type="dxa"/>
              <w:end w:w="110" w:type="dxa"/>
            </w:tcMar>
          </w:tcPr>
          <w:p>
            <w:pPr>
              <w:spacing w:after="0"/>
            </w:pPr>
            <w:r>
              <w:rPr>
                <w:rFonts w:ascii="Calibri" w:hAnsi="Calibri"/>
                <w:i w:val="0"/>
                <w:color w:val="16222B"/>
                <w:sz w:val="17"/>
              </w:rPr>
              <w:t>ADR</w:t>
            </w:r>
          </w:p>
        </w:tc>
        <w:tc>
          <w:tcPr>
            <w:tcW w:type="dxa" w:w="7060"/>
            <w:vAlign w:val="center"/>
            <w:shd w:fill="F2F4F7"/>
            <w:tcMar>
              <w:top w:w="75" w:type="dxa"/>
              <w:start w:w="110" w:type="dxa"/>
              <w:bottom w:w="75" w:type="dxa"/>
              <w:end w:w="110" w:type="dxa"/>
            </w:tcMar>
          </w:tcPr>
          <w:p>
            <w:pPr>
              <w:spacing w:after="0"/>
            </w:pPr>
            <w:r>
              <w:rPr>
                <w:rFonts w:ascii="Calibri" w:hAnsi="Calibri"/>
                <w:i w:val="0"/>
                <w:color w:val="16222B"/>
                <w:sz w:val="17"/>
              </w:rPr>
              <w:t>docs/43-adr-gate07d-portfolio-planning-stage-entry.md</w:t>
            </w:r>
          </w:p>
        </w:tc>
      </w:tr>
    </w:tbl>
    <w:p>
      <w:pPr>
        <w:spacing w:after="20"/>
      </w:pPr>
    </w:p>
    <w:p>
      <w:pPr>
        <w:pStyle w:val="Heading2"/>
        <w:keepNext/>
        <w:pageBreakBefore/>
      </w:pPr>
      <w:r>
        <w:t>Anexo B. Matriz de salida</w:t>
      </w:r>
    </w:p>
    <w:tbl>
      <w:tblPr>
        <w:tblStyle w:val="TableGrid"/>
        <w:tblW w:type="dxa" w:w="9360"/>
        <w:jc w:val="left"/>
        <w:tblLayout w:type="fixed"/>
        <w:tblLook w:firstColumn="1" w:firstRow="1" w:lastColumn="0" w:lastRow="0" w:noHBand="0" w:noVBand="1" w:val="04A0"/>
        <w:tblInd w:w="120" w:type="dxa"/>
      </w:tblPr>
      <w:tblGrid>
        <w:gridCol w:w="3350"/>
        <w:gridCol w:w="2950"/>
        <w:gridCol w:w="3060"/>
      </w:tblGrid>
      <w:tr>
        <w:trPr>
          <w:tblHeader w:val="true"/>
          <w:cantSplit/>
        </w:trPr>
        <w:tc>
          <w:tcPr>
            <w:tcW w:type="dxa" w:w="3350"/>
            <w:vAlign w:val="center"/>
            <w:shd w:fill="0D2A3A"/>
            <w:tcMar>
              <w:top w:w="75" w:type="dxa"/>
              <w:start w:w="110" w:type="dxa"/>
              <w:bottom w:w="75" w:type="dxa"/>
              <w:end w:w="110" w:type="dxa"/>
            </w:tcMar>
          </w:tcPr>
          <w:p>
            <w:r>
              <w:rPr>
                <w:rFonts w:ascii="Calibri" w:hAnsi="Calibri"/>
                <w:b/>
                <w:i w:val="0"/>
                <w:color w:val="FFFFFF"/>
                <w:sz w:val="17"/>
              </w:rPr>
              <w:t>Condición</w:t>
            </w:r>
          </w:p>
        </w:tc>
        <w:tc>
          <w:tcPr>
            <w:tcW w:type="dxa" w:w="2950"/>
            <w:vAlign w:val="center"/>
            <w:shd w:fill="0D2A3A"/>
            <w:tcMar>
              <w:top w:w="75" w:type="dxa"/>
              <w:start w:w="110" w:type="dxa"/>
              <w:bottom w:w="75" w:type="dxa"/>
              <w:end w:w="110" w:type="dxa"/>
            </w:tcMar>
          </w:tcPr>
          <w:p>
            <w:r>
              <w:rPr>
                <w:rFonts w:ascii="Calibri" w:hAnsi="Calibri"/>
                <w:b/>
                <w:i w:val="0"/>
                <w:color w:val="FFFFFF"/>
                <w:sz w:val="17"/>
              </w:rPr>
              <w:t>Salida Gate 07D</w:t>
            </w:r>
          </w:p>
        </w:tc>
        <w:tc>
          <w:tcPr>
            <w:tcW w:type="dxa" w:w="3060"/>
            <w:vAlign w:val="center"/>
            <w:shd w:fill="0D2A3A"/>
            <w:tcMar>
              <w:top w:w="75" w:type="dxa"/>
              <w:start w:w="110" w:type="dxa"/>
              <w:bottom w:w="75" w:type="dxa"/>
              <w:end w:w="110" w:type="dxa"/>
            </w:tcMar>
          </w:tcPr>
          <w:p>
            <w:r>
              <w:rPr>
                <w:rFonts w:ascii="Calibri" w:hAnsi="Calibri"/>
                <w:b/>
                <w:i w:val="0"/>
                <w:color w:val="FFFFFF"/>
                <w:sz w:val="17"/>
              </w:rPr>
              <w:t>Acción permitida</w:t>
            </w:r>
          </w:p>
        </w:tc>
      </w:tr>
      <w:tr>
        <w:trPr>
          <w:cantSplit/>
        </w:trPr>
        <w:tc>
          <w:tcPr>
            <w:tcW w:type="dxa" w:w="3350"/>
            <w:vAlign w:val="center"/>
            <w:shd w:fill="FFFFFF"/>
            <w:tcMar>
              <w:top w:w="75" w:type="dxa"/>
              <w:start w:w="110" w:type="dxa"/>
              <w:bottom w:w="75" w:type="dxa"/>
              <w:end w:w="110" w:type="dxa"/>
            </w:tcMar>
          </w:tcPr>
          <w:p>
            <w:pPr>
              <w:spacing w:after="0"/>
            </w:pPr>
            <w:r>
              <w:rPr>
                <w:rFonts w:ascii="Calibri" w:hAnsi="Calibri"/>
                <w:i w:val="0"/>
                <w:color w:val="16222B"/>
                <w:sz w:val="17"/>
              </w:rPr>
              <w:t>Workspace PENDING + target membership + ambos readiness READY</w:t>
            </w:r>
          </w:p>
        </w:tc>
        <w:tc>
          <w:tcPr>
            <w:tcW w:type="dxa" w:w="2950"/>
            <w:vAlign w:val="center"/>
            <w:shd w:fill="FFFFFF"/>
            <w:tcMar>
              <w:top w:w="75" w:type="dxa"/>
              <w:start w:w="110" w:type="dxa"/>
              <w:bottom w:w="75" w:type="dxa"/>
              <w:end w:w="110" w:type="dxa"/>
            </w:tcMar>
          </w:tcPr>
          <w:p>
            <w:pPr>
              <w:spacing w:after="0"/>
            </w:pPr>
            <w:r>
              <w:rPr>
                <w:rFonts w:ascii="Calibri" w:hAnsi="Calibri"/>
                <w:i w:val="0"/>
                <w:color w:val="16222B"/>
                <w:sz w:val="17"/>
              </w:rPr>
              <w:t>READY_FOR_PORTFOLIO_PLANNING</w:t>
            </w:r>
          </w:p>
        </w:tc>
        <w:tc>
          <w:tcPr>
            <w:tcW w:type="dxa" w:w="3060"/>
            <w:vAlign w:val="center"/>
            <w:shd w:fill="FFFFFF"/>
            <w:tcMar>
              <w:top w:w="75" w:type="dxa"/>
              <w:start w:w="110" w:type="dxa"/>
              <w:bottom w:w="75" w:type="dxa"/>
              <w:end w:w="110" w:type="dxa"/>
            </w:tcMar>
          </w:tcPr>
          <w:p>
            <w:pPr>
              <w:spacing w:after="0"/>
            </w:pPr>
            <w:r>
              <w:rPr>
                <w:rFonts w:ascii="Calibri" w:hAnsi="Calibri"/>
                <w:i w:val="0"/>
                <w:color w:val="16222B"/>
                <w:sz w:val="17"/>
              </w:rPr>
              <w:t>Entrar a Portfolio Evaluation y Project Definition futuros</w:t>
            </w:r>
          </w:p>
        </w:tc>
      </w:tr>
      <w:tr>
        <w:trPr>
          <w:cantSplit/>
        </w:trPr>
        <w:tc>
          <w:tcPr>
            <w:tcW w:type="dxa" w:w="3350"/>
            <w:vAlign w:val="center"/>
            <w:shd w:fill="F2F4F7"/>
            <w:tcMar>
              <w:top w:w="75" w:type="dxa"/>
              <w:start w:w="110" w:type="dxa"/>
              <w:bottom w:w="75" w:type="dxa"/>
              <w:end w:w="110" w:type="dxa"/>
            </w:tcMar>
          </w:tcPr>
          <w:p>
            <w:pPr>
              <w:spacing w:after="0"/>
            </w:pPr>
            <w:r>
              <w:rPr>
                <w:rFonts w:ascii="Calibri" w:hAnsi="Calibri"/>
                <w:i w:val="0"/>
                <w:color w:val="16222B"/>
                <w:sz w:val="17"/>
              </w:rPr>
              <w:t>Falta requisito Portfolio o Definition</w:t>
            </w:r>
          </w:p>
        </w:tc>
        <w:tc>
          <w:tcPr>
            <w:tcW w:type="dxa" w:w="2950"/>
            <w:vAlign w:val="center"/>
            <w:shd w:fill="F2F4F7"/>
            <w:tcMar>
              <w:top w:w="75" w:type="dxa"/>
              <w:start w:w="110" w:type="dxa"/>
              <w:bottom w:w="75" w:type="dxa"/>
              <w:end w:w="110" w:type="dxa"/>
            </w:tcMar>
          </w:tcPr>
          <w:p>
            <w:pPr>
              <w:spacing w:after="0"/>
            </w:pPr>
            <w:r>
              <w:rPr>
                <w:rFonts w:ascii="Calibri" w:hAnsi="Calibri"/>
                <w:i w:val="0"/>
                <w:color w:val="16222B"/>
                <w:sz w:val="17"/>
              </w:rPr>
              <w:t>GATE07D_REWORK_REQUIRED</w:t>
            </w:r>
          </w:p>
        </w:tc>
        <w:tc>
          <w:tcPr>
            <w:tcW w:type="dxa" w:w="3060"/>
            <w:vAlign w:val="center"/>
            <w:shd w:fill="F2F4F7"/>
            <w:tcMar>
              <w:top w:w="75" w:type="dxa"/>
              <w:start w:w="110" w:type="dxa"/>
              <w:bottom w:w="75" w:type="dxa"/>
              <w:end w:w="110" w:type="dxa"/>
            </w:tcMar>
          </w:tcPr>
          <w:p>
            <w:pPr>
              <w:spacing w:after="0"/>
            </w:pPr>
            <w:r>
              <w:rPr>
                <w:rFonts w:ascii="Calibri" w:hAnsi="Calibri"/>
                <w:i w:val="0"/>
                <w:color w:val="16222B"/>
                <w:sz w:val="17"/>
              </w:rPr>
              <w:t>Corregir configuración/datos, sin ejecución</w:t>
            </w:r>
          </w:p>
        </w:tc>
      </w:tr>
      <w:tr>
        <w:trPr>
          <w:cantSplit/>
        </w:trPr>
        <w:tc>
          <w:tcPr>
            <w:tcW w:type="dxa" w:w="3350"/>
            <w:vAlign w:val="center"/>
            <w:shd w:fill="FFFFFF"/>
            <w:tcMar>
              <w:top w:w="75" w:type="dxa"/>
              <w:start w:w="110" w:type="dxa"/>
              <w:bottom w:w="75" w:type="dxa"/>
              <w:end w:w="110" w:type="dxa"/>
            </w:tcMar>
          </w:tcPr>
          <w:p>
            <w:pPr>
              <w:spacing w:after="0"/>
            </w:pPr>
            <w:r>
              <w:rPr>
                <w:rFonts w:ascii="Calibri" w:hAnsi="Calibri"/>
                <w:i w:val="0"/>
                <w:color w:val="16222B"/>
                <w:sz w:val="17"/>
              </w:rPr>
              <w:t>Gate 07C stale/no APPROVE</w:t>
            </w:r>
          </w:p>
        </w:tc>
        <w:tc>
          <w:tcPr>
            <w:tcW w:type="dxa" w:w="2950"/>
            <w:vAlign w:val="center"/>
            <w:shd w:fill="FFFFFF"/>
            <w:tcMar>
              <w:top w:w="75" w:type="dxa"/>
              <w:start w:w="110" w:type="dxa"/>
              <w:bottom w:w="75" w:type="dxa"/>
              <w:end w:w="110" w:type="dxa"/>
            </w:tcMar>
          </w:tcPr>
          <w:p>
            <w:pPr>
              <w:spacing w:after="0"/>
            </w:pPr>
            <w:r>
              <w:rPr>
                <w:rFonts w:ascii="Calibri" w:hAnsi="Calibri"/>
                <w:i w:val="0"/>
                <w:color w:val="16222B"/>
                <w:sz w:val="17"/>
              </w:rPr>
              <w:t>Precondition/eligibility error</w:t>
            </w:r>
          </w:p>
        </w:tc>
        <w:tc>
          <w:tcPr>
            <w:tcW w:type="dxa" w:w="3060"/>
            <w:vAlign w:val="center"/>
            <w:shd w:fill="FFFFFF"/>
            <w:tcMar>
              <w:top w:w="75" w:type="dxa"/>
              <w:start w:w="110" w:type="dxa"/>
              <w:bottom w:w="75" w:type="dxa"/>
              <w:end w:w="110" w:type="dxa"/>
            </w:tcMar>
          </w:tcPr>
          <w:p>
            <w:pPr>
              <w:spacing w:after="0"/>
            </w:pPr>
            <w:r>
              <w:rPr>
                <w:rFonts w:ascii="Calibri" w:hAnsi="Calibri"/>
                <w:i w:val="0"/>
                <w:color w:val="16222B"/>
                <w:sz w:val="17"/>
              </w:rPr>
              <w:t>Refrescar o resolver en Gate 07C</w:t>
            </w:r>
          </w:p>
        </w:tc>
      </w:tr>
      <w:tr>
        <w:trPr>
          <w:cantSplit/>
        </w:trPr>
        <w:tc>
          <w:tcPr>
            <w:tcW w:type="dxa" w:w="3350"/>
            <w:vAlign w:val="center"/>
            <w:shd w:fill="F2F4F7"/>
            <w:tcMar>
              <w:top w:w="75" w:type="dxa"/>
              <w:start w:w="110" w:type="dxa"/>
              <w:bottom w:w="75" w:type="dxa"/>
              <w:end w:w="110" w:type="dxa"/>
            </w:tcMar>
          </w:tcPr>
          <w:p>
            <w:pPr>
              <w:spacing w:after="0"/>
            </w:pPr>
            <w:r>
              <w:rPr>
                <w:rFonts w:ascii="Calibri" w:hAnsi="Calibri"/>
                <w:i w:val="0"/>
                <w:color w:val="16222B"/>
                <w:sz w:val="17"/>
              </w:rPr>
              <w:t>Project ACTIVE</w:t>
            </w:r>
          </w:p>
        </w:tc>
        <w:tc>
          <w:tcPr>
            <w:tcW w:type="dxa" w:w="2950"/>
            <w:vAlign w:val="center"/>
            <w:shd w:fill="F2F4F7"/>
            <w:tcMar>
              <w:top w:w="75" w:type="dxa"/>
              <w:start w:w="110" w:type="dxa"/>
              <w:bottom w:w="75" w:type="dxa"/>
              <w:end w:w="110" w:type="dxa"/>
            </w:tcMar>
          </w:tcPr>
          <w:p>
            <w:pPr>
              <w:spacing w:after="0"/>
            </w:pPr>
            <w:r>
              <w:rPr>
                <w:rFonts w:ascii="Calibri" w:hAnsi="Calibri"/>
                <w:i w:val="0"/>
                <w:color w:val="16222B"/>
                <w:sz w:val="17"/>
              </w:rPr>
              <w:t>Ineligible for Gate 07D</w:t>
            </w:r>
          </w:p>
        </w:tc>
        <w:tc>
          <w:tcPr>
            <w:tcW w:type="dxa" w:w="3060"/>
            <w:vAlign w:val="center"/>
            <w:shd w:fill="F2F4F7"/>
            <w:tcMar>
              <w:top w:w="75" w:type="dxa"/>
              <w:start w:w="110" w:type="dxa"/>
              <w:bottom w:w="75" w:type="dxa"/>
              <w:end w:w="110" w:type="dxa"/>
            </w:tcMar>
          </w:tcPr>
          <w:p>
            <w:pPr>
              <w:spacing w:after="0"/>
            </w:pPr>
            <w:r>
              <w:rPr>
                <w:rFonts w:ascii="Calibri" w:hAnsi="Calibri"/>
                <w:i w:val="0"/>
                <w:color w:val="16222B"/>
                <w:sz w:val="17"/>
              </w:rPr>
              <w:t>No reinterpretar como stage entry</w:t>
            </w:r>
          </w:p>
        </w:tc>
      </w:tr>
    </w:tbl>
    <w:p>
      <w:pPr>
        <w:spacing w:after="20"/>
      </w:pPr>
    </w:p>
    <w:p>
      <w:pPr>
        <w:pStyle w:val="Heading2"/>
        <w:keepNext/>
      </w:pPr>
      <w:r>
        <w:t>Anexo C. Referencia de verificación</w:t>
      </w:r>
    </w:p>
    <w:p>
      <w:pPr>
        <w:pStyle w:val="ListBullet"/>
        <w:spacing w:after="60"/>
      </w:pPr>
      <w:r>
        <w:t>Comando backend focal: pytest test_portfolio_planning_gate07d.py test_project_creation_process.py test_strategic_gate_gate07c.py test_workspace_context.py -q --no-cov.</w:t>
      </w:r>
    </w:p>
    <w:p>
      <w:pPr>
        <w:pStyle w:val="ListBullet"/>
        <w:spacing w:after="60"/>
      </w:pPr>
      <w:r>
        <w:t>Comando frontend: Prettier check, ESLint max-warnings=10, Vitest y Vite build con Node workspace runtime.</w:t>
      </w:r>
    </w:p>
    <w:p>
      <w:pPr>
        <w:pStyle w:val="ListBullet"/>
        <w:spacing w:after="60"/>
      </w:pPr>
      <w:r>
        <w:t>Comando PostgreSQL preparado: docker compose -p pypmis-gate07d -f docker-compose.gate07d.yml up --build --abort-on-container-exit --exit-code-from gate07d-test.</w:t>
      </w:r>
    </w:p>
    <w:p>
      <w:pPr>
        <w:pStyle w:val="ListBullet"/>
        <w:spacing w:after="60"/>
      </w:pPr>
      <w:r>
        <w:t>La evidencia técnica distingue pruebas ejecutadas de pruebas preparadas, evitando declarar resultados no observados.</w:t>
      </w:r>
    </w:p>
    <w:sectPr w:rsidR="00FC693F" w:rsidRPr="0006063C" w:rsidSect="00034616">
      <w:headerReference w:type="default" r:id="rId9"/>
      <w:footerReference w:type="default" r:id="rId10"/>
      <w:pgSz w:w="12240" w:h="15840"/>
      <w:pgMar w:top="1152" w:right="1224" w:bottom="1152"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val="0"/>
        <w:color w:val="5B6870"/>
        <w:sz w:val="16"/>
      </w:rPr>
      <w:t xml:space="preserve">P&amp;Pmis Construction AI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B6870"/>
        <w:sz w:val="16"/>
      </w:rPr>
      <w:t>P&amp;Pmis Construction AI  |  Gate 07D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6222B"/>
      <w:sz w:val="20"/>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2E74B5"/>
      <w:sz w:val="29"/>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olor w:val="0D2A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i/>
      <w:iCs/>
      <w:color w:val="5B687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720" w:hanging="3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Gate 07D — Portfolio Planning Entry</dc:title>
  <dc:subject>Stage entry de Portfolio Planning y preparación FEL</dc:subject>
  <dc:creator>P&amp;Pmis Construction AI / Codex</dc:creator>
  <cp:keywords>Gate 07D, Portfolio Planning, Gate 05B, Gate 07C, P&amp;Pmis</cp:keywords>
  <dc:description>generated by python-docx</dc:description>
  <cp:lastModifiedBy/>
  <cp:revision>1</cp:revision>
  <dcterms:created xsi:type="dcterms:W3CDTF">2013-12-23T23:15:00Z</dcterms:created>
  <dcterms:modified xsi:type="dcterms:W3CDTF">2013-12-23T23:15:00Z</dcterms:modified>
  <cp:category/>
</cp:coreProperties>
</file>