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§9.13.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§9.13 from the JI Candidate Pool under §9.4.a maintained by the Elections Panel, conducted at the statutory timeline under §1.22,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§1.22. If the confirmation vote fails, the §9.1.d acting mechanism activates and the JIC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§9.15 Standard Track. The Judicial Track under §9.15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§9.13 and eligibility is certified jointly by the EI and LI; the JIC conducts the trustee lottery under §9.13.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(§9.15).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