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Digital Infrastructure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Its value is the independence of its assessment from the Commission it advises.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any number of qualified persons to the Digital Infrastructure Advisory Pool at any time. Nominations are submitted to the JI, which reviews each nominee and publishes a qualification report to the NRS within 30 days — assessing whether the nominee holds relevant expertise in cryptography, distributed systems, information security, election administration, or public records management, as appropriate to the scope of the decennial review. Pool membership is established by JI qualification certification; no Senate confirmation is required for pool entry. Pool nominations remain valid for ten years or until withdrawn by the nominating State. The pool is a public NRS record, enabling citizens to review the qualifications of potential Advisory Council members and hold their State governments accountable for their nominations. No more than three certified pool members may be nominees of the same State at the time of any given decennial draw.</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Senate session provides public accountability for the Advisory Council's work — the Senate represents the States that nominated the Council members, completing the accountability chain from nomination through finding to public scrutiny.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reportable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social state protections under §10.1.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Social state systems — healthcare insurance, social assistance, and compulsory education under §10.1 continue without interruption to Territory residents;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social state protection under §10.1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"Electoral Commission" and to "the EC" refer to the Elections Panel of the Digital Infrastructure Commission unless the context requires otherwise.</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Either executive may nominate any number of qualified persons to their pool at any time. The JI reviews each nominee and publishes a qualification report to the NRS within 30 days of nomination, assessing whether the nominee meets the qualification requirements established by statute for the relevant panel track — NRS track or Elections track. Pool membership is established by JI qualification certification; no Senate confirmation is required for pool entry. A nominee whose qualifications have not been JI-certified may not be selected for panel appointment.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the Director's selection within 60 days; failure to vote within 60 days is a constitutional compliance breach certified by the LI. If the Director finds neither nominee acceptable, the Director publishes the reasons to the NRS and requests new nominations; each executive must respond with a new nominee within 30 days.</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content, timing, and availability of records published to the National Record System. The Director and Elections Panel may not issue instructions to the NRS Panel regarding any specific record.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subject to active removal proceedings is suspended from duties pending the legislative vote.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the deciding-vote power under §16.1.d.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2026-05-21T23:52:17.536Z</dcterms:created>
  <dcterms:modified xsi:type="dcterms:W3CDTF">2026-05-21T23:52:17.546Z</dcterms:modified>
</cp:coreProperties>
</file>

<file path=docProps/custom.xml><?xml version="1.0" encoding="utf-8"?>
<Properties xmlns="http://schemas.openxmlformats.org/officeDocument/2006/custom-properties" xmlns:vt="http://schemas.openxmlformats.org/officeDocument/2006/docPropsVTypes"/>
</file>