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§1.19.b.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 No government may exclude any person from social assistance on the basis of the characteristics listed in §1.6. The Legislature establishes by statute the content and administration of social assistance, subject to the adequacy standards certified under §12.1.</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(§1.19.d) without renewal.</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(§1.11); the right to a public trial (§1.13); no retroactive punishment (§1.14); and non-refoulement (§1.21).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§1.19.c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§1.19.d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§1.19.e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reported by the LI.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EI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President, a person must have been a citizen for at least 7 years at the time of taking office and must hold no federal felony conviction. No other eligibility requirement applies. The President holds enumerated authority over: military command and force employment; foreign affairs and treaty negotiation; intelligence; trade agreements subject to §2.4; and appointments within the presidential domain. Presidential authority is enumerated; the PM's authority is residual. Where the domain of a proposed action is disputed, the JEC under §2.14 is the first forum; pending resolution, the PM's residual authority governs except for matters expressly enumerated in this provision. During active military operations, the President's domain governs operational decisions; either executive may petition the SC for an expedited domain determination. The President serves a single non-renewable term of four years. Upon expiration of the term, all authority transfers immediately to the incoming President. The outgoing President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use military force in immediate response to an active or imminent attack on Republic territory, citizens abroad, or treaty allies. Beyond immediate response, all use of military force requires legislative authorization. The President must notify both chambers and the PM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PM certification throughout; expenditure without PM certification is void. All military operations must state and be consistent with an authorized purpose under §14.1.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Presidential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directs foreign intelligence. No intelligence operation may be conducted against Republic citizens within Republic territory on the President's authority; such operations require independent judicial authorization. The EI reports any order authorizing domestic intelligence operations without judicial authorization to the NRS. The President may veto legislation that raises a genuine constitutional concern within the President's security domain — military operations, intelligence, treaty obligations, or border security. A general or speculative security connection is insufficient. Either Speaker may request an EI assessment of whether the veto falls within the President's defined domain; the EI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Presidential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only for provisions imposing national treatment obligations within Republic territory, provisions requiring new domestic legislation, or provisions creating direct obligations on domestic persons. All other trade terms are within the President's sole authority. Where PM concurrence is withheld on a specific provision, that provision may be transmitted to the House as ordinary legislation while the remaining agreement proceeds to Senate ratification independently. The President nominates senior domain officers — Director of Intelligence, Secretary for Foreign Affairs, Secretary for Defense — from a pool of qualified candidates maintained by the Elections Panel and certified by the JI under §9.12.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hold the office of Prime Minister, a person must have been a citizen for at least 7 years at the time of taking office and must hold no federal felony conviction. No other eligibility requirement applies. The PM answers to the House through the confidence mechanism and does not require presidential confirmation for the exercise of the domestic domain. The PM's domestic authority includes: all domestic policy and regulatory frameworks; the annual budget, which must originate with the PM and pass the House; certification of military expenditure; the civil service; and administration of the social state under Article X. The PM may declare a domestic emergency in response to natural disaster, public health crisis, or infrastructure failure, subject to the constraints of Article I and renewable House approval at intervals defined by statute. The President has no role in domestic emergencies. The PM has the right to be informed on national security matters that bear on domestic interests; no classification may be used to withhold such information from the PM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PM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is accountable to the House. The House may remove the PM only through a constructive vote of no confidence: a single vote that simultaneously removes the sitting PM and installs a named replacement, by absolute majority of full seated House membership. A confidence vote that does not name and elect a successor has no constitutional effect. No person may serve more than 8 consecutive years as PM, and no more than 12 years in total across all periods of service. Both limits operate simultaneously; the stricter governs at any given moment. The House elects the PM by absolute majority within the period defined by statute following any general election or vacancy. If the House does not elect a PM within that period, the PM designates a Caretaker PM from the confirmed Cabinet; the designation is published to the NRS and confirmed by the LI. The Senate may, by 2/3 supermajority, designate a serving House member as PM if the House has failed to elect one within the statutory period; House election of a PM by absolute majority terminates any Senate designation. Where the PM is temporarily unable to exercise authority, the PM’s designated Caretaker PM serves with authority limited to maintaining existing policy and emergency functions; Caretaker status ends when the PM resumes their duties or a new PM is confirmed by the House.</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PM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withholds assent from a bill passed by both chambers, the PM exercises a suspensive veto by returning the bill to the Legislature within the period defined by statute with a written statement of objection specifying constitutional, fiscal, or operational grounds, published to the NRS. The bill is suspended from taking effect during the return and reconsideration period. The Legislature may override the suspensive veto by 2/3 of both chambers simultaneously; a successfully overridden bill takes effect without PM assent. Where the Legislature does not hold an override vote within the period defined by statute, the bill lapses for that session and may be reintroduced in the next. The suspensive veto may not be used on the annual budget, bills implementing a constitutional obligation, or emergency legislation. The PM may also object on specific solvency grounds — the bill would cause or materially worsen a structural deficit. Requires MA assessment; the House may override by simple majority after receiving the assessment. If the PM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EI,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Presidential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The Senate Speaker holds the office of President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President after that moment is constitutionally void. A successor serves the remainder of the current presidential term; service by succession does not consume the successor's own eligibility to stand at the next election. Where the President is temporarily unable to exercise authority, the EI and LI jointly assess capacity and, on joint assessment published to the NRS, Acting Presidential Authority transfers to the Senate Speaker without vacating the Speaker's Senate seat by constitutional operation from the moment of joint certification published to the NRS. Acting authority ends when the President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foundied by the EI.</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House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EI and LI jointly certify that incapacity and publish it to the NRS; from that moment the Senate administers federal elections under this provision until the Elections Panel is restored and the restoration is published to the NRS. All Senate emergency actions require co-signature of the Caretaker PM and are published to the NRS. This authority expires automatically when a new House is seated. In catastrophic circumstances where the Legislature cannot convene, expedited activation of the Senate’s emergency legislative authority under this section is available on joint certification by the Caretaker PM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Presidential clemency covers military law and national security offenses. PM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EI publishes a factual background report to the NRS. A clemency grant made before the EI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Presidential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Under the legislative track, 2/3 of both chambers simultaneously on grounds of constitutional breach, demonstrated permanent incapacity, or conviction for a disqualifying offense. Either chamber may request a JIC assessment as part of the proceedings; any such assessment is published to the NRS. Under the popular track, a Senate majority may refer the question to a national recall referendum administered within the period defined by statute. The President is removed if the referendum achieves 60% of votes cast under §13.4 with a minimum 55% citizen participation. A failed referendum may not be re-initiated within the same presidential term. The Senate Speaker holds Acting Presidential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and the PM's Cabinet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JEC;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Either executive may petition the SC directly for emergency resolution of a coordination failure; the SC must rule within the period defined by statute, not to exceed 48 hours.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House Speaker and Senate Speaker jointly, and the JEC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JEC joint resolution published within the 14-day window closes the process; the Legislature takes no further action. Where neither the JEC nor the Legislature acts within 30 days of the declaration, the PM’s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JIC reports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Inspectorate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House of Representatives and the Senate. All legislation originates in the House. The Senate reviews, may amend within the subject matter of the bill, and must act on every House-passed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LI audits the census and allocation process. The House Speaker is elected by the House from its own members by absolute majority and does not hold a place in the presidential succession line. Quorum is a majority of full seated membership. The House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EI and published to the NRS. Mid-term vacancies in House seats are filled by special election administered by the Elections Panel; the Legislature establishes timing and procedures by statute, ensuring no seat remains vacant beyond a reasonable period. The House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LI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Any member or approval body in the legislative process may request an EI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PM or by petition of 1/3 of either chamber. Members must disclose all financial interests to the EI. The Legislature must establish a joint ethics committee with authority to sanction and refer members; removal requires 2/3 of the relevant chamber following and on the basis of a published EI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three consecutive electoral cycles as Speaker without sitting out one electoral cycle.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presidential election. The Senate may not initiate legislation; all bills originate in the House.</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House as ordinary legislation unless the treaty is bilateral and its obligations are interdependent, in which case it must be renegotiated or abandoned in full. The President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Inspectorate findings, and veto records are indexed alongside the enacted text. Where the constitution requires the Legislature to enact specific legislation and the Legislature fails to do so, the LI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withhold records from the Inspectorates. The LI publishes a constitutional compliance analysis of any enacted law during the legislative review period; members may request LI analysis of any bill at any stage; the LI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EI has assessed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The Legislature defines qualification standards for each agency’s officer pool by statute. The JI certifies candidates meeting those standards and maintains the pool as a public NRS record. The PM nominates the agency director from the certified pool only; a nomination outside the certified pool is constitutionally void. The Senate confirms by 2/3 supermajority. Agency officers serve fixed terms defined by statute and are removable for cause only; no executive may unilaterally remove an independent agency officer. Cause must relate to conduct, competence, or a disqualifying offense under §1.23;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impeach officers serving in the presidential executive domain and inferior court judges. The President is removed exclusively under §2.13; the PM under §2.6; SC justices under §4.3.b; legislative members by their own chamber. A 1/3 House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House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meeting the qualifications for inferior court judges defined by statute may apply directly to the Elections Panel; the JI certifies eligibility against those qualifications and the Elections Panel enters certified applicants into the pool. Exceptions to pool eligibility — including persons currently holding government positions, those with disqualifying financial interests, and those removed from a court within a recent period — are defined by statute. The PM nominates inferior court judges from the pool maintained by the Elections Panel under §9.12. The PM must nominate within the period defined by statute following a vacancy, not to exceed 90 days where no statutory period has been defined. The Senate confirms by a 2/3 supermajority. Inferior court judges serve a single non-renewable term of 15 years and may be removed only for cause. The Legislature may establish a mandatory retirement age by statute, not below 70. Judicial removal occurs through three tracks: legislative removal by 2/3 of both chambers following an EI assessment of constitutional breach or demonstrated incapacity, which either chamber may request;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EI finding of constitutional breach in the exercise of judicial authority; certified permanent incapacity jointly certified by the EI and LI; or conviction for a disqualifying offense. Removal requires a 2/3 vote of both chambers simultaneously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PM from the open SC Candidate Registry maintained by the Elections Panel with eligibility certified by the JI under §9.4.b — any eligible citizen who applies and meets the qualification criteria is entered. The PM nominates within the period defined by statute following a vacancy (not to exceed 90 days for anticipated vacancies, 60 days for unanticipated vacancies). The JI confirms registry status and publishes the nominee's full record. The Senate must vote within the period defined by statute following JI publication of the nominee's record (not to exceed 120 days); no deemed confirmation applies, but failure to vote within that period is certified by the LI as a constitutional compliance breach. If the Senate declines, the PM nominates again within the period defined by statute. Where the PM fails to nominate within 30 days of an LI assessment of constitutional breach under this section, the Senate may select a nominee directly from the SC Candidate Registry by 2/3 vote of full seated membership; a Senate selection under this provision requires no further PM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assessed and reported a Senate breach under §4.4, the PM may — with 2/3 House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Inspectorate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absence of documented welfare dependency on a foreign state — no ideological screening or nationality-based quotas. Any denial must specify the precise ground in writing. Once an applicant clears both gates, the President must ministerially issue residency credentials; Presidential interference with credential issuance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§6.3 are exempt from Gate 1 — no State's refusal to sponsor can extinguish a §1.21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Gate 1 challenges brought on §1.6 grounds are published to the NRS; personally identifying information of applicants who are not public figures is protected consistent with §1.7. Where Gate 2 is denied on national security grounds, a reviewing court may examine the classified assessment in camera to determine whether it constitutes a credible, specific, and documented security concern; where the court finds the assessment insufficient, the denial is vacated and Gate 2 must be reconsidered on the remaining criteria.</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§6.3.c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§1.21 protection. A federal legal guardian must be appointed by the federal court with jurisdiction over the point of contact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The Elections Panel administers and certifies all presidential elections. Territory citizens vote in presidential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or the Elections Panel itself where it identifies a material error in its own certification. No transfer of presidential authority may be delayed beyond the constitutional transition provisions.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House elections every two years; Senate elections on the staggered six-year cycle; presidential elections every four years. All federal elections use Ranked Choice Voting — majority required, not plurality; presidential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President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report them within 10 days and either return them to the contributor or remit them to the public campaign financing fund.</w:t>
      </w:r>
    </w:p>
    <w:p>
      <w:pPr>
        <w:spacing w:after="60" w:before="200"/>
        <w:jc w:val="left"/>
      </w:pPr>
      <w:r>
        <w:rPr>
          <w:rFonts w:ascii="Garamond" w:cs="Garamond" w:eastAsia="Garamond" w:hAnsi="Garamond"/>
          <w:b/>
          <w:bCs/>
          <w:i w:val="false"/>
          <w:iCs w:val="false"/>
          <w:color w:val="1B2A4A"/>
          <w:sz w:val="34"/>
          <w:szCs w:val="34"/>
        </w:rPr>
        <w:t xml:space="preserve">Article IX — The Inspectorates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(LI), Executive (EI), and Judicial (JI) — each selected by bodies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The Legislative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and constitutional compliance. Responsibilities include auditing the population census for constitutional compliance; reviewing House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The Executive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The Judicial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The JI certifies eligibility for the SC Candidate Registry under §9.4.b and confirms registry status for SC nominees, and conducts annual audits of the Elections Panel for electoral integrity compliance. The JI reviews accommodation compact compliance, Associated Community compact compliance under Article XX, and Article XVI indigenous compact obligations. The JI's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IG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An IG’s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Inspectorate’s candidate pool by continuous pool tenure who accepts designation serves as Acting Inspector General until a successor is confirmed under §9.3. The Acting IG holds full constitutional authority of the office. The Acting IG is not eligible for permanent appointment to the position in which they serve; upon conclusion of acting service they return to the candidate pool. The JIC confirms the designation and both executives are notified immediately; notice does not condition the designation’s effectiveness. Pool membership satisfies the eligibility requirement of §1.22. Where an IG is certified incapacitated by the other two Inspectorates jointly, the incapacitated IG’s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process that structurally excludes the body being watched from selecting its watchers. The SC nominates the LI Inspector General, confirmed by Senate 2/3 supermajority — the Legislature is entirely excluded. The House Speaker and Senate Speaker jointly nominate the EI Inspector General, confirmed by Senate 2/3 supermajority with JI vetting — the executives are excluded, neither Speaker can act alone, and the 2/3 confirmation threshold requires broad Senate consensus for confirmation. The JI Inspector General is selected by public lottery from a pool of former judges certified by the LI and EI — the JI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IG is nominated by the SC from a pool of qualified candidates maintained by the Elections Panel and certified jointly by the EI and JI, sufficiently in advance under the timeline defined by statute to ensure confirmation is complete before the transition under §1.22; confirmed by national popular vote at the next federal electoral period following nomination, by simple majority of votes cast. The confirmed successor assumes full IG authority at the precise moment the incumbent’s term concludes under §1.22. If the confirmation vote fails, the §9.1.d acting mechanism activates and the SC initiates a new nomination from the pool within 60 days. The EI IG is nominated jointly by the House Speaker and Senate Speaker from a pool of qualified candidates maintained by the Elections Panel and certified jointly by the LI and JI, sufficiently in advance under the timeline defined by statute under §1.22; confirmed by national popular vote at the next federal electoral period following nomination, by simple majority of votes cast, with JI vetting of the nominee’s disclosure record published before the vote. The same timing and failed-vote provisions apply. Where the House Speaker and Senate Speaker fail to jointly nominate within 60 days of a vacancy being published to the NRS, the Senate selects a nominee from the certified pool directly by 2/3 vote of full seated membership; the selected nominee proceeds to national popular vote confirmation on the same terms; the executives remain excluded from nomination under both paths. The JI IG is selected by public lottery under §9.12 from the JI Candidate Pool under §9.4.a maintained by the Elections Panel, conducted at the statutory timeline under §1.22, sufficiently in advance to ensure seamless succession. The lottery-selected candidate is confirmed by national popular vote at the next federal electoral period following the draw, by simple majority of votes cast; the confirmed candidate assumes office at the precise moment the incumbent’s term concludes under §1.22. If the confirmation vote fails, the §9.1.d acting mechanism activates and the JIC conducts a new lottery from the pool within 60 days; the same confirmation process applies to the new selection. All IGs serve 10-year non-renewable terms. No two IG terms may begin within 18 months of each other, ensuring continuous institutional knowledge across offices. The Elections Panel administers all IG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JI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JI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§9.4.a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JI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JI holds no role in constituting or certifying its own candidate pool. The LI certifies each applicant's judicial service record for accuracy; the EI reviews financial disclosure; both certifications are published to the NRS as the pool entry record. The Elections Panel enters an applicant into the pool upon LI and EI certification; it may not exclude a certified applicant. The Joint Inspectorate Council conducts the lottery from the pool in a public session; the outgoing JI IG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§9.4.b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JI certifies the eligibility of each applicant against the stated criteria and publishes its certification to the NRS as part of the registry entry. The EI reviews each applicant's financial disclosure for factual accuracy and publishes findings to the NRS alongside the JI certification. The Elections Panel includes an applicant in the registry upon JI certification; it may not exclude a JI-certified applicant.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IG follows §9.14 Standard Track. The Judicial Track under §9.14 is additionally available where two of the three Inspectorates jointly assess and report for-cause grounds.</w:t>
      </w:r>
    </w:p>
    <w:p>
      <w:pPr>
        <w:spacing w:after="60" w:before="200"/>
        <w:ind w:left="431"/>
        <w:jc w:val="left"/>
      </w:pPr>
      <w:r>
        <w:rPr>
          <w:rFonts w:ascii="Courier New" w:cs="Courier New" w:eastAsia="Courier New" w:hAnsi="Courier New"/>
          <w:b/>
          <w:bCs/>
          <w:color w:val="1B2A4A"/>
          <w:sz w:val="18"/>
          <w:szCs w:val="18"/>
        </w:rPr>
        <w:t xml:space="preserve">§9.6  </w:t>
      </w:r>
      <w:r>
        <w:rPr>
          <w:rFonts w:ascii="Garamond" w:cs="Garamond" w:eastAsia="Garamond" w:hAnsi="Garamond"/>
          <w:b/>
          <w:bCs/>
          <w:i w:val="false"/>
          <w:iCs w:val="false"/>
          <w:color w:val="1B2A4A"/>
          <w:sz w:val="22"/>
          <w:szCs w:val="22"/>
        </w:rPr>
        <w:t xml:space="preserve">Inspectorate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Inspectorates publish findings; they do not issue binding orders or legal determinations. Every finding, report, and discrepancy notice must be published to the NRS permanently and free of charge; no official may suppress, delay, classify, or alter an Inspectorate report before publication. Inspectorate reports are permanently exempt from classification. Where any Inspectorate publishes a Critical Failure finding, the Legislature must publish a remediation plan with actions and timelines within the period defined by statute; failure to publish a remediation plan is a constitutional compliance breach reported by the LI. Any staff member may publish a minority report directly to the NRS if they believe a finding has been improperly omitted or suppressed — staff cannot be disciplined for doing so. All three Inspectorates jointly publish an annual State of the Republic report on a fixed date regardless of whether any political actor requests it. Where a compliance question spans multiple Inspectorate mandates, the Inspectorates may conduct a joint investigation; neither IG may veto the other's contribution. All three Inspectorates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§9.7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§9.8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covers: whether military operations in the prior year were authorized through the correct tier; whether the §2.3 intelligence warrant requirement was maintained throughout all operations; whether PM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§9.9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§9.14, the charging party — a concurrent resolution of 1/3 of either chamber, or two of the three Inspectorates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§9.10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inflation-adjusted equivalent of the prior fiscal year's funding level without a 2/3 vote of both chambers simultaneously. The Monetary Authority certifies each Inspectorate's prior-year funding level adjusted for inflation and publishes the certified floor to the NRS before the Legislature begins its annual budget process. Where a budget reduces any Inspectorate below its certified inflation-adjusted floor without the required supermajority, the prior-year funding level takes effect automatically for that Inspectorate by constitutional operation.</w:t>
      </w:r>
    </w:p>
    <w:p>
      <w:pPr>
        <w:spacing w:after="60" w:before="200"/>
        <w:ind w:left="431"/>
        <w:jc w:val="left"/>
      </w:pPr>
      <w:r>
        <w:rPr>
          <w:rFonts w:ascii="Courier New" w:cs="Courier New" w:eastAsia="Courier New" w:hAnsi="Courier New"/>
          <w:b/>
          <w:bCs/>
          <w:color w:val="1B2A4A"/>
          <w:sz w:val="18"/>
          <w:szCs w:val="18"/>
        </w:rPr>
        <w:t xml:space="preserve">§9.11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Inspectors General jointly constitute the JIC as the standing coordination body for matters crossing Inspectorate jurisdictions. The JIC formally houses all jointly certified constitutional functions — including lottery draws and selection processes throughout the constitution. The chair of any joint session is the IG whose domain covers the primary subject matter; where all domains are equally engaged, the chair rotates annually. Where the IGs cannot reach consensus on a joint matter, each publishes their individual assessment and the disagreement is noted in the permanent NRS record. The JIC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JIC has no authority to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§9.11.a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Inspectorates jointly assess and report that the third is operating in demonstrable bad faith, they petition the SC directly for confirmation of the finding; the SC rules within 14 days. Upon filing the petition, the two petitioning Inspectorates jointly designate an Acting Inspector General as the longest-tenured member of the affected Inspectorate’s candidate pool who accepts the designation; both executives are notified immediately. The Acting IG assumes all constitutional functions of the compromised Inspectorate from the moment of designation. If the SC does not confirm the finding, the Acting IG stands down and all functions return immediately to the original IG. If confirmed, the Acting IG serves until either the original IG is restored to full function or a new permanent IG is confirmed under §9.3 — whichever occurs first. The Acting IG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§9.12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Inspectorate. The appropriate Inspectorate reviews each applicant against the qualification requirements for that registry or pool and publishes a certification to the NRS. Where an office involves significant financial authority, the EI reviews financial disclosure concurrently. Pool records and certifications are public NRS records at all times. The Joint Inspectorate Council conducts the draw in a public session, certifies the result jointly, and publishes it to the NRS. Where selection is by deliberate nomination, the named officer nominates from certified pool members. Where confirmation is required, the Senate must act within the period defined by the establishing provision; failure to confirm within that period is a constitutional compliance breach reported by the LI. The JI monitors all constitutional pools annually and publishes a status report; where a pool falls below its constitutional minimum, the relevant nominating bodies must respond within 30 days.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§9.13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JIC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§9.14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§9.9; the SC confirms grounds within 14 days; duty suspension activates immediately on confirmation; removal requires a 2/3 vote of both chambers simultaneously; no removal vote may be held within 180 days of a major national election without prior SC review within 48 hours. Under the Judicial Track, where two of the three Inspectorates jointly assess and report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Inspector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Inspectorate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JI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EI; the EI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XI — NRS Panel and Elections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The Chair of each panel is its most senior member by continuous service; where two or more members have equal continuous service, the Chair is determined by lot conducted by the JIC.</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XII — Social State and Economic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Legislature may not define MA independence standards in a manner that compromises the credibility of its certification functions; the EI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reported by the LI.</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public campaign financing system within the period defined by statute following the first Legislature convening; failure to do so is a constitutional compliance breach reported by the LI. The system must provide all registered candidates with equal access to public funds with no incumbent advantage in the allocation formula. Private contributions are capped at the de minimis threshold established by statute. Administered by the Elections Panel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EI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EI reports the conflict to the NRS and the relevant chamber may void the decision by simple majority within 90 days of that certification. Constitutional officers may not, for a period defined by statute after leaving office — which may not be less than two years — engage in any activity that monetizes or draws on non-public information, relationships, or access accumulated during service; the EI determines whether a post-service engagement falls within this restriction and the officer bears the burden of demonstrating it does not. Officers may not accept gifts above a de minimis threshold; all gifts above the threshold must be disclosed to the EI and deposited with the relevant treasury. All records created in the exercise of official functions are public records and may not be retained, destroyed, or removed by departing officers. The EI investigates alleged violations and publishes findings to the NRS; where findings warrant further action, the EI refers to the appropriate authority.</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§12.1 during periods of Severe Revenue Contraction, as certified by the independent Monetary Authority established under §12.1. It operates independently of the annual budget process. The Endowment is governed by a board of five trustees selected by public lottery from the National Endowment Trustee Pool. Each executive nominates qualified persons to the pool annually; pool entry follows §9.12 and eligibility is certified jointly by the EI and LI; the JIC conducts the trustee lottery under §9.12. Disbursements are activated on Monetary Authority certification of Severe Revenue Contraction and continue until the Monetary Authority certifies the contraction has ended. Trustees serve staggered 6-year non-renewable terms and may be removed only for cause under the framework established in §9.14. The board's sole mandate is to preserve and grow the Endowment for social state backstop purposes; it may not be directed to any other goal. All board decisions and performance reports are published to the NRS; the EI audits the board annually.</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EI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XIII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LI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or substantially similar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direct citizen referendum; passage requires the same threshold as a citizen-initiated constitutional amendment under §17.1, reflecting the democratic mandate required to bypass the Legislature entirely.</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presidential first-round threshold at which the State plurality requirement is waived (§7.2); public confirmation of a Supreme Court justice under the Senate bypass mechanism (§4.4.a); and public election removal of a constitutional officer under the Judicial Track (§9.14). The Legislature may not set a higher or lower threshold for any direct electoral supermajority determination without a constitutional amendment. This provision does not govern the optional referendum or citizen initiative under §13.1–§13.2,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XIV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as recognized under international law.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PM certification concurrent with legislative authorization. No military operation may be funded without PM certification; the PM may certify, condition, or decline certification on any operation. Expenditure in categories not covered by the certification requires supplementary PM certification. When legislative authorization expires or is not renewed, all military expenditure ceases; ongoing contracts may continue to wind down for the period the Legislature defines by statute; no new commitments may be entered after authorization expires. The EI audits all military expenditure during active operations and publishes findings to the NRS. Within the period the Legislature defines by statute following the conclusion of any military operation, not to exceed 180 days, the EI publishes a comprehensive expenditure accountability report. Where the PM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President must publish notice of the certification refusal to the NRS within 24 hours with stated grounds; both chambers must be notified simultaneously; if the Legislature does not act within the maintenance period, all expenditure ceases. A PM who declines certification bears the same constitutional attribution for the consequences of that decision as a President who orders an operation.</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both executives within their respective domains. If the Senate fails to approve a Plan within the required period, the LI reports a constitutional compliance breach; the PM may provisionally authorize continued operations for up to 60 days total in two 30-day extensions, each requiring PM notification to the Senate and publication to the NRS confirming that operations remain within the Declaration's scope.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act immediately and must notify both chambers and the PM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PM certification of expenditure applies from the moment of action under §14.2.</w:t>
      </w:r>
    </w:p>
    <w:p>
      <w:pPr>
        <w:spacing w:after="60" w:before="200"/>
        <w:jc w:val="left"/>
      </w:pPr>
      <w:r>
        <w:rPr>
          <w:rFonts w:ascii="Garamond" w:cs="Garamond" w:eastAsia="Garamond" w:hAnsi="Garamond"/>
          <w:b/>
          <w:bCs/>
          <w:i w:val="false"/>
          <w:iCs w:val="false"/>
          <w:color w:val="1B2A4A"/>
          <w:sz w:val="34"/>
          <w:szCs w:val="34"/>
        </w:rPr>
        <w:t xml:space="preserve">Article XV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§12.1, and may begin the Statehood pathway under §15.2. Territories hold House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LI audits fiscal integrity; the JI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LI may grant provisional audit status for that cycle on joint Inspectorate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on one of three paths: a two-year federal remediation commission; a State-managed remediation plan subject to LI quarterly assessment of progress against the published compliance requirements; or devolution to Territory status. The chosen path is published to the NRS. A State-managed plan that fails two consecutive quarterly assessments automatically triggers a new citizen vote between the remaining two options. A devolved State returns to Territory status. Sitting senators complete their current elected terms — Senate seats are not vacated — but no new Senate elections may be held until Statehood is restored; existing House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LI-JI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§15.2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JI's published assessment of whether the entity systematically violates any non-derogable right listed in §1.19.b; and acceptance by the Legislature by 2/3 of both chambers. An accepted petition produces an incorporation agreement specifying a transition period not exceeding 48 months.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1B2A4A"/>
          <w:sz w:val="18"/>
          <w:szCs w:val="18"/>
        </w:rPr>
        <w:t xml:space="preserve">§15.7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XVI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PM's designated Compact Officer for domestic and governance matters; the President's designated representative participates for any matter within the presidential domain under §2.1. Council decisions are binding on both parties within the scope of the compact; neither party may unilaterally declare a compact dispute resolved. Constitutional questions are appealed to the SC, which must rule within 90 days of petition; where the SC fails to rule within 90 days, the Nation’s position is upheld by constitutional operation pending any subsequent ruling.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rule within 7 days; where the SC fails to rule within 7 days, the Writ is granted and the alleged violation is treated as confirmed pending full SC review.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XVI holds the constitutional right to initiate a status transition through its own democratic or traditional governance process. Three status options are available: (a) Compact Status — continued Article XVI compact relationship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JEC under §2.14, with the President holding primary authority on border and defense terms under §2.1 and the PM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§16.7.a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§16.7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XVI compact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§16.7.</w:t>
      </w:r>
    </w:p>
    <w:p>
      <w:pPr>
        <w:spacing w:after="60" w:before="200"/>
        <w:jc w:val="left"/>
      </w:pPr>
      <w:r>
        <w:rPr>
          <w:rFonts w:ascii="Garamond" w:cs="Garamond" w:eastAsia="Garamond" w:hAnsi="Garamond"/>
          <w:b/>
          <w:bCs/>
          <w:i w:val="false"/>
          <w:iCs w:val="false"/>
          <w:color w:val="1B2A4A"/>
          <w:sz w:val="34"/>
          <w:szCs w:val="34"/>
        </w:rPr>
        <w:t xml:space="preserve">Article XVII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Any proposed constitutional amendment supported by a petition of at least 15% of eligible voters, as verified by the LI,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LI petition verification. Citizen initiative amendments are subject to §17.3 consistency analysis by the LI, advisory only.</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immediately upon LI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publishes a consistency analysis of any proposed amendment within 30 days of passage by both chambers for a parliamentary amendment, or within 30 days of LI petition verification for a citizen initiative amendment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LI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PM publishes a Requirements Specification to the NRS defining minimum functional, security, physical, and operational requirements; the Legislature establishes specific standards by statute. Any State or Territory may submit a bid; the Legislature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or if bids are submitted but none meet the published Requirements Specification, the existing arrangement continues and the Legislature may revise the Specification for the next cycle.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§18.4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EI monitors compliance annually cross-referenced with §1.18. States and indigenous nations may enter co-management agreements with the Domestic Affairs Council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§18.5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§18.3 and §18.4. Host State legislative consent is not required because Territories have no State legislature; the Territory's representative body must publish a written position to the NRS within 60 days of the proposed use right registration; the LI confirms the position was published before the use right is registered; where no position is published within 60 days, the LI certifies the omission and the registration may proceed.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Inspectorate panel formed; Phase 1 — Emergency Stabilization (Days 1–90), during which existing officials serve as caretakers and social state continuity is the priority; Phase 2 — Institutional Construction (Days 91–270), during which Statehood Audits are conducted, Inspectorates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Inspectorate panel of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President,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House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The panel performs the register-assembly and vetting function that permanent Inspectorates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PM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§5.1.a, within 180 days; the Census Bureau under §3.2, within 18 months. Where the Legislature fails to meet a deadline, §3.9 applies: the LI publishes a compliance notice certifying the breach, and the responsible Inspectorate reports on the unfilled mandate until the agency is established. The LI publishes a compliance notice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§15.7, to independent nations outside the Republic seeking a defined relationship, or to nations recognized as pre-existing sovereigns under Article XIV.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Judicial Inspectorate assesses and reports on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non-derogable rights under §1.19.b, the compact is suspended pending Supreme Court review. The Court may terminate the compact on confirmed systematic violations without remediation within a period the Legislature defines by statute. Economic value of the compact relationship is not a factor in JI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assessment.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JI assessment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