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Two limits apply simultaneously. First, no PM may serve more than 8 consecutive years — after 8 years the PM must stand down even if the House would re-elect them. Second, no person may serve as PM for more than 12 years in total across all periods of service. A former PM who returns after stepping down may serve a further period only up to the 12-year total — regardless of whether any single period of service would otherwise be within the 8-year consecutive limit. Both limits and the constructive vote operate independently; the stricter limit governs at any given moment. Years of service are calculated from the date each period of service begins to the date it ends; partial years count in full for purposes of both limits.</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Elections Panel of the Digital Infrastructure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those who watch it. The Supreme Court nominates the LI Inspector General, confirmed by Senate 2/3 supermajority — the Legislature is entirely excluded. The House nominates the EI Inspector General, confirmed by Senate 2/3 supermajority with JI vetting — the executives are excluded, and the 2/3 threshold prevents the PM's governing coalition from confirming a preferred auditor without cross-party Senate support. The JI Inspector General is selected by public lottery from a pool of former Republic judges certified by the LI and EI — the JI itself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2/3 supermajority, with JI vetting of the nominee's disclosure record before the confirmation vote. The House nominates the EI because the PM — whom the EI watches — is accountable to the House, creating structural alignment without giving either executive direct control over selection. The 2/3 Senate threshold ensures the EI IG commands cross-party support and cannot be confirmed solely by the PM's governing coalition, substantially limiting PM influence over the selection of their own auditor.</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selected by public lottery under §8.13 from the JI Candidate Pool. Eligibility is limited to former Republic judges — persons who have completed judicial service on a court of record at the trial court level or above — whether in a State court system or in the Republic's federal court structure under §4.1 — who have been out of active judicial office for at least one year. Former SC justices must have been out of SC service for at least five years to be eligible. The JI holds no role in constituting, certifying, or maintaining its own candidate pool. Each pool applicant's judicial service record is certified by the LI for accuracy within 30 days of application. Each pool applicant's financial disclosure is reviewed by the EI within 21 days of application; both the LI service certification and the EI financial review are published to the NRS as the pool entry record. The Joint Inspectorate Council conducts the lottery draw under §8.13 in a public session; the outgoing JI IG does not participate in the draw. Where there is no outgoing JI IG, the JIC conducts the draw without modification. The pool and its NRS record are publicly accessible at all times.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ind w:left="431"/>
        <w:jc w:val="left"/>
      </w:pPr>
      <w:r>
        <w:rPr>
          <w:rFonts w:ascii="Courier New" w:cs="Courier New" w:eastAsia="Courier New" w:hAnsi="Courier New"/>
          <w:b/>
          <w:bCs/>
          <w:color w:val="1B2A4A"/>
          <w:sz w:val="18"/>
          <w:szCs w:val="18"/>
        </w:rPr>
        <w:t xml:space="preserve">§13.9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§13.9.a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through §13.8.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§13.9.b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Elections Panel of the Digital Infrastructure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Elections Panel of the Digital Infrastructure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§13.9 and §13.9.a,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2026-05-22T20:28:14.105Z</dcterms:created>
  <dcterms:modified xsi:type="dcterms:W3CDTF">2026-05-22T20:28:14.116Z</dcterms:modified>
</cp:coreProperties>
</file>

<file path=docProps/custom.xml><?xml version="1.0" encoding="utf-8"?>
<Properties xmlns="http://schemas.openxmlformats.org/officeDocument/2006/custom-properties" xmlns:vt="http://schemas.openxmlformats.org/officeDocument/2006/docPropsVTypes"/>
</file>