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880"/>
        <w:jc w:val="center"/>
      </w:pPr>
      <w:r>
        <w:rPr>
          <w:rFonts w:ascii="Garamond" w:cs="Garamond" w:eastAsia="Garamond" w:hAnsi="Garamond"/>
          <w:b/>
          <w:bCs/>
          <w:color w:val="1B2A4A"/>
          <w:sz w:val="44"/>
          <w:szCs w:val="44"/>
        </w:rPr>
        <w:t xml:space="preserve">THE FEDERATED REPUBLIC</w:t>
      </w:r>
    </w:p>
    <w:p>
      <w:pPr>
        <w:spacing w:after="240" w:before="0"/>
        <w:jc w:val="center"/>
      </w:pPr>
      <w:r>
        <w:rPr>
          <w:rFonts w:ascii="Garamond" w:cs="Garamond" w:eastAsia="Garamond" w:hAnsi="Garamond"/>
          <w:color w:val="C9A84C"/>
          <w:sz w:val="32"/>
          <w:szCs w:val="32"/>
        </w:rPr>
        <w:t xml:space="preserve">Constitution</w:t>
      </w:r>
    </w:p>
    <w:p>
      <w:pPr>
        <w:spacing w:after="160" w:before="0"/>
        <w:jc w:val="center"/>
      </w:pPr>
      <w:r>
        <w:rPr>
          <w:rFonts w:ascii="Garamond" w:cs="Garamond" w:eastAsia="Garamond" w:hAnsi="Garamond"/>
          <w:color w:val="7a7060"/>
          <w:sz w:val="22"/>
          <w:szCs w:val="22"/>
        </w:rPr>
        <w:t xml:space="preserve">May 2026</w:t>
      </w:r>
    </w:p>
    <w:p>
      <w:pPr>
        <w:spacing w:after="480" w:before="0"/>
        <w:jc w:val="center"/>
      </w:pPr>
      <w:r>
        <w:rPr>
          <w:rFonts w:ascii="Courier New" w:cs="Courier New" w:eastAsia="Courier New" w:hAnsi="Courier New"/>
          <w:color w:val="7a7060"/>
          <w:sz w:val="18"/>
          <w:szCs w:val="18"/>
        </w:rPr>
        <w:t xml:space="preserve">thefederatedrepublic.org</w:t>
      </w:r>
    </w:p>
    <w:p>
      <w:pPr>
        <w:spacing w:after="120" w:before="480"/>
      </w:pPr>
      <w:r>
        <w:rPr>
          <w:rFonts w:ascii="Courier New" w:cs="Courier New" w:eastAsia="Courier New" w:hAnsi="Courier New"/>
          <w:color w:val="7a7060"/>
          <w:sz w:val="18"/>
          <w:szCs w:val="18"/>
        </w:rPr>
        <w:t xml:space="preserve">v172  ·  571 Provisions  ·  20 Articles</w:t>
      </w:r>
    </w:p>
    <w:p>
      <w:pPr>
        <w:spacing w:after="200" w:before="480"/>
      </w:pPr>
      <w:r>
        <w:rPr>
          <w:rFonts w:ascii="Garamond" w:cs="Garamond" w:eastAsia="Garamond" w:hAnsi="Garamond"/>
          <w:b/>
          <w:bCs/>
          <w:color w:val="1B2A4A"/>
          <w:sz w:val="32"/>
          <w:szCs w:val="32"/>
        </w:rPr>
        <w:t xml:space="preserve">Preamble</w:t>
      </w:r>
    </w:p>
    <w:p>
      <w:pPr>
        <w:spacing w:after="240" w:before="0"/>
      </w:pPr>
      <w:r>
        <w:rPr>
          <w:rFonts w:ascii="Garamond" w:cs="Garamond" w:eastAsia="Garamond" w:hAnsi="Garamond"/>
          <w:i/>
          <w:iCs/>
          <w:color w:val="2a2520"/>
          <w:sz w:val="22"/>
          <w:szCs w:val="22"/>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ageBreakBefore/>
        <w:spacing w:after="200" w:before="480"/>
      </w:pPr>
      <w:r>
        <w:rPr>
          <w:rFonts w:ascii="Garamond" w:cs="Garamond" w:eastAsia="Garamond" w:hAnsi="Garamond"/>
          <w:b/>
          <w:bCs/>
          <w:color w:val="1B2A4A"/>
          <w:sz w:val="34"/>
          <w:szCs w:val="34"/>
        </w:rPr>
        <w:t xml:space="preserve">Article I — Individual Sovereignty and Rights</w:t>
      </w:r>
    </w:p>
    <w:p>
      <w:pPr>
        <w:spacing w:after="60" w:before="220"/>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80" w:before="60"/>
        <w:ind w:left="360"/>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20"/>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80" w:before="60"/>
        <w:ind w:left="360"/>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20"/>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80" w:before="60"/>
        <w:ind w:left="360"/>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20"/>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80" w:before="60"/>
        <w:ind w:left="360"/>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20"/>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80" w:before="60"/>
        <w:ind w:left="360"/>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20"/>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80" w:before="60"/>
        <w:ind w:left="360"/>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20"/>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80" w:before="60"/>
        <w:ind w:left="360"/>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20"/>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80" w:before="60"/>
        <w:ind w:left="360"/>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20"/>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80" w:before="60"/>
        <w:ind w:left="360"/>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20"/>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80" w:before="60"/>
        <w:ind w:left="360"/>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20"/>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80" w:before="60"/>
        <w:ind w:left="360"/>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20"/>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80" w:before="60"/>
        <w:ind w:left="360"/>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20"/>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80" w:before="60"/>
        <w:ind w:left="360"/>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20"/>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80" w:before="60"/>
        <w:ind w:left="360"/>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20"/>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80" w:before="60"/>
        <w:ind w:left="360"/>
      </w:pPr>
      <w:r>
        <w:rPr>
          <w:rFonts w:ascii="Garamond" w:cs="Garamond" w:eastAsia="Garamond" w:hAnsi="Garamond"/>
          <w:color w:val="2a2520"/>
          <w:sz w:val="22"/>
          <w:szCs w:val="22"/>
        </w:rPr>
        <w:t xml:space="preserve">Cryptographic keys are private property. No court or agency may compel their disclosure.</w:t>
      </w:r>
    </w:p>
    <w:p>
      <w:pPr>
        <w:spacing w:after="60" w:before="220"/>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80" w:before="60"/>
        <w:ind w:left="360"/>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20"/>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80" w:before="60"/>
        <w:ind w:left="360"/>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20"/>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80" w:before="60"/>
        <w:ind w:left="360"/>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20"/>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80" w:before="60"/>
        <w:ind w:left="360"/>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20"/>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80" w:before="60"/>
        <w:ind w:left="360"/>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20"/>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80" w:before="60"/>
        <w:ind w:left="360"/>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20"/>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80" w:before="60"/>
        <w:ind w:left="360"/>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20"/>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80" w:before="60"/>
        <w:ind w:left="360"/>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20"/>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80" w:before="60"/>
        <w:ind w:left="360"/>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20"/>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80" w:before="60"/>
        <w:ind w:left="360"/>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20"/>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80" w:before="60"/>
        <w:ind w:left="360"/>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20"/>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80" w:before="60"/>
        <w:ind w:left="360"/>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20"/>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80" w:before="60"/>
        <w:ind w:left="360"/>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20"/>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80" w:before="60"/>
        <w:ind w:left="360"/>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20"/>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80" w:before="60"/>
        <w:ind w:left="360"/>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20"/>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80" w:before="60"/>
        <w:ind w:left="360"/>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20"/>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80" w:before="60"/>
        <w:ind w:left="360"/>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20"/>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80" w:before="60"/>
        <w:ind w:left="360"/>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20"/>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80" w:before="60"/>
        <w:ind w:left="360"/>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20"/>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80" w:before="60"/>
        <w:ind w:left="360"/>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20"/>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80" w:before="60"/>
        <w:ind w:left="360"/>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20"/>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80" w:before="60"/>
        <w:ind w:left="360"/>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20"/>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80" w:before="60"/>
        <w:ind w:left="360"/>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20"/>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80" w:before="60"/>
        <w:ind w:left="360"/>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20"/>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80" w:before="60"/>
        <w:ind w:left="360"/>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20"/>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80" w:before="60"/>
        <w:ind w:left="360"/>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20"/>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80" w:before="60"/>
        <w:ind w:left="360"/>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20"/>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80" w:before="60"/>
        <w:ind w:left="360"/>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20"/>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80" w:before="60"/>
        <w:ind w:left="360"/>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20"/>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80" w:before="60"/>
        <w:ind w:left="360"/>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20"/>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80" w:before="60"/>
        <w:ind w:left="360"/>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20"/>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80" w:before="60"/>
        <w:ind w:left="360"/>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20"/>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80" w:before="60"/>
        <w:ind w:left="360"/>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20"/>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80" w:before="60"/>
        <w:ind w:left="360"/>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20"/>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80" w:before="60"/>
        <w:ind w:left="360"/>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20"/>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80" w:before="60"/>
        <w:ind w:left="360"/>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20"/>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80" w:before="60"/>
        <w:ind w:left="360"/>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20"/>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80" w:before="60"/>
        <w:ind w:left="360"/>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20"/>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80" w:before="60"/>
        <w:ind w:left="360"/>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20"/>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80" w:before="60"/>
        <w:ind w:left="360"/>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20"/>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80" w:before="60"/>
        <w:ind w:left="360"/>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20"/>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80" w:before="60"/>
        <w:ind w:left="360"/>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20"/>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80" w:before="60"/>
        <w:ind w:left="360"/>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20"/>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80" w:before="60"/>
        <w:ind w:left="360"/>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20"/>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80" w:before="60"/>
        <w:ind w:left="360"/>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20"/>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80" w:before="60"/>
        <w:ind w:left="360"/>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20"/>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80" w:before="60"/>
        <w:ind w:left="360"/>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20"/>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80" w:before="60"/>
        <w:ind w:left="360"/>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20"/>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80" w:before="60"/>
        <w:ind w:left="360"/>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20"/>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80" w:before="60"/>
        <w:ind w:left="360"/>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20"/>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80" w:before="60"/>
        <w:ind w:left="360"/>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20"/>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80" w:before="60"/>
        <w:ind w:left="360"/>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20"/>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80" w:before="60"/>
        <w:ind w:left="360"/>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20"/>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80" w:before="60"/>
        <w:ind w:left="360"/>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20"/>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80" w:before="60"/>
        <w:ind w:left="360"/>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pageBreakBefore/>
        <w:spacing w:after="200" w:before="480"/>
      </w:pPr>
      <w:r>
        <w:rPr>
          <w:rFonts w:ascii="Garamond" w:cs="Garamond" w:eastAsia="Garamond" w:hAnsi="Garamond"/>
          <w:b/>
          <w:bCs/>
          <w:color w:val="1B2A4A"/>
          <w:sz w:val="34"/>
          <w:szCs w:val="34"/>
        </w:rPr>
        <w:t xml:space="preserve">Article II — The Dual Executive</w:t>
      </w:r>
    </w:p>
    <w:p>
      <w:pPr>
        <w:spacing w:after="60" w:before="220"/>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80" w:before="60"/>
        <w:ind w:left="360"/>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20"/>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80" w:before="60"/>
        <w:ind w:left="360"/>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20"/>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80" w:before="60"/>
        <w:ind w:left="360"/>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20"/>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80" w:before="60"/>
        <w:ind w:left="360"/>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20"/>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80" w:before="60"/>
        <w:ind w:left="360"/>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20"/>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80" w:before="60"/>
        <w:ind w:left="360"/>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20"/>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80" w:before="60"/>
        <w:ind w:left="360"/>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20"/>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80" w:before="60"/>
        <w:ind w:left="360"/>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20"/>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80" w:before="60"/>
        <w:ind w:left="360"/>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20"/>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80" w:before="60"/>
        <w:ind w:left="360"/>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20"/>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80" w:before="60"/>
        <w:ind w:left="360"/>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20"/>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80" w:before="60"/>
        <w:ind w:left="360"/>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20"/>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80" w:before="60"/>
        <w:ind w:left="360"/>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20"/>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80" w:before="60"/>
        <w:ind w:left="360"/>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20"/>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80" w:before="60"/>
        <w:ind w:left="360"/>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20"/>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80" w:before="60"/>
        <w:ind w:left="360"/>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20"/>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80" w:before="60"/>
        <w:ind w:left="360"/>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20"/>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80" w:before="60"/>
        <w:ind w:left="360"/>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20"/>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80" w:before="60"/>
        <w:ind w:left="360"/>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20"/>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80" w:before="60"/>
        <w:ind w:left="360"/>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20"/>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80" w:before="60"/>
        <w:ind w:left="360"/>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20"/>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80" w:before="60"/>
        <w:ind w:left="360"/>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20"/>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80" w:before="60"/>
        <w:ind w:left="360"/>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20"/>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80" w:before="60"/>
        <w:ind w:left="360"/>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20"/>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80" w:before="60"/>
        <w:ind w:left="360"/>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20"/>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80" w:before="60"/>
        <w:ind w:left="360"/>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20"/>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80" w:before="60"/>
        <w:ind w:left="360"/>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20"/>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80" w:before="60"/>
        <w:ind w:left="360"/>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20"/>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80" w:before="60"/>
        <w:ind w:left="360"/>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20"/>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80" w:before="60"/>
        <w:ind w:left="360"/>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20"/>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80" w:before="60"/>
        <w:ind w:left="360"/>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20"/>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80" w:before="60"/>
        <w:ind w:left="360"/>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20"/>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80" w:before="60"/>
        <w:ind w:left="360"/>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20"/>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80" w:before="60"/>
        <w:ind w:left="360"/>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20"/>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80" w:before="60"/>
        <w:ind w:left="360"/>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20"/>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80" w:before="60"/>
        <w:ind w:left="360"/>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20"/>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80" w:before="60"/>
        <w:ind w:left="360"/>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20"/>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80" w:before="60"/>
        <w:ind w:left="360"/>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20"/>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80" w:before="60"/>
        <w:ind w:left="360"/>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20"/>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80" w:before="60"/>
        <w:ind w:left="360"/>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20"/>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80" w:before="60"/>
        <w:ind w:left="360"/>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20"/>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80" w:before="60"/>
        <w:ind w:left="360"/>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20"/>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80" w:before="60"/>
        <w:ind w:left="360"/>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20"/>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80" w:before="60"/>
        <w:ind w:left="360"/>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20"/>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80" w:before="60"/>
        <w:ind w:left="360"/>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20"/>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80" w:before="60"/>
        <w:ind w:left="360"/>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20"/>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80" w:before="60"/>
        <w:ind w:left="360"/>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20"/>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80" w:before="60"/>
        <w:ind w:left="360"/>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20"/>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80" w:before="60"/>
        <w:ind w:left="360"/>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pageBreakBefore/>
        <w:spacing w:after="200" w:before="480"/>
      </w:pPr>
      <w:r>
        <w:rPr>
          <w:rFonts w:ascii="Garamond" w:cs="Garamond" w:eastAsia="Garamond" w:hAnsi="Garamond"/>
          <w:b/>
          <w:bCs/>
          <w:color w:val="1B2A4A"/>
          <w:sz w:val="34"/>
          <w:szCs w:val="34"/>
        </w:rPr>
        <w:t xml:space="preserve">Article III — The Legislature</w:t>
      </w:r>
    </w:p>
    <w:p>
      <w:pPr>
        <w:spacing w:after="60" w:before="220"/>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80" w:before="60"/>
        <w:ind w:left="360"/>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20"/>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80" w:before="60"/>
        <w:ind w:left="360"/>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20"/>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80" w:before="60"/>
        <w:ind w:left="360"/>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20"/>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80" w:before="60"/>
        <w:ind w:left="360"/>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20"/>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80" w:before="60"/>
        <w:ind w:left="360"/>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20"/>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80" w:before="60"/>
        <w:ind w:left="360"/>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20"/>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80" w:before="60"/>
        <w:ind w:left="360"/>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20"/>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80" w:before="60"/>
        <w:ind w:left="360"/>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20"/>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80" w:before="60"/>
        <w:ind w:left="360"/>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20"/>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80" w:before="60"/>
        <w:ind w:left="360"/>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20"/>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80" w:before="60"/>
        <w:ind w:left="360"/>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20"/>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80" w:before="60"/>
        <w:ind w:left="360"/>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20"/>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80" w:before="60"/>
        <w:ind w:left="360"/>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20"/>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80" w:before="60"/>
        <w:ind w:left="360"/>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20"/>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80" w:before="60"/>
        <w:ind w:left="360"/>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20"/>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80" w:before="60"/>
        <w:ind w:left="360"/>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20"/>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80" w:before="60"/>
        <w:ind w:left="360"/>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20"/>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80" w:before="60"/>
        <w:ind w:left="360"/>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20"/>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80" w:before="60"/>
        <w:ind w:left="360"/>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20"/>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80" w:before="60"/>
        <w:ind w:left="360"/>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20"/>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80" w:before="60"/>
        <w:ind w:left="360"/>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20"/>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80" w:before="60"/>
        <w:ind w:left="360"/>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20"/>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80" w:before="60"/>
        <w:ind w:left="360"/>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20"/>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80" w:before="60"/>
        <w:ind w:left="360"/>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20"/>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80" w:before="60"/>
        <w:ind w:left="360"/>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20"/>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80" w:before="60"/>
        <w:ind w:left="360"/>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20"/>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80" w:before="60"/>
        <w:ind w:left="360"/>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20"/>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80" w:before="60"/>
        <w:ind w:left="360"/>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20"/>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80" w:before="60"/>
        <w:ind w:left="360"/>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20"/>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80" w:before="60"/>
        <w:ind w:left="360"/>
      </w:pPr>
      <w:r>
        <w:rPr>
          <w:rFonts w:ascii="Garamond" w:cs="Garamond" w:eastAsia="Garamond" w:hAnsi="Garamond"/>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20"/>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80" w:before="60"/>
        <w:ind w:left="360"/>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20"/>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80" w:before="60"/>
        <w:ind w:left="360"/>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20"/>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80" w:before="60"/>
        <w:ind w:left="360"/>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20"/>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80" w:before="60"/>
        <w:ind w:left="360"/>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20"/>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80" w:before="60"/>
        <w:ind w:left="360"/>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20"/>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80" w:before="60"/>
        <w:ind w:left="360"/>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20"/>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80" w:before="60"/>
        <w:ind w:left="360"/>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20"/>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80" w:before="60"/>
        <w:ind w:left="360"/>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20"/>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80" w:before="60"/>
        <w:ind w:left="360"/>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20"/>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80" w:before="60"/>
        <w:ind w:left="360"/>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20"/>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80" w:before="60"/>
        <w:ind w:left="360"/>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20"/>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80" w:before="60"/>
        <w:ind w:left="360"/>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20"/>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80" w:before="60"/>
        <w:ind w:left="360"/>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20"/>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80" w:before="60"/>
        <w:ind w:left="360"/>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20"/>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80" w:before="60"/>
        <w:ind w:left="360"/>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20"/>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80" w:before="60"/>
        <w:ind w:left="360"/>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20"/>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80" w:before="60"/>
        <w:ind w:left="360"/>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20"/>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80" w:before="60"/>
        <w:ind w:left="360"/>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20"/>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80" w:before="60"/>
        <w:ind w:left="360"/>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20"/>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80" w:before="60"/>
        <w:ind w:left="360"/>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20"/>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80" w:before="60"/>
        <w:ind w:left="360"/>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20"/>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80" w:before="60"/>
        <w:ind w:left="360"/>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20"/>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80" w:before="60"/>
        <w:ind w:left="360"/>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20"/>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80" w:before="60"/>
        <w:ind w:left="360"/>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20"/>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80" w:before="60"/>
        <w:ind w:left="360"/>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20"/>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80" w:before="60"/>
        <w:ind w:left="360"/>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20"/>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80" w:before="60"/>
        <w:ind w:left="360"/>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20"/>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80" w:before="60"/>
        <w:ind w:left="360"/>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20"/>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80" w:before="60"/>
        <w:ind w:left="360"/>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pageBreakBefore/>
        <w:spacing w:after="200" w:before="480"/>
      </w:pPr>
      <w:r>
        <w:rPr>
          <w:rFonts w:ascii="Garamond" w:cs="Garamond" w:eastAsia="Garamond" w:hAnsi="Garamond"/>
          <w:b/>
          <w:bCs/>
          <w:color w:val="1B2A4A"/>
          <w:sz w:val="34"/>
          <w:szCs w:val="34"/>
        </w:rPr>
        <w:t xml:space="preserve">Article IV — The Judicial Architecture</w:t>
      </w:r>
    </w:p>
    <w:p>
      <w:pPr>
        <w:spacing w:after="60" w:before="220"/>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80" w:before="60"/>
        <w:ind w:left="360"/>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20"/>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80" w:before="60"/>
        <w:ind w:left="360"/>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20"/>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80" w:before="60"/>
        <w:ind w:left="360"/>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20"/>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80" w:before="60"/>
        <w:ind w:left="360"/>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20"/>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80" w:before="60"/>
        <w:ind w:left="360"/>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20"/>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80" w:before="60"/>
        <w:ind w:left="360"/>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20"/>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80" w:before="60"/>
        <w:ind w:left="360"/>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20"/>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80" w:before="60"/>
        <w:ind w:left="360"/>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20"/>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80" w:before="60"/>
        <w:ind w:left="360"/>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20"/>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80" w:before="60"/>
        <w:ind w:left="360"/>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20"/>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80" w:before="60"/>
        <w:ind w:left="360"/>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20"/>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80" w:before="60"/>
        <w:ind w:left="360"/>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20"/>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80" w:before="60"/>
        <w:ind w:left="360"/>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20"/>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80" w:before="60"/>
        <w:ind w:left="360"/>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20"/>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80" w:before="60"/>
        <w:ind w:left="360"/>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20"/>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80" w:before="60"/>
        <w:ind w:left="360"/>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20"/>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80" w:before="60"/>
        <w:ind w:left="360"/>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20"/>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80" w:before="60"/>
        <w:ind w:left="360"/>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20"/>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80" w:before="60"/>
        <w:ind w:left="360"/>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20"/>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80" w:before="60"/>
        <w:ind w:left="360"/>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20"/>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80" w:before="60"/>
        <w:ind w:left="360"/>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20"/>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80" w:before="60"/>
        <w:ind w:left="360"/>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20"/>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80" w:before="60"/>
        <w:ind w:left="360"/>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20"/>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80" w:before="60"/>
        <w:ind w:left="360"/>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20"/>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80" w:before="60"/>
        <w:ind w:left="360"/>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20"/>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80" w:before="60"/>
        <w:ind w:left="360"/>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20"/>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80" w:before="60"/>
        <w:ind w:left="360"/>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20"/>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80" w:before="60"/>
        <w:ind w:left="360"/>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20"/>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80" w:before="60"/>
        <w:ind w:left="360"/>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20"/>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80" w:before="60"/>
        <w:ind w:left="360"/>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pageBreakBefore/>
        <w:spacing w:after="200" w:before="480"/>
      </w:pPr>
      <w:r>
        <w:rPr>
          <w:rFonts w:ascii="Garamond" w:cs="Garamond" w:eastAsia="Garamond" w:hAnsi="Garamond"/>
          <w:b/>
          <w:bCs/>
          <w:color w:val="1B2A4A"/>
          <w:sz w:val="34"/>
          <w:szCs w:val="34"/>
        </w:rPr>
        <w:t xml:space="preserve">Article V — Citizenship and National Identity</w:t>
      </w:r>
    </w:p>
    <w:p>
      <w:pPr>
        <w:spacing w:after="60" w:before="220"/>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80" w:before="60"/>
        <w:ind w:left="360"/>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20"/>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80" w:before="60"/>
        <w:ind w:left="360"/>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20"/>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80" w:before="60"/>
        <w:ind w:left="360"/>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20"/>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80" w:before="60"/>
        <w:ind w:left="360"/>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20"/>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80" w:before="60"/>
        <w:ind w:left="360"/>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20"/>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80" w:before="60"/>
        <w:ind w:left="360"/>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20"/>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80" w:before="60"/>
        <w:ind w:left="360"/>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20"/>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80" w:before="60"/>
        <w:ind w:left="360"/>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20"/>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80" w:before="60"/>
        <w:ind w:left="360"/>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20"/>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80" w:before="60"/>
        <w:ind w:left="360"/>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20"/>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80" w:before="60"/>
        <w:ind w:left="360"/>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20"/>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80" w:before="60"/>
        <w:ind w:left="360"/>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20"/>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80" w:before="60"/>
        <w:ind w:left="360"/>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20"/>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80" w:before="60"/>
        <w:ind w:left="360"/>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20"/>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80" w:before="60"/>
        <w:ind w:left="360"/>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20"/>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80" w:before="60"/>
        <w:ind w:left="360"/>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20"/>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80" w:before="60"/>
        <w:ind w:left="360"/>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pageBreakBefore/>
        <w:spacing w:after="200" w:before="480"/>
      </w:pPr>
      <w:r>
        <w:rPr>
          <w:rFonts w:ascii="Garamond" w:cs="Garamond" w:eastAsia="Garamond" w:hAnsi="Garamond"/>
          <w:b/>
          <w:bCs/>
          <w:color w:val="1B2A4A"/>
          <w:sz w:val="34"/>
          <w:szCs w:val="34"/>
        </w:rPr>
        <w:t xml:space="preserve">Article VI — Immigration and Residency</w:t>
      </w:r>
    </w:p>
    <w:p>
      <w:pPr>
        <w:spacing w:after="60" w:before="220"/>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80" w:before="60"/>
        <w:ind w:left="360"/>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20"/>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80" w:before="60"/>
        <w:ind w:left="360"/>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20"/>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80" w:before="60"/>
        <w:ind w:left="360"/>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20"/>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80" w:before="60"/>
        <w:ind w:left="360"/>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20"/>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80" w:before="60"/>
        <w:ind w:left="360"/>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20"/>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80" w:before="60"/>
        <w:ind w:left="360"/>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20"/>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80" w:before="60"/>
        <w:ind w:left="360"/>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20"/>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80" w:before="60"/>
        <w:ind w:left="360"/>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20"/>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80" w:before="60"/>
        <w:ind w:left="360"/>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20"/>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80" w:before="60"/>
        <w:ind w:left="360"/>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20"/>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80" w:before="60"/>
        <w:ind w:left="360"/>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20"/>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80" w:before="60"/>
        <w:ind w:left="360"/>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20"/>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80" w:before="60"/>
        <w:ind w:left="360"/>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20"/>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80" w:before="60"/>
        <w:ind w:left="360"/>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20"/>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80" w:before="60"/>
        <w:ind w:left="360"/>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20"/>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80" w:before="60"/>
        <w:ind w:left="360"/>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20"/>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80" w:before="60"/>
        <w:ind w:left="360"/>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20"/>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80" w:before="60"/>
        <w:ind w:left="360"/>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pageBreakBefore/>
        <w:spacing w:after="200" w:before="480"/>
      </w:pPr>
      <w:r>
        <w:rPr>
          <w:rFonts w:ascii="Garamond" w:cs="Garamond" w:eastAsia="Garamond" w:hAnsi="Garamond"/>
          <w:b/>
          <w:bCs/>
          <w:color w:val="1B2A4A"/>
          <w:sz w:val="34"/>
          <w:szCs w:val="34"/>
        </w:rPr>
        <w:t xml:space="preserve">Article VII — Elections</w:t>
      </w:r>
    </w:p>
    <w:p>
      <w:pPr>
        <w:spacing w:after="60" w:before="220"/>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80" w:before="60"/>
        <w:ind w:left="360"/>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20"/>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80" w:before="60"/>
        <w:ind w:left="360"/>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20"/>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80" w:before="60"/>
        <w:ind w:left="360"/>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20"/>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80" w:before="60"/>
        <w:ind w:left="360"/>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20"/>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80" w:before="60"/>
        <w:ind w:left="360"/>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20"/>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80" w:before="60"/>
        <w:ind w:left="360"/>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20"/>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80" w:before="60"/>
        <w:ind w:left="360"/>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20"/>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80" w:before="60"/>
        <w:ind w:left="360"/>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20"/>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80" w:before="60"/>
        <w:ind w:left="360"/>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20"/>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80" w:before="60"/>
        <w:ind w:left="360"/>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20"/>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80" w:before="60"/>
        <w:ind w:left="360"/>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20"/>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80" w:before="60"/>
        <w:ind w:left="360"/>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20"/>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80" w:before="60"/>
        <w:ind w:left="360"/>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20"/>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80" w:before="60"/>
        <w:ind w:left="360"/>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20"/>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80" w:before="60"/>
        <w:ind w:left="360"/>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20"/>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80" w:before="60"/>
        <w:ind w:left="360"/>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20"/>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80" w:before="60"/>
        <w:ind w:left="360"/>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20"/>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80" w:before="60"/>
        <w:ind w:left="360"/>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20"/>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80" w:before="60"/>
        <w:ind w:left="360"/>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20"/>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80" w:before="60"/>
        <w:ind w:left="360"/>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20"/>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80" w:before="60"/>
        <w:ind w:left="360"/>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20"/>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80" w:before="60"/>
        <w:ind w:left="360"/>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pageBreakBefore/>
        <w:spacing w:after="200" w:before="480"/>
      </w:pPr>
      <w:r>
        <w:rPr>
          <w:rFonts w:ascii="Garamond" w:cs="Garamond" w:eastAsia="Garamond" w:hAnsi="Garamond"/>
          <w:b/>
          <w:bCs/>
          <w:color w:val="1B2A4A"/>
          <w:sz w:val="34"/>
          <w:szCs w:val="34"/>
        </w:rPr>
        <w:t xml:space="preserve">Article VIII — Inspectorates and the State Designee Panel</w:t>
      </w:r>
    </w:p>
    <w:p>
      <w:pPr>
        <w:spacing w:after="60" w:before="220"/>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80" w:before="60"/>
        <w:ind w:left="360"/>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20"/>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80" w:before="60"/>
        <w:ind w:left="360"/>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20"/>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80" w:before="60"/>
        <w:ind w:left="360"/>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20"/>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80" w:before="60"/>
        <w:ind w:left="360"/>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20"/>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80" w:before="60"/>
        <w:ind w:left="360"/>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20"/>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80" w:before="60"/>
        <w:ind w:left="360"/>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20"/>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80" w:before="60"/>
        <w:ind w:left="360"/>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20"/>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80" w:before="60"/>
        <w:ind w:left="360"/>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20"/>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80" w:before="60"/>
        <w:ind w:left="360"/>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20"/>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80" w:before="60"/>
        <w:ind w:left="360"/>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20"/>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80" w:before="60"/>
        <w:ind w:left="360"/>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20"/>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80" w:before="60"/>
        <w:ind w:left="360"/>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20"/>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80" w:before="60"/>
        <w:ind w:left="360"/>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20"/>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80" w:before="60"/>
        <w:ind w:left="360"/>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20"/>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80" w:before="60"/>
        <w:ind w:left="360"/>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20"/>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80" w:before="60"/>
        <w:ind w:left="360"/>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20"/>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80" w:before="60"/>
        <w:ind w:left="360"/>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20"/>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80" w:before="60"/>
        <w:ind w:left="360"/>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20"/>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80" w:before="60"/>
        <w:ind w:left="360"/>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20"/>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80" w:before="60"/>
        <w:ind w:left="360"/>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20"/>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80" w:before="60"/>
        <w:ind w:left="360"/>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20"/>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80" w:before="60"/>
        <w:ind w:left="360"/>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20"/>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80" w:before="60"/>
        <w:ind w:left="360"/>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20"/>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80" w:before="60"/>
        <w:ind w:left="360"/>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20"/>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80" w:before="60"/>
        <w:ind w:left="360"/>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20"/>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80" w:before="60"/>
        <w:ind w:left="360"/>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20"/>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80" w:before="60"/>
        <w:ind w:left="360"/>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20"/>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80" w:before="60"/>
        <w:ind w:left="360"/>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20"/>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80" w:before="60"/>
        <w:ind w:left="360"/>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20"/>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80" w:before="60"/>
        <w:ind w:left="360"/>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20"/>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80" w:before="60"/>
        <w:ind w:left="360"/>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20"/>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80" w:before="60"/>
        <w:ind w:left="360"/>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20"/>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80" w:before="60"/>
        <w:ind w:left="360"/>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20"/>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80" w:before="60"/>
        <w:ind w:left="360"/>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20"/>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80" w:before="60"/>
        <w:ind w:left="360"/>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20"/>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80" w:before="60"/>
        <w:ind w:left="360"/>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20"/>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80" w:before="60"/>
        <w:ind w:left="360"/>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20"/>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80" w:before="60"/>
        <w:ind w:left="360"/>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20"/>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80" w:before="60"/>
        <w:ind w:left="360"/>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20"/>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80" w:before="60"/>
        <w:ind w:left="360"/>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20"/>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80" w:before="60"/>
        <w:ind w:left="360"/>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20"/>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80" w:before="60"/>
        <w:ind w:left="360"/>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20"/>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80" w:before="60"/>
        <w:ind w:left="360"/>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20"/>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80" w:before="60"/>
        <w:ind w:left="360"/>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20"/>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80" w:before="60"/>
        <w:ind w:left="360"/>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20"/>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80" w:before="60"/>
        <w:ind w:left="360"/>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20"/>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80" w:before="60"/>
        <w:ind w:left="360"/>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20"/>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80" w:before="60"/>
        <w:ind w:left="360"/>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20"/>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80" w:before="60"/>
        <w:ind w:left="360"/>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pageBreakBefore/>
        <w:spacing w:after="200" w:before="480"/>
      </w:pPr>
      <w:r>
        <w:rPr>
          <w:rFonts w:ascii="Garamond" w:cs="Garamond" w:eastAsia="Garamond" w:hAnsi="Garamond"/>
          <w:b/>
          <w:bCs/>
          <w:color w:val="1B2A4A"/>
          <w:sz w:val="34"/>
          <w:szCs w:val="34"/>
        </w:rPr>
        <w:t xml:space="preserve">Article IX — The National Record System</w:t>
      </w:r>
    </w:p>
    <w:p>
      <w:pPr>
        <w:spacing w:after="60" w:before="220"/>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80" w:before="60"/>
        <w:ind w:left="360"/>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20"/>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80" w:before="60"/>
        <w:ind w:left="360"/>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20"/>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80" w:before="60"/>
        <w:ind w:left="360"/>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20"/>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80" w:before="60"/>
        <w:ind w:left="360"/>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20"/>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80" w:before="60"/>
        <w:ind w:left="360"/>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20"/>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80" w:before="60"/>
        <w:ind w:left="360"/>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20"/>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80" w:before="60"/>
        <w:ind w:left="360"/>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20"/>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80" w:before="60"/>
        <w:ind w:left="360"/>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20"/>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80" w:before="60"/>
        <w:ind w:left="360"/>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20"/>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80" w:before="60"/>
        <w:ind w:left="360"/>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20"/>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80" w:before="60"/>
        <w:ind w:left="360"/>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20"/>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80" w:before="60"/>
        <w:ind w:left="360"/>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20"/>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80" w:before="60"/>
        <w:ind w:left="360"/>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20"/>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80" w:before="60"/>
        <w:ind w:left="360"/>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20"/>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80" w:before="60"/>
        <w:ind w:left="360"/>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20"/>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80" w:before="60"/>
        <w:ind w:left="360"/>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20"/>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80" w:before="60"/>
        <w:ind w:left="360"/>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20"/>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80" w:before="60"/>
        <w:ind w:left="360"/>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20"/>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80" w:before="60"/>
        <w:ind w:left="360"/>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20"/>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80" w:before="60"/>
        <w:ind w:left="360"/>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20"/>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80" w:before="60"/>
        <w:ind w:left="360"/>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20"/>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80" w:before="60"/>
        <w:ind w:left="360"/>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20"/>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80" w:before="60"/>
        <w:ind w:left="360"/>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20"/>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80" w:before="60"/>
        <w:ind w:left="360"/>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20"/>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80" w:before="60"/>
        <w:ind w:left="360"/>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pageBreakBefore/>
        <w:spacing w:after="200" w:before="480"/>
      </w:pPr>
      <w:r>
        <w:rPr>
          <w:rFonts w:ascii="Garamond" w:cs="Garamond" w:eastAsia="Garamond" w:hAnsi="Garamond"/>
          <w:b/>
          <w:bCs/>
          <w:color w:val="1B2A4A"/>
          <w:sz w:val="34"/>
          <w:szCs w:val="34"/>
        </w:rPr>
        <w:t xml:space="preserve">Article X — Economic Provisions</w:t>
      </w:r>
    </w:p>
    <w:p>
      <w:pPr>
        <w:spacing w:after="60" w:before="220"/>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80" w:before="60"/>
        <w:ind w:left="360"/>
      </w:pPr>
      <w:r>
        <w:rPr>
          <w:rFonts w:ascii="Garamond" w:cs="Garamond" w:eastAsia="Garamond" w:hAnsi="Garamond"/>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20"/>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80" w:before="60"/>
        <w:ind w:left="360"/>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20"/>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80" w:before="60"/>
        <w:ind w:left="360"/>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20"/>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80" w:before="60"/>
        <w:ind w:left="360"/>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20"/>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80" w:before="60"/>
        <w:ind w:left="360"/>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20"/>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80" w:before="60"/>
        <w:ind w:left="360"/>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20"/>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80" w:before="60"/>
        <w:ind w:left="360"/>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20"/>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80" w:before="60"/>
        <w:ind w:left="360"/>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20"/>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80" w:before="60"/>
        <w:ind w:left="360"/>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20"/>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80" w:before="60"/>
        <w:ind w:left="360"/>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20"/>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80" w:before="60"/>
        <w:ind w:left="360"/>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20"/>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80" w:before="60"/>
        <w:ind w:left="360"/>
      </w:pPr>
      <w:r>
        <w:rPr>
          <w:rFonts w:ascii="Garamond" w:cs="Garamond" w:eastAsia="Garamond" w:hAnsi="Garamond"/>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20"/>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80" w:before="60"/>
        <w:ind w:left="360"/>
      </w:pPr>
      <w:r>
        <w:rPr>
          <w:rFonts w:ascii="Garamond" w:cs="Garamond" w:eastAsia="Garamond" w:hAnsi="Garamond"/>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20"/>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80" w:before="60"/>
        <w:ind w:left="360"/>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20"/>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80" w:before="60"/>
        <w:ind w:left="360"/>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20"/>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80" w:before="60"/>
        <w:ind w:left="360"/>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20"/>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80" w:before="60"/>
        <w:ind w:left="360"/>
      </w:pPr>
      <w:r>
        <w:rPr>
          <w:rFonts w:ascii="Garamond" w:cs="Garamond" w:eastAsia="Garamond" w:hAnsi="Garamond"/>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20"/>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80" w:before="60"/>
        <w:ind w:left="360"/>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20"/>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80" w:before="60"/>
        <w:ind w:left="360"/>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20"/>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80" w:before="60"/>
        <w:ind w:left="360"/>
      </w:pPr>
      <w:r>
        <w:rPr>
          <w:rFonts w:ascii="Garamond" w:cs="Garamond" w:eastAsia="Garamond" w:hAnsi="Garamond"/>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20"/>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80" w:before="60"/>
        <w:ind w:left="360"/>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20"/>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80" w:before="60"/>
        <w:ind w:left="360"/>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20"/>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80" w:before="60"/>
        <w:ind w:left="360"/>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20"/>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80" w:before="60"/>
        <w:ind w:left="360"/>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20"/>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80" w:before="60"/>
        <w:ind w:left="360"/>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20"/>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80" w:before="60"/>
        <w:ind w:left="360"/>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20"/>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80" w:before="60"/>
        <w:ind w:left="360"/>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20"/>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80" w:before="60"/>
        <w:ind w:left="360"/>
      </w:pPr>
      <w:r>
        <w:rPr>
          <w:rFonts w:ascii="Garamond" w:cs="Garamond" w:eastAsia="Garamond" w:hAnsi="Garamond"/>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20"/>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80" w:before="60"/>
        <w:ind w:left="360"/>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20"/>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80" w:before="60"/>
        <w:ind w:left="360"/>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20"/>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80" w:before="60"/>
        <w:ind w:left="360"/>
      </w:pPr>
      <w:r>
        <w:rPr>
          <w:rFonts w:ascii="Garamond" w:cs="Garamond" w:eastAsia="Garamond" w:hAnsi="Garamond"/>
          <w:color w:val="2a2520"/>
          <w:sz w:val="22"/>
          <w:szCs w:val="22"/>
        </w:rPr>
        <w:t xml:space="preserve">Post-service restrictions including the revolving door prohibition are consolidated in §10.5.c.</w:t>
      </w:r>
    </w:p>
    <w:p>
      <w:pPr>
        <w:spacing w:after="60" w:before="220"/>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80" w:before="60"/>
        <w:ind w:left="360"/>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20"/>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80" w:before="60"/>
        <w:ind w:left="360"/>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20"/>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80" w:before="60"/>
        <w:ind w:left="360"/>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20"/>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80" w:before="60"/>
        <w:ind w:left="360"/>
      </w:pPr>
      <w:r>
        <w:rPr>
          <w:rFonts w:ascii="Garamond" w:cs="Garamond" w:eastAsia="Garamond" w:hAnsi="Garamond"/>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20"/>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80" w:before="60"/>
        <w:ind w:left="360"/>
      </w:pPr>
      <w:r>
        <w:rPr>
          <w:rFonts w:ascii="Garamond" w:cs="Garamond" w:eastAsia="Garamond" w:hAnsi="Garamond"/>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20"/>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80" w:before="60"/>
        <w:ind w:left="360"/>
      </w:pPr>
      <w:r>
        <w:rPr>
          <w:rFonts w:ascii="Garamond" w:cs="Garamond" w:eastAsia="Garamond" w:hAnsi="Garamond"/>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20"/>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80" w:before="60"/>
        <w:ind w:left="360"/>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20"/>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80" w:before="60"/>
        <w:ind w:left="360"/>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20"/>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80" w:before="60"/>
        <w:ind w:left="360"/>
      </w:pPr>
      <w:r>
        <w:rPr>
          <w:rFonts w:ascii="Garamond" w:cs="Garamond" w:eastAsia="Garamond" w:hAnsi="Garamond"/>
          <w:color w:val="2a2520"/>
          <w:sz w:val="22"/>
          <w:szCs w:val="22"/>
        </w:rPr>
        <w:t xml:space="preserve">Jury service obligations, compensation, and enforcement are established in §4.5.</w:t>
      </w:r>
    </w:p>
    <w:p>
      <w:pPr>
        <w:pageBreakBefore/>
        <w:spacing w:after="200" w:before="480"/>
      </w:pPr>
      <w:r>
        <w:rPr>
          <w:rFonts w:ascii="Garamond" w:cs="Garamond" w:eastAsia="Garamond" w:hAnsi="Garamond"/>
          <w:b/>
          <w:bCs/>
          <w:color w:val="1B2A4A"/>
          <w:sz w:val="34"/>
          <w:szCs w:val="34"/>
        </w:rPr>
        <w:t xml:space="preserve">Article XI — Direct Democracy</w:t>
      </w:r>
    </w:p>
    <w:p>
      <w:pPr>
        <w:spacing w:after="60" w:before="220"/>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80" w:before="60"/>
        <w:ind w:left="360"/>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20"/>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80" w:before="60"/>
        <w:ind w:left="360"/>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20"/>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80" w:before="60"/>
        <w:ind w:left="360"/>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20"/>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80" w:before="60"/>
        <w:ind w:left="360"/>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20"/>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80" w:before="60"/>
        <w:ind w:left="360"/>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20"/>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80" w:before="60"/>
        <w:ind w:left="360"/>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20"/>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80" w:before="60"/>
        <w:ind w:left="360"/>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pageBreakBefore/>
        <w:spacing w:after="200" w:before="480"/>
      </w:pPr>
      <w:r>
        <w:rPr>
          <w:rFonts w:ascii="Garamond" w:cs="Garamond" w:eastAsia="Garamond" w:hAnsi="Garamond"/>
          <w:b/>
          <w:bCs/>
          <w:color w:val="1B2A4A"/>
          <w:sz w:val="34"/>
          <w:szCs w:val="34"/>
        </w:rPr>
        <w:t xml:space="preserve">Article XII — Military Authorization and Accountability</w:t>
      </w:r>
    </w:p>
    <w:p>
      <w:pPr>
        <w:spacing w:after="60" w:before="220"/>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80" w:before="60"/>
        <w:ind w:left="360"/>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20"/>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80" w:before="60"/>
        <w:ind w:left="360"/>
      </w:pPr>
      <w:r>
        <w:rPr>
          <w:rFonts w:ascii="Garamond" w:cs="Garamond" w:eastAsia="Garamond" w:hAnsi="Garamond"/>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20"/>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80" w:before="60"/>
        <w:ind w:left="360"/>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20"/>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80" w:before="60"/>
        <w:ind w:left="360"/>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20"/>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Allocation Termination</w:t>
      </w:r>
    </w:p>
    <w:p>
      <w:pPr>
        <w:spacing w:after="180" w:before="60"/>
        <w:ind w:left="360"/>
      </w:pPr>
      <w:r>
        <w:rPr>
          <w:rFonts w:ascii="Garamond" w:cs="Garamond" w:eastAsia="Garamond" w:hAnsi="Garamond"/>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20"/>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80" w:before="60"/>
        <w:ind w:left="360"/>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20"/>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80" w:before="60"/>
        <w:ind w:left="360"/>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20"/>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80" w:before="60"/>
        <w:ind w:left="360"/>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20"/>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80" w:before="60"/>
        <w:ind w:left="360"/>
      </w:pPr>
      <w:r>
        <w:rPr>
          <w:rFonts w:ascii="Garamond" w:cs="Garamond" w:eastAsia="Garamond" w:hAnsi="Garamond"/>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20"/>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Provisional PM Authorization — Transition Plan Failure</w:t>
      </w:r>
    </w:p>
    <w:p>
      <w:pPr>
        <w:spacing w:after="180" w:before="60"/>
        <w:ind w:left="360"/>
      </w:pPr>
      <w:r>
        <w:rPr>
          <w:rFonts w:ascii="Garamond" w:cs="Garamond" w:eastAsia="Garamond" w:hAnsi="Garamond"/>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20"/>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80" w:before="60"/>
        <w:ind w:left="360"/>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20"/>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80" w:before="60"/>
        <w:ind w:left="360"/>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20"/>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80" w:before="60"/>
        <w:ind w:left="360"/>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20"/>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80" w:before="60"/>
        <w:ind w:left="360"/>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pageBreakBefore/>
        <w:spacing w:after="200" w:before="480"/>
      </w:pPr>
      <w:r>
        <w:rPr>
          <w:rFonts w:ascii="Garamond" w:cs="Garamond" w:eastAsia="Garamond" w:hAnsi="Garamond"/>
          <w:b/>
          <w:bCs/>
          <w:color w:val="1B2A4A"/>
          <w:sz w:val="34"/>
          <w:szCs w:val="34"/>
        </w:rPr>
        <w:t xml:space="preserve">Article XIII — Territorial Structure and Statehood</w:t>
      </w:r>
    </w:p>
    <w:p>
      <w:pPr>
        <w:spacing w:after="60" w:before="220"/>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80" w:before="60"/>
        <w:ind w:left="360"/>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20"/>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80" w:before="60"/>
        <w:ind w:left="360"/>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20"/>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80" w:before="60"/>
        <w:ind w:left="360"/>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20"/>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80" w:before="60"/>
        <w:ind w:left="360"/>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20"/>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80" w:before="60"/>
        <w:ind w:left="360"/>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20"/>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80" w:before="60"/>
        <w:ind w:left="360"/>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20"/>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80" w:before="60"/>
        <w:ind w:left="360"/>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20"/>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80" w:before="60"/>
        <w:ind w:left="360"/>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20"/>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80" w:before="60"/>
        <w:ind w:left="360"/>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20"/>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80" w:before="60"/>
        <w:ind w:left="360"/>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20"/>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80" w:before="60"/>
        <w:ind w:left="360"/>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20"/>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80" w:before="60"/>
        <w:ind w:left="360"/>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20"/>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80" w:before="60"/>
        <w:ind w:left="360"/>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20"/>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80" w:before="60"/>
        <w:ind w:left="360"/>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20"/>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80" w:before="60"/>
        <w:ind w:left="360"/>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20"/>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80" w:before="60"/>
        <w:ind w:left="360"/>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20"/>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80" w:before="60"/>
        <w:ind w:left="360"/>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20"/>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80" w:before="60"/>
        <w:ind w:left="360"/>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20"/>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80" w:before="60"/>
        <w:ind w:left="360"/>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20"/>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80" w:before="60"/>
        <w:ind w:left="360"/>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20"/>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80" w:before="60"/>
        <w:ind w:left="360"/>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20"/>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80" w:before="60"/>
        <w:ind w:left="360"/>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20"/>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80" w:before="60"/>
        <w:ind w:left="360"/>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20"/>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80" w:before="60"/>
        <w:ind w:left="360"/>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20"/>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80" w:before="60"/>
        <w:ind w:left="360"/>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20"/>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80" w:before="60"/>
        <w:ind w:left="360"/>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20"/>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80" w:before="60"/>
        <w:ind w:left="360"/>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20"/>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80" w:before="60"/>
        <w:ind w:left="360"/>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20"/>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80" w:before="60"/>
        <w:ind w:left="360"/>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20"/>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80" w:before="60"/>
        <w:ind w:left="360"/>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20"/>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80" w:before="60"/>
        <w:ind w:left="360"/>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20"/>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80" w:before="60"/>
        <w:ind w:left="360"/>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20"/>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80" w:before="60"/>
        <w:ind w:left="360"/>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20"/>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80" w:before="60"/>
        <w:ind w:left="360"/>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20"/>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80" w:before="60"/>
        <w:ind w:left="360"/>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pageBreakBefore/>
        <w:spacing w:after="200" w:before="480"/>
      </w:pPr>
      <w:r>
        <w:rPr>
          <w:rFonts w:ascii="Garamond" w:cs="Garamond" w:eastAsia="Garamond" w:hAnsi="Garamond"/>
          <w:b/>
          <w:bCs/>
          <w:color w:val="1B2A4A"/>
          <w:sz w:val="34"/>
          <w:szCs w:val="34"/>
        </w:rPr>
        <w:t xml:space="preserve">Article XIV — Indigenous Sovereignty</w:t>
      </w:r>
    </w:p>
    <w:p>
      <w:pPr>
        <w:spacing w:after="60" w:before="220"/>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80" w:before="60"/>
        <w:ind w:left="360"/>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20"/>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80" w:before="60"/>
        <w:ind w:left="360"/>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20"/>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80" w:before="60"/>
        <w:ind w:left="360"/>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20"/>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80" w:before="60"/>
        <w:ind w:left="360"/>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20"/>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80" w:before="60"/>
        <w:ind w:left="360"/>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20"/>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80" w:before="60"/>
        <w:ind w:left="360"/>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20"/>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80" w:before="60"/>
        <w:ind w:left="360"/>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20"/>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80" w:before="60"/>
        <w:ind w:left="360"/>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20"/>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80" w:before="60"/>
        <w:ind w:left="360"/>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20"/>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80" w:before="60"/>
        <w:ind w:left="360"/>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20"/>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80" w:before="60"/>
        <w:ind w:left="360"/>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20"/>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80" w:before="60"/>
        <w:ind w:left="360"/>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20"/>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80" w:before="60"/>
        <w:ind w:left="360"/>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20"/>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80" w:before="60"/>
        <w:ind w:left="360"/>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20"/>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80" w:before="60"/>
        <w:ind w:left="360"/>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20"/>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80" w:before="60"/>
        <w:ind w:left="360"/>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20"/>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80" w:before="60"/>
        <w:ind w:left="360"/>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20"/>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80" w:before="60"/>
        <w:ind w:left="360"/>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20"/>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80" w:before="60"/>
        <w:ind w:left="360"/>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20"/>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80" w:before="60"/>
        <w:ind w:left="360"/>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pageBreakBefore/>
        <w:spacing w:after="200" w:before="480"/>
      </w:pPr>
      <w:r>
        <w:rPr>
          <w:rFonts w:ascii="Garamond" w:cs="Garamond" w:eastAsia="Garamond" w:hAnsi="Garamond"/>
          <w:b/>
          <w:bCs/>
          <w:color w:val="1B2A4A"/>
          <w:sz w:val="34"/>
          <w:szCs w:val="34"/>
        </w:rPr>
        <w:t xml:space="preserve">Article XV — Constitutional Amendments</w:t>
      </w:r>
    </w:p>
    <w:p>
      <w:pPr>
        <w:spacing w:after="60" w:before="220"/>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80" w:before="60"/>
        <w:ind w:left="360"/>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20"/>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80" w:before="60"/>
        <w:ind w:left="360"/>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20"/>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80" w:before="60"/>
        <w:ind w:left="360"/>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20"/>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80" w:before="60"/>
        <w:ind w:left="360"/>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20"/>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80" w:before="60"/>
        <w:ind w:left="360"/>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20"/>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80" w:before="60"/>
        <w:ind w:left="360"/>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20"/>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80" w:before="60"/>
        <w:ind w:left="360"/>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20"/>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80" w:before="60"/>
        <w:ind w:left="360"/>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20"/>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80" w:before="60"/>
        <w:ind w:left="360"/>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20"/>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80" w:before="60"/>
        <w:ind w:left="360"/>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20"/>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80" w:before="60"/>
        <w:ind w:left="360"/>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20"/>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80" w:before="60"/>
        <w:ind w:left="360"/>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20"/>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80" w:before="60"/>
        <w:ind w:left="360"/>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20"/>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80" w:before="60"/>
        <w:ind w:left="360"/>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20"/>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80" w:before="60"/>
        <w:ind w:left="360"/>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20"/>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80" w:before="60"/>
        <w:ind w:left="360"/>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20"/>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80" w:before="60"/>
        <w:ind w:left="360"/>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20"/>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80" w:before="60"/>
        <w:ind w:left="360"/>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spacing w:after="200" w:before="480"/>
      </w:pPr>
      <w:r>
        <w:rPr>
          <w:rFonts w:ascii="Garamond" w:cs="Garamond" w:eastAsia="Garamond" w:hAnsi="Garamond"/>
          <w:b/>
          <w:bCs/>
          <w:color w:val="1B2A4A"/>
          <w:sz w:val="34"/>
          <w:szCs w:val="34"/>
        </w:rPr>
        <w:t xml:space="preserve">Article XVI — The Electoral Commission</w:t>
      </w:r>
    </w:p>
    <w:p>
      <w:pPr>
        <w:spacing w:after="60" w:before="220"/>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80" w:before="60"/>
        <w:ind w:left="360"/>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20"/>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80" w:before="60"/>
        <w:ind w:left="360"/>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20"/>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80" w:before="60"/>
        <w:ind w:left="360"/>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20"/>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80" w:before="60"/>
        <w:ind w:left="360"/>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20"/>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80" w:before="60"/>
        <w:ind w:left="360"/>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20"/>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80" w:before="60"/>
        <w:ind w:left="360"/>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20"/>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80" w:before="60"/>
        <w:ind w:left="360"/>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20"/>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80" w:before="60"/>
        <w:ind w:left="360"/>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20"/>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80" w:before="60"/>
        <w:ind w:left="360"/>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20"/>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80" w:before="60"/>
        <w:ind w:left="360"/>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20"/>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80" w:before="60"/>
        <w:ind w:left="360"/>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20"/>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80" w:before="60"/>
        <w:ind w:left="360"/>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20"/>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80" w:before="60"/>
        <w:ind w:left="360"/>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20"/>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80" w:before="60"/>
        <w:ind w:left="360"/>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20"/>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80" w:before="60"/>
        <w:ind w:left="360"/>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20"/>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80" w:before="60"/>
        <w:ind w:left="360"/>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20"/>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80" w:before="60"/>
        <w:ind w:left="360"/>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20"/>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80" w:before="60"/>
        <w:ind w:left="360"/>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20"/>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80" w:before="60"/>
        <w:ind w:left="360"/>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20"/>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80" w:before="60"/>
        <w:ind w:left="360"/>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pageBreakBefore/>
        <w:spacing w:after="200" w:before="480"/>
      </w:pPr>
      <w:r>
        <w:rPr>
          <w:rFonts w:ascii="Garamond" w:cs="Garamond" w:eastAsia="Garamond" w:hAnsi="Garamond"/>
          <w:b/>
          <w:bCs/>
          <w:color w:val="1B2A4A"/>
          <w:sz w:val="34"/>
          <w:szCs w:val="34"/>
        </w:rPr>
        <w:t xml:space="preserve">Article XVII — Federal Property and National Trust</w:t>
      </w:r>
    </w:p>
    <w:p>
      <w:pPr>
        <w:spacing w:after="60" w:before="220"/>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80" w:before="60"/>
        <w:ind w:left="360"/>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20"/>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80" w:before="60"/>
        <w:ind w:left="360"/>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20"/>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80" w:before="60"/>
        <w:ind w:left="360"/>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20"/>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80" w:before="60"/>
        <w:ind w:left="360"/>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20"/>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80" w:before="60"/>
        <w:ind w:left="360"/>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20"/>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80" w:before="60"/>
        <w:ind w:left="360"/>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20"/>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80" w:before="60"/>
        <w:ind w:left="360"/>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20"/>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80" w:before="60"/>
        <w:ind w:left="360"/>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20"/>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80" w:before="60"/>
        <w:ind w:left="360"/>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20"/>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80" w:before="60"/>
        <w:ind w:left="360"/>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20"/>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80" w:before="60"/>
        <w:ind w:left="360"/>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20"/>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80" w:before="60"/>
        <w:ind w:left="360"/>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20"/>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80" w:before="60"/>
        <w:ind w:left="360"/>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20"/>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80" w:before="60"/>
        <w:ind w:left="360"/>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20"/>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80" w:before="60"/>
        <w:ind w:left="360"/>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20"/>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80" w:before="60"/>
        <w:ind w:left="360"/>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20"/>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80" w:before="60"/>
        <w:ind w:left="360"/>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20"/>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80" w:before="60"/>
        <w:ind w:left="360"/>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20"/>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80" w:before="60"/>
        <w:ind w:left="360"/>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20"/>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80" w:before="60"/>
        <w:ind w:left="360"/>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20"/>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80" w:before="60"/>
        <w:ind w:left="360"/>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20"/>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80" w:before="60"/>
        <w:ind w:left="360"/>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20"/>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80" w:before="60"/>
        <w:ind w:left="360"/>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pageBreakBefore/>
        <w:spacing w:after="200" w:before="480"/>
      </w:pPr>
      <w:r>
        <w:rPr>
          <w:rFonts w:ascii="Garamond" w:cs="Garamond" w:eastAsia="Garamond" w:hAnsi="Garamond"/>
          <w:b/>
          <w:bCs/>
          <w:color w:val="1B2A4A"/>
          <w:sz w:val="34"/>
          <w:szCs w:val="34"/>
        </w:rPr>
        <w:t xml:space="preserve">Article XVIII — Electoral Finance and Campaign Conduct</w:t>
      </w:r>
    </w:p>
    <w:p>
      <w:pPr>
        <w:spacing w:after="60" w:before="220"/>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80" w:before="60"/>
        <w:ind w:left="360"/>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20"/>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80" w:before="60"/>
        <w:ind w:left="360"/>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20"/>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80" w:before="60"/>
        <w:ind w:left="360"/>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20"/>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80" w:before="60"/>
        <w:ind w:left="360"/>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20"/>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80" w:before="60"/>
        <w:ind w:left="360"/>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20"/>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80" w:before="60"/>
        <w:ind w:left="360"/>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20"/>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80" w:before="60"/>
        <w:ind w:left="360"/>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20"/>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80" w:before="60"/>
        <w:ind w:left="360"/>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20"/>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80" w:before="60"/>
        <w:ind w:left="360"/>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20"/>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80" w:before="60"/>
        <w:ind w:left="360"/>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20"/>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80" w:before="60"/>
        <w:ind w:left="360"/>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20"/>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80" w:before="60"/>
        <w:ind w:left="360"/>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20"/>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80" w:before="60"/>
        <w:ind w:left="360"/>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20"/>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80" w:before="60"/>
        <w:ind w:left="360"/>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20"/>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80" w:before="60"/>
        <w:ind w:left="360"/>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pageBreakBefore/>
        <w:spacing w:after="200" w:before="480"/>
      </w:pPr>
      <w:r>
        <w:rPr>
          <w:rFonts w:ascii="Garamond" w:cs="Garamond" w:eastAsia="Garamond" w:hAnsi="Garamond"/>
          <w:b/>
          <w:bCs/>
          <w:color w:val="1B2A4A"/>
          <w:sz w:val="34"/>
          <w:szCs w:val="34"/>
        </w:rPr>
        <w:t xml:space="preserve">Article XIX — Transition and Ratification</w:t>
      </w:r>
    </w:p>
    <w:p>
      <w:pPr>
        <w:spacing w:after="60" w:before="220"/>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80" w:before="60"/>
        <w:ind w:left="360"/>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20"/>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80" w:before="60"/>
        <w:ind w:left="360"/>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20"/>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80" w:before="60"/>
        <w:ind w:left="360"/>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20"/>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80" w:before="60"/>
        <w:ind w:left="360"/>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20"/>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80" w:before="60"/>
        <w:ind w:left="360"/>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20"/>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80" w:before="60"/>
        <w:ind w:left="360"/>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20"/>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80" w:before="60"/>
        <w:ind w:left="360"/>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20"/>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80" w:before="60"/>
        <w:ind w:left="360"/>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20"/>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80" w:before="60"/>
        <w:ind w:left="360"/>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20"/>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80" w:before="60"/>
        <w:ind w:left="360"/>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20"/>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80" w:before="60"/>
        <w:ind w:left="360"/>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20"/>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80" w:before="60"/>
        <w:ind w:left="360"/>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20"/>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80" w:before="60"/>
        <w:ind w:left="360"/>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20"/>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80" w:before="60"/>
        <w:ind w:left="360"/>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20"/>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80" w:before="60"/>
        <w:ind w:left="360"/>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20"/>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80" w:before="60"/>
        <w:ind w:left="360"/>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20"/>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80" w:before="60"/>
        <w:ind w:left="360"/>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20"/>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80" w:before="60"/>
        <w:ind w:left="360"/>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20"/>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80" w:before="60"/>
        <w:ind w:left="360"/>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20"/>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80" w:before="60"/>
        <w:ind w:left="360"/>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20"/>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80" w:before="60"/>
        <w:ind w:left="360"/>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20"/>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80" w:before="60"/>
        <w:ind w:left="360"/>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20"/>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80" w:before="60"/>
        <w:ind w:left="360"/>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20"/>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80" w:before="60"/>
        <w:ind w:left="360"/>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20"/>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80" w:before="60"/>
        <w:ind w:left="360"/>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20"/>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80" w:before="60"/>
        <w:ind w:left="360"/>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20"/>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80" w:before="60"/>
        <w:ind w:left="360"/>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20"/>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80" w:before="60"/>
        <w:ind w:left="360"/>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20"/>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80" w:before="60"/>
        <w:ind w:left="360"/>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20"/>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80" w:before="60"/>
        <w:ind w:left="360"/>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20"/>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80" w:before="60"/>
        <w:ind w:left="360"/>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20"/>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80" w:before="60"/>
        <w:ind w:left="360"/>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20"/>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80" w:before="60"/>
        <w:ind w:left="360"/>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pageBreakBefore/>
        <w:spacing w:after="200" w:before="480"/>
      </w:pPr>
      <w:r>
        <w:rPr>
          <w:rFonts w:ascii="Garamond" w:cs="Garamond" w:eastAsia="Garamond" w:hAnsi="Garamond"/>
          <w:b/>
          <w:bCs/>
          <w:color w:val="1B2A4A"/>
          <w:sz w:val="34"/>
          <w:szCs w:val="34"/>
        </w:rPr>
        <w:t xml:space="preserve">Article XX — Associated Communities</w:t>
      </w:r>
    </w:p>
    <w:p>
      <w:pPr>
        <w:spacing w:after="60" w:before="220"/>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80" w:before="60"/>
        <w:ind w:left="360"/>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20"/>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80" w:before="60"/>
        <w:ind w:left="360"/>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20"/>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80" w:before="60"/>
        <w:ind w:left="360"/>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20"/>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80" w:before="60"/>
        <w:ind w:left="360"/>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20"/>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80" w:before="60"/>
        <w:ind w:left="360"/>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20"/>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80" w:before="60"/>
        <w:ind w:left="360"/>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20"/>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80" w:before="60"/>
        <w:ind w:left="360"/>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color w:val="7a7060"/>
        <w:sz w:val="16"/>
        <w:szCs w:val="16"/>
      </w:rPr>
      <w:t xml:space="preserve">thefederatedrepublic.org</w:t>
    </w:r>
    <w:r>
      <w:rPr>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2026-05-20T23:02:55.305Z</dcterms:created>
  <dcterms:modified xsi:type="dcterms:W3CDTF">2026-05-20T23:02:55.305Z</dcterms:modified>
</cp:coreProperties>
</file>

<file path=docProps/custom.xml><?xml version="1.0" encoding="utf-8"?>
<Properties xmlns="http://schemas.openxmlformats.org/officeDocument/2006/custom-properties" xmlns:vt="http://schemas.openxmlformats.org/officeDocument/2006/docPropsVTypes"/>
</file>