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spacing ns0:after="0" ns0:before="2400"/>
      </ns0:pPr>
      <ns0:r>
        <ns0:t xml:space="preserve"/>
      </ns0:r>
    </ns0:p>
    <ns0:p>
      <ns0:pPr>
        <ns0:spacing ns0:after="600" ns0:before="0"/>
        <ns0:jc ns0:val="center"/>
      </ns0:pPr>
      <ns0:r>
        <ns0:drawing>
          <ns2:inline distT="0" distB="0" distL="0" distR="0">
            <ns2:extent cx="1000125" cy="1000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1000125" cy="1000125"/>
                    </ns3:xfrm>
                    <ns3:prstGeom prst="rect">
                      <ns3:avLst/>
                    </ns3:prstGeom>
                  </ns4:spPr>
                </ns4:pic>
              </ns3:graphicData>
            </ns3:graphic>
          </ns2:inline>
        </ns0:drawing>
      </ns0:r>
    </ns0:p>
    <ns0:p>
      <ns0:pPr>
        <ns0:spacing ns0:after="200" ns0:before="0"/>
        <ns0:jc ns0:val="center"/>
      </ns0:pPr>
      <ns0:r>
        <ns0:rPr>
          <ns0:rFonts ns0:ascii="Garamond" ns0:cs="Garamond" ns0:eastAsia="Garamond" ns0:hAnsi="Garamond"/>
          <ns0:b/>
          <ns0:bCs/>
          <ns0:i ns0:val="false"/>
          <ns0:iCs ns0:val="false"/>
          <ns0:color ns0:val="1B2A4A"/>
          <ns0:sz ns0:val="44"/>
          <ns0:szCs ns0:val="44"/>
        </ns0:rPr>
        <ns0:t xml:space="preserve">THE FEDERATED REPUBLIC</ns0:t>
      </ns0:r>
    </ns0:p>
    <ns0:p>
      <ns0:pPr>
        <ns0:spacing ns0:after="200" ns0:before="0"/>
        <ns0:jc ns0:val="center"/>
      </ns0:pPr>
      <ns0:r>
        <ns0:rPr>
          <ns0:rFonts ns0:ascii="Garamond" ns0:cs="Garamond" ns0:eastAsia="Garamond" ns0:hAnsi="Garamond"/>
          <ns0:b ns0:val="false"/>
          <ns0:bCs ns0:val="false"/>
          <ns0:i ns0:val="false"/>
          <ns0:iCs ns0:val="false"/>
          <ns0:color ns0:val="C9A84C"/>
          <ns0:sz ns0:val="32"/>
          <ns0:szCs ns0:val="32"/>
        </ns0:rPr>
        <ns0:t xml:space="preserve">Constitution</ns0:t>
      </ns0:r>
    </ns0:p>
    <ns0:p>
      <ns0:pPr>
        <ns0:pBdr>
          <ns0:bottom ns0:val="single" ns0:color="C9A84C" ns0:sz="6" ns0:space="1"/>
        </ns0:pBdr>
        <ns0:spacing ns0:after="400" ns0:before="0"/>
        <ns0:jc ns0:val="center"/>
      </ns0:pPr>
      <ns0:r>
        <ns0:t xml:space="preserve"/>
      </ns0:r>
    </ns0:p>
    <ns0:p>
      <ns0:pPr>
        <ns0:spacing ns0:after="800" ns0:before="0"/>
        <ns0:jc ns0:val="center"/>
      </ns0:pPr>
      <ns0:r>
        <ns0:rPr>
          <ns0:rFonts ns0:ascii="Garamond" ns0:cs="Garamond" ns0:eastAsia="Garamond" ns0:hAnsi="Garamond"/>
          <ns0:b ns0:val="false"/>
          <ns0:bCs ns0:val="false"/>
          <ns0:i ns0:val="false"/>
          <ns0:iCs ns0:val="false"/>
          <ns0:color ns0:val="7a7060"/>
          <ns0:sz ns0:val="22"/>
          <ns0:szCs ns0:val="22"/>
        </ns0:rPr>
        <ns0:t xml:space="preserve">May 2026</ns0:t>
      </ns0:r>
    </ns0:p>
    <ns0:p>
      <ns0:pPr>
        <ns0:spacing ns0:after="200" ns0:before="0"/>
        <ns0:jc ns0:val="center"/>
      </ns0:pPr>
      <ns0:r>
        <ns0:rPr>
          <ns0:rFonts ns0:ascii="Courier New" ns0:cs="Courier New" ns0:eastAsia="Courier New" ns0:hAnsi="Courier New"/>
          <ns0:b ns0:val="false"/>
          <ns0:bCs ns0:val="false"/>
          <ns0:color ns0:val="7a7060"/>
          <ns0:sz ns0:val="18"/>
          <ns0:szCs ns0:val="18"/>
        </ns0:rPr>
        <ns0:t xml:space="preserve">thefederatedrepublic.org</ns0:t>
      </ns0:r>
    </ns0:p>
    <ns0:p>
      <ns0:pPr>
        <ns0:spacing ns0:after="0" ns0:before="0"/>
      </ns0:pPr>
      <ns0:r>
        <ns0:br/>
        <ns0:t xml:space="preserve"/>
      </ns0:r>
    </ns0:p>
    <ns0:p>
      <ns0:pPr>
        <ns0:spacing ns0:after="240" ns0:before="480"/>
      </ns0:pPr>
      <ns0:r>
        <ns0:rPr>
          <ns0:rFonts ns0:ascii="Garamond" ns0:cs="Garamond" ns0:eastAsia="Garamond" ns0:hAnsi="Garamond"/>
          <ns0:b/>
          <ns0:bCs/>
          <ns0:i ns0:val="false"/>
          <ns0:iCs ns0:val="false"/>
          <ns0:color ns0:val="1B2A4A"/>
          <ns0:sz ns0:val="32"/>
          <ns0:szCs ns0:val="32"/>
        </ns0:rPr>
        <ns0:t xml:space="preserve">Preamble</ns0:t>
      </ns0:r>
    </ns0:p>
    <ns0:p>
      <ns0:pPr>
        <ns0:spacing ns0:after="480" ns0:before="0"/>
        <ns0:jc ns0:val="both"/>
      </ns0:pPr>
      <ns0:r>
        <ns0:rPr>
          <ns0:rFonts ns0:ascii="Garamond" ns0:cs="Garamond" ns0:eastAsia="Garamond" ns0:hAnsi="Garamond"/>
          <ns0:b ns0:val="false"/>
          <ns0:bCs ns0:val="false"/>
          <ns0:i/>
          <ns0:iCs/>
          <ns0:color ns0:val="2a2520"/>
          <ns0:sz ns0:val="24"/>
          <ns0:szCs ns0:val="24"/>
        </ns0:rPr>
        <ns0: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 — Individual Sovereignty and Rights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  </ns0:t>
      </ns0:r>
      <ns0:r>
        <ns0:rPr>
          <ns0:rFonts ns0:ascii="Garamond" ns0:cs="Garamond" ns0:eastAsia="Garamond" ns0:hAnsi="Garamond"/>
          <ns0:b/>
          <ns0:bCs/>
          <ns0:i ns0:val="false"/>
          <ns0:iCs ns0:val="false"/>
          <ns0:color ns0:val="1B2A4A"/>
          <ns0:sz ns0:val="22"/>
          <ns0:szCs ns0:val="22"/>
        </ns0:rPr>
        <ns0:t xml:space="preserve">Right of Access to Courts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  </ns0:t>
      </ns0:r>
      <ns0:r>
        <ns0:rPr>
          <ns0:rFonts ns0:ascii="Garamond" ns0:cs="Garamond" ns0:eastAsia="Garamond" ns0:hAnsi="Garamond"/>
          <ns0:b/>
          <ns0:bCs/>
          <ns0:i ns0:val="false"/>
          <ns0:iCs ns0:val="false"/>
          <ns0:color ns0:val="1B2A4A"/>
          <ns0:sz ns0:val="22"/>
          <ns0:szCs ns0:val="22"/>
        </ns0:rPr>
        <ns0:t xml:space="preserve">Individual Sovereignty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an individual sovereignty that government authority may limit only as this Constitution permits — and may never eliminate. No official, institution, or emergency suspends this floor. No punishment imposed under law may be cruel, degrading, or inhumane. The State's obligations attach from the moment of live birth.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  </ns0:t>
      </ns0:r>
      <ns0:r>
        <ns0:rPr>
          <ns0:rFonts ns0:ascii="Garamond" ns0:cs="Garamond" ns0:eastAsia="Garamond" ns0:hAnsi="Garamond"/>
          <ns0:b/>
          <ns0:bCs/>
          <ns0:i ns0:val="false"/>
          <ns0:iCs ns0:val="false"/>
          <ns0:color ns0:val="1B2A4A"/>
          <ns0:sz ns0:val="22"/>
          <ns0:szCs ns0:val="22"/>
        </ns0:rPr>
        <ns0:t xml:space="preserve">Prohibition of Torture and Cruel Treatment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Absolute prohibition on torture, cruel treatment, and degrading punishment. No exception exists — not for national security, not for emergency, not for military operations. One of six permanently unamendable provisions under §15.3.a.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  </ns0:t>
      </ns0:r>
      <ns0:r>
        <ns0:rPr>
          <ns0:rFonts ns0:ascii="Garamond" ns0:cs="Garamond" ns0:eastAsia="Garamond" ns0:hAnsi="Garamond"/>
          <ns0:b/>
          <ns0:bCs/>
          <ns0:i ns0:val="false"/>
          <ns0:iCs ns0:val="false"/>
          <ns0:color ns0:val="1B2A4A"/>
          <ns0:sz ns0:val="22"/>
          <ns0:szCs ns0:val="22"/>
        </ns0:rPr>
        <ns0:t xml:space="preserve">Prohibition of Slavery and Forced Labor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  </ns0:t>
      </ns0:r>
      <ns0:r>
        <ns0:rPr>
          <ns0:rFonts ns0:ascii="Garamond" ns0:cs="Garamond" ns0:eastAsia="Garamond" ns0:hAnsi="Garamond"/>
          <ns0:b/>
          <ns0:bCs/>
          <ns0:i ns0:val="false"/>
          <ns0:iCs ns0:val="false"/>
          <ns0:color ns0:val="1B2A4A"/>
          <ns0:sz ns0:val="22"/>
          <ns0:szCs ns0:val="22"/>
        </ns0:rPr>
        <ns0:t xml:space="preserve">Freedom of Expression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branch, agency, official, or instrumentality of the Republic or any State may abridge the freedom of speech, press, or assembly in any medium — physical or digital.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§1.5.a  </ns0:t>
      </ns0:r>
      <ns0:r>
        <ns0:rPr>
          <ns0:rFonts ns0:ascii="Garamond" ns0:cs="Garamond" ns0:eastAsia="Garamond" ns0:hAnsi="Garamond"/>
          <ns0:b/>
          <ns0:bCs/>
          <ns0:i ns0:val="false"/>
          <ns0:iCs ns0:val="false"/>
          <ns0:color ns0:val="1B2A4A"/>
          <ns0:sz ns0:val="22"/>
          <ns0:szCs ns0:val="22"/>
        </ns0:rPr>
        <ns0:t xml:space="preserve">Censorship by Proxy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  </ns0:t>
      </ns0:r>
      <ns0:r>
        <ns0:rPr>
          <ns0:rFonts ns0:ascii="Garamond" ns0:cs="Garamond" ns0:eastAsia="Garamond" ns0:hAnsi="Garamond"/>
          <ns0:b/>
          <ns0:bCs/>
          <ns0:i ns0:val="false"/>
          <ns0:iCs ns0:val="false"/>
          <ns0:color ns0:val="1B2A4A"/>
          <ns0:sz ns0:val="22"/>
          <ns0:szCs ns0:val="22"/>
        </ns0:rPr>
        <ns0:t xml:space="preserve">Freedom of Thought, Conscience, and Religion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§1.6.a  </ns0:t>
      </ns0:r>
      <ns0:r>
        <ns0:rPr>
          <ns0:rFonts ns0:ascii="Garamond" ns0:cs="Garamond" ns0:eastAsia="Garamond" ns0:hAnsi="Garamond"/>
          <ns0:b/>
          <ns0:bCs/>
          <ns0:i ns0:val="false"/>
          <ns0:iCs ns0:val="false"/>
          <ns0:color ns0:val="1B2A4A"/>
          <ns0:sz ns0:val="22"/>
          <ns0:szCs ns0:val="22"/>
        </ns0:rPr>
        <ns0:t xml:space="preserve">Separation of Church and State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religion may be established by law, and public funds directed to religious organizations must comply with the equality requirements of §1.9. The separation of church and state is structural, not merely preferential.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  </ns0:t>
      </ns0:r>
      <ns0:r>
        <ns0:rPr>
          <ns0:rFonts ns0:ascii="Garamond" ns0:cs="Garamond" ns0:eastAsia="Garamond" ns0:hAnsi="Garamond"/>
          <ns0:b/>
          <ns0:bCs/>
          <ns0:i ns0:val="false"/>
          <ns0:iCs ns0:val="false"/>
          <ns0:color ns0:val="1B2A4A"/>
          <ns0:sz ns0:val="22"/>
          <ns0:szCs ns0:val="22"/>
        </ns0:rPr>
        <ns0:t xml:space="preserve">Freedom of Association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  </ns0:t>
      </ns0:r>
      <ns0:r>
        <ns0:rPr>
          <ns0:rFonts ns0:ascii="Garamond" ns0:cs="Garamond" ns0:eastAsia="Garamond" ns0:hAnsi="Garamond"/>
          <ns0:b/>
          <ns0:bCs/>
          <ns0:i ns0:val="false"/>
          <ns0:iCs ns0:val="false"/>
          <ns0:color ns0:val="1B2A4A"/>
          <ns0:sz ns0:val="22"/>
          <ns0:szCs ns0:val="22"/>
        </ns0:rPr>
        <ns0:t xml:space="preserve">Right to Petition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  </ns0:t>
      </ns0:r>
      <ns0:r>
        <ns0:rPr>
          <ns0:rFonts ns0:ascii="Garamond" ns0:cs="Garamond" ns0:eastAsia="Garamond" ns0:hAnsi="Garamond"/>
          <ns0:b/>
          <ns0:bCs/>
          <ns0:i ns0:val="false"/>
          <ns0:iCs ns0:val="false"/>
          <ns0:color ns0:val="1B2A4A"/>
          <ns0:sz ns0:val="22"/>
          <ns0:szCs ns0:val="22"/>
        </ns0:rPr>
        <ns0:t xml:space="preserve">Equality and Non-Discrimination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  </ns0:t>
      </ns0:r>
      <ns0:r>
        <ns0:rPr>
          <ns0:rFonts ns0:ascii="Garamond" ns0:cs="Garamond" ns0:eastAsia="Garamond" ns0:hAnsi="Garamond"/>
          <ns0:b/>
          <ns0:bCs/>
          <ns0:i ns0:val="false"/>
          <ns0:iCs ns0:val="false"/>
          <ns0:color ns0:val="1B2A4A"/>
          <ns0:sz ns0:val="22"/>
          <ns0:szCs ns0:val="22"/>
        </ns0:rPr>
        <ns0:t xml:space="preserve">Bodily Autonomy and Digital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bodily and digital sovereignty against government intrusion. No government actor may compel medical procedures, appropriate personal data, or obtain cryptographic keys without express constitutional authorization.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§1.10.a  </ns0:t>
      </ns0:r>
      <ns0:r>
        <ns0:rPr>
          <ns0:rFonts ns0:ascii="Garamond" ns0:cs="Garamond" ns0:eastAsia="Garamond" ns0:hAnsi="Garamond"/>
          <ns0:b/>
          <ns0:bCs/>
          <ns0:i ns0:val="false"/>
          <ns0:iCs ns0:val="false"/>
          <ns0:color ns0:val="1B2A4A"/>
          <ns0:sz ns0:val="22"/>
          <ns0:szCs ns0:val="22"/>
        </ns0:rPr>
        <ns0:t xml:space="preserve">Physical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has the absolute right to refuse any medical procedure or biological sampling. No mandate is permissible under any declared emergency unless the individual provides uncoerced, revocable written consent.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§1.10.b  </ns0:t>
      </ns0:r>
      <ns0:r>
        <ns0:rPr>
          <ns0:rFonts ns0:ascii="Garamond" ns0:cs="Garamond" ns0:eastAsia="Garamond" ns0:hAnsi="Garamond"/>
          <ns0:b/>
          <ns0:bCs/>
          <ns0:i ns0:val="false"/>
          <ns0:iCs ns0:val="false"/>
          <ns0:color ns0:val="1B2A4A"/>
          <ns0:sz ns0:val="22"/>
          <ns0:szCs ns0:val="22"/>
        </ns0:rPr>
        <ns0:t xml:space="preserve">Data Ownership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Individuals own their personal data, likeness, and biometric information. Data collected by any government actor is subject to strict necessity limits — it may not be retained beyond the purpose for which it was collected, shared with third parties without...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§1.10.c  </ns0:t>
      </ns0:r>
      <ns0:r>
        <ns0:rPr>
          <ns0:rFonts ns0:ascii="Garamond" ns0:cs="Garamond" ns0:eastAsia="Garamond" ns0:hAnsi="Garamond"/>
          <ns0:b/>
          <ns0:bCs/>
          <ns0:i ns0:val="false"/>
          <ns0:iCs ns0:val="false"/>
          <ns0:color ns0:val="1B2A4A"/>
          <ns0:sz ns0:val="22"/>
          <ns0:szCs ns0:val="22"/>
        </ns0:rPr>
        <ns0:t xml:space="preserve">Encryption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  </ns0:t>
      </ns0:r>
      <ns0:r>
        <ns0:rPr>
          <ns0:rFonts ns0:ascii="Garamond" ns0:cs="Garamond" ns0:eastAsia="Garamond" ns0:hAnsi="Garamond"/>
          <ns0:b/>
          <ns0:bCs/>
          <ns0:i ns0:val="false"/>
          <ns0:iCs ns0:val="false"/>
          <ns0:color ns0:val="1B2A4A"/>
          <ns0:sz ns0:val="22"/>
          <ns0:szCs ns0:val="22"/>
        </ns0:rPr>
        <ns0:t xml:space="preserve">Inviolability of the Home and Property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person's home is inviolable against government access without judicial warrant. Private property may not be taken except by absolute public necessity under the conditions of §1.11.b. The definition of "home" for purposes of this provision is established in §1.11.a.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§1.11.a  </ns0:t>
      </ns0:r>
      <ns0:r>
        <ns0:rPr>
          <ns0:rFonts ns0:ascii="Garamond" ns0:cs="Garamond" ns0:eastAsia="Garamond" ns0:hAnsi="Garamond"/>
          <ns0:b/>
          <ns0:bCs/>
          <ns0:i ns0:val="false"/>
          <ns0:iCs ns0:val="false"/>
          <ns0:color ns0:val="1B2A4A"/>
          <ns0:sz ns0:val="22"/>
          <ns0:szCs ns0:val="22"/>
        </ns0:rPr>
        <ns0:t xml:space="preserve">Home and Digital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§1.11.b  </ns0:t>
      </ns0:r>
      <ns0:r>
        <ns0:rPr>
          <ns0:rFonts ns0:ascii="Garamond" ns0:cs="Garamond" ns0:eastAsia="Garamond" ns0:hAnsi="Garamond"/>
          <ns0:b/>
          <ns0:bCs/>
          <ns0:i ns0:val="false"/>
          <ns0:iCs ns0:val="false"/>
          <ns0:color ns0:val="1B2A4A"/>
          <ns0:sz ns0:val="22"/>
          <ns0:szCs ns0:val="22"/>
        </ns0:rPr>
        <ns0:t xml:space="preserve">Eminent Domain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  </ns0:t>
      </ns0:r>
      <ns0:r>
        <ns0:rPr>
          <ns0:rFonts ns0:ascii="Garamond" ns0:cs="Garamond" ns0:eastAsia="Garamond" ns0:hAnsi="Garamond"/>
          <ns0:b/>
          <ns0:bCs/>
          <ns0:i ns0:val="false"/>
          <ns0:iCs ns0:val="false"/>
          <ns0:color ns0:val="1B2A4A"/>
          <ns0:sz ns0:val="22"/>
          <ns0:szCs ns0:val="22"/>
        </ns0:rPr>
        <ns0:t xml:space="preserve">Self-Defense and the Right to Bear Arms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keep and bear arms for personal defense and hunting must not be infringed. The scope and limits of this right are established in §1.12.a through §1.12.c.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§1.12.a  </ns0:t>
      </ns0:r>
      <ns0:r>
        <ns0:rPr>
          <ns0:rFonts ns0:ascii="Garamond" ns0:cs="Garamond" ns0:eastAsia="Garamond" ns0:hAnsi="Garamond"/>
          <ns0:b/>
          <ns0:bCs/>
          <ns0:i ns0:val="false"/>
          <ns0:iCs ns0:val="false"/>
          <ns0:color ns0:val="1B2A4A"/>
          <ns0:sz ns0:val="22"/>
          <ns0:szCs ns0:val="22"/>
        </ns0:rPr>
        <ns0:t xml:space="preserve">Right to Bear Arms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keep and bear arms is a personal right held by each individual. It is not a collective right conditional on militia service or membership, and does not require any governmental authorization for keeping arms in the home.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§1.12.b  </ns0:t>
      </ns0:r>
      <ns0:r>
        <ns0:rPr>
          <ns0:rFonts ns0:ascii="Garamond" ns0:cs="Garamond" ns0:eastAsia="Garamond" ns0:hAnsi="Garamond"/>
          <ns0:b/>
          <ns0:bCs/>
          <ns0:i ns0:val="false"/>
          <ns0:iCs ns0:val="false"/>
          <ns0:color ns0:val="1B2A4A"/>
          <ns0:sz ns0:val="22"/>
          <ns0:szCs ns0:val="22"/>
        </ns0:rPr>
        <ns0:t xml:space="preserve">State Licensing Latitude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may establish licensing and safety training requirements as a condition of carrying or possessing firearms. States may regulate the exercise of the right but may not use regulation as a prohibition by another name.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§1.12.c  </ns0:t>
      </ns0:r>
      <ns0:r>
        <ns0:rPr>
          <ns0:rFonts ns0:ascii="Garamond" ns0:cs="Garamond" ns0:eastAsia="Garamond" ns0:hAnsi="Garamond"/>
          <ns0:b/>
          <ns0:bCs/>
          <ns0:i ns0:val="false"/>
          <ns0:iCs ns0:val="false"/>
          <ns0:color ns0:val="1B2A4A"/>
          <ns0:sz ns0:val="22"/>
          <ns0:szCs ns0:val="22"/>
        </ns0:rPr>
        <ns0:t xml:space="preserve">Non-Prohibition Principle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§1.13  </ns0:t>
      </ns0:r>
      <ns0:r>
        <ns0:rPr>
          <ns0:rFonts ns0:ascii="Garamond" ns0:cs="Garamond" ns0:eastAsia="Garamond" ns0:hAnsi="Garamond"/>
          <ns0:b/>
          <ns0:bCs/>
          <ns0:i ns0:val="false"/>
          <ns0:iCs ns0:val="false"/>
          <ns0:color ns0:val="1B2A4A"/>
          <ns0:sz ns0:val="22"/>
          <ns0:szCs ns0:val="22"/>
        </ns0:rPr>
        <ns0:t xml:space="preserve">Freedom of Movement and Labor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  </ns0:t>
      </ns0:r>
      <ns0:r>
        <ns0:rPr>
          <ns0:rFonts ns0:ascii="Garamond" ns0:cs="Garamond" ns0:eastAsia="Garamond" ns0:hAnsi="Garamond"/>
          <ns0:b/>
          <ns0:bCs/>
          <ns0:i ns0:val="false"/>
          <ns0:iCs ns0:val="false"/>
          <ns0:color ns0:val="1B2A4A"/>
          <ns0:sz ns0:val="22"/>
          <ns0:szCs ns0:val="22"/>
        </ns0:rPr>
        <ns0:t xml:space="preserve">Detention and Habeas Corpus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taken into custody by the State holds the rights established in this section. These rights are self-executing and may not be suspended by statute or executive order.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§1.14.a  </ns0:t>
      </ns0:r>
      <ns0:r>
        <ns0:rPr>
          <ns0:rFonts ns0:ascii="Garamond" ns0:cs="Garamond" ns0:eastAsia="Garamond" ns0:hAnsi="Garamond"/>
          <ns0:b/>
          <ns0:bCs/>
          <ns0:i ns0:val="false"/>
          <ns0:iCs ns0:val="false"/>
          <ns0:color ns0:val="1B2A4A"/>
          <ns0:sz ns0:val="22"/>
          <ns0:szCs ns0:val="22"/>
        </ns0:rPr>
        <ns0:t xml:space="preserve">First Appearance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taken into custody must appear before a judicial officer within 72 hours of arrest. At the First Appearance, the judge must determine whether custody is lawful and whether conditions of release are appropriate.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§1.14.b  </ns0:t>
      </ns0:r>
      <ns0:r>
        <ns0:rPr>
          <ns0:rFonts ns0:ascii="Garamond" ns0:cs="Garamond" ns0:eastAsia="Garamond" ns0:hAnsi="Garamond"/>
          <ns0:b/>
          <ns0:bCs/>
          <ns0:i ns0:val="false"/>
          <ns0:iCs ns0:val="false"/>
          <ns0:color ns0:val="1B2A4A"/>
          <ns0:sz ns0:val="22"/>
          <ns0:szCs ns0:val="22"/>
        </ns0:rPr>
        <ns0:t xml:space="preserve">Habeas Corpus Response Deadline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§1.14.c  </ns0:t>
      </ns0:r>
      <ns0:r>
        <ns0:rPr>
          <ns0:rFonts ns0:ascii="Garamond" ns0:cs="Garamond" ns0:eastAsia="Garamond" ns0:hAnsi="Garamond"/>
          <ns0:b/>
          <ns0:bCs/>
          <ns0:i ns0:val="false"/>
          <ns0:iCs ns0:val="false"/>
          <ns0:color ns0:val="1B2A4A"/>
          <ns0:sz ns0:val="22"/>
          <ns0:szCs ns0:val="22"/>
        </ns0:rPr>
        <ns0:t xml:space="preserve">Habeas Corpus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detained by the State has the absolute right to challenge the lawfulness of their confinement before a judge at any time. The right cannot be suspended by emergency declaration — it appears in §1.26.b's list of absolutely non-derogable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  </ns0:t>
      </ns0:r>
      <ns0:r>
        <ns0:rPr>
          <ns0:rFonts ns0:ascii="Garamond" ns0:cs="Garamond" ns0:eastAsia="Garamond" ns0:hAnsi="Garamond"/>
          <ns0:b/>
          <ns0:bCs/>
          <ns0:i ns0:val="false"/>
          <ns0:iCs ns0:val="false"/>
          <ns0:color ns0:val="1B2A4A"/>
          <ns0:sz ns0:val="22"/>
          <ns0:szCs ns0:val="22"/>
        </ns0:rPr>
        <ns0:t xml:space="preserve">Rights of the Accused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accused of a crime or subject to criminal proceedings holds the rights established in this section from the moment of accusation through final disposition.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§1.15.a  </ns0:t>
      </ns0:r>
      <ns0:r>
        <ns0:rPr>
          <ns0:rFonts ns0:ascii="Garamond" ns0:cs="Garamond" ns0:eastAsia="Garamond" ns0:hAnsi="Garamond"/>
          <ns0:b/>
          <ns0:bCs/>
          <ns0:i ns0:val="false"/>
          <ns0:iCs ns0:val="false"/>
          <ns0:color ns0:val="1B2A4A"/>
          <ns0:sz ns0:val="22"/>
          <ns0:szCs ns0:val="22"/>
        </ns0:rPr>
        <ns0:t xml:space="preserve">Right to Counsel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§1.15.b  </ns0:t>
      </ns0:r>
      <ns0:r>
        <ns0:rPr>
          <ns0:rFonts ns0:ascii="Garamond" ns0:cs="Garamond" ns0:eastAsia="Garamond" ns0:hAnsi="Garamond"/>
          <ns0:b/>
          <ns0:bCs/>
          <ns0:i ns0:val="false"/>
          <ns0:iCs ns0:val="false"/>
          <ns0:color ns0:val="1B2A4A"/>
          <ns0:sz ns0:val="22"/>
          <ns0:szCs ns0:val="22"/>
        </ns0:rPr>
        <ns0:t xml:space="preserve">Caseload Guarantee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§1.15.c  </ns0:t>
      </ns0:r>
      <ns0:r>
        <ns0:rPr>
          <ns0:rFonts ns0:ascii="Garamond" ns0:cs="Garamond" ns0:eastAsia="Garamond" ns0:hAnsi="Garamond"/>
          <ns0:b/>
          <ns0:bCs/>
          <ns0:i ns0:val="false"/>
          <ns0:iCs ns0:val="false"/>
          <ns0:color ns0:val="1B2A4A"/>
          <ns0:sz ns0:val="22"/>
          <ns0:szCs ns0:val="22"/>
        </ns0:rPr>
        <ns0:t xml:space="preserve">Right to Be Informed of Charges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§1.15.d  </ns0:t>
      </ns0:r>
      <ns0:r>
        <ns0:rPr>
          <ns0:rFonts ns0:ascii="Garamond" ns0:cs="Garamond" ns0:eastAsia="Garamond" ns0:hAnsi="Garamond"/>
          <ns0:b/>
          <ns0:bCs/>
          <ns0:i ns0:val="false"/>
          <ns0:iCs ns0:val="false"/>
          <ns0:color ns0:val="1B2A4A"/>
          <ns0:sz ns0:val="22"/>
          <ns0:szCs ns0:val="22"/>
        </ns0:rPr>
        <ns0:t xml:space="preserve">Right to Full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accused person has the right to full disclosure of all State evidence — including evidence the prosecution does not intend to use — before trial. Any withholding of exculpatory evidence is a constitutional violation, not a procedural irregularity.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  </ns0:t>
      </ns0:r>
      <ns0:r>
        <ns0:rPr>
          <ns0:rFonts ns0:ascii="Garamond" ns0:cs="Garamond" ns0:eastAsia="Garamond" ns0:hAnsi="Garamond"/>
          <ns0:b/>
          <ns0:bCs/>
          <ns0:i ns0:val="false"/>
          <ns0:iCs ns0:val="false"/>
          <ns0:color ns0:val="1B2A4A"/>
          <ns0:sz ns0:val="22"/>
          <ns0:szCs ns0:val="22"/>
        </ns0:rPr>
        <ns0:t xml:space="preserve">Fair Trial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subject to criminal proceedings has the right to a fair and timely trial. These rights may not be waived by prosecutorial pressure, plea incentive, or judicial scheduling convenience.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§1.16.a  </ns0:t>
      </ns0:r>
      <ns0:r>
        <ns0:rPr>
          <ns0:rFonts ns0:ascii="Garamond" ns0:cs="Garamond" ns0:eastAsia="Garamond" ns0:hAnsi="Garamond"/>
          <ns0:b/>
          <ns0:bCs/>
          <ns0:i ns0:val="false"/>
          <ns0:iCs ns0:val="false"/>
          <ns0:color ns0:val="1B2A4A"/>
          <ns0:sz ns0:val="22"/>
          <ns0:szCs ns0:val="22"/>
        </ns0:rPr>
        <ns0:t xml:space="preserve">Speedy Trial Principle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§1.16.b  </ns0:t>
      </ns0:r>
      <ns0:r>
        <ns0:rPr>
          <ns0:rFonts ns0:ascii="Garamond" ns0:cs="Garamond" ns0:eastAsia="Garamond" ns0:hAnsi="Garamond"/>
          <ns0:b/>
          <ns0:bCs/>
          <ns0:i ns0:val="false"/>
          <ns0:iCs ns0:val="false"/>
          <ns0:color ns0:val="1B2A4A"/>
          <ns0:sz ns0:val="22"/>
          <ns0:szCs ns0:val="22"/>
        </ns0:rPr>
        <ns0:t xml:space="preserve">Bail Proportionality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§1.16.c  </ns0:t>
      </ns0:r>
      <ns0:r>
        <ns0:rPr>
          <ns0:rFonts ns0:ascii="Garamond" ns0:cs="Garamond" ns0:eastAsia="Garamond" ns0:hAnsi="Garamond"/>
          <ns0:b/>
          <ns0:bCs/>
          <ns0:i ns0:val="false"/>
          <ns0:iCs ns0:val="false"/>
          <ns0:color ns0:val="1B2A4A"/>
          <ns0:sz ns0:val="22"/>
          <ns0:szCs ns0:val="22"/>
        </ns0:rPr>
        <ns0:t xml:space="preserve">Protection from Trial Penalties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trial may not be penalized. A defendant who exercises their right to trial may not receive a harsher sentence than they would have received by entering a guilty plea for the same offense. Sentencing 'trial penalties' are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§1.16.d  </ns0:t>
      </ns0:r>
      <ns0:r>
        <ns0:rPr>
          <ns0:rFonts ns0:ascii="Garamond" ns0:cs="Garamond" ns0:eastAsia="Garamond" ns0:hAnsi="Garamond"/>
          <ns0:b/>
          <ns0:bCs/>
          <ns0:i ns0:val="false"/>
          <ns0:iCs ns0:val="false"/>
          <ns0:color ns0:val="1B2A4A"/>
          <ns0:sz ns0:val="22"/>
          <ns0:szCs ns0:val="22"/>
        </ns0:rPr>
        <ns0:t xml:space="preserve">Source Code Right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§1.17  </ns0:t>
      </ns0:r>
      <ns0:r>
        <ns0:rPr>
          <ns0:rFonts ns0:ascii="Garamond" ns0:cs="Garamond" ns0:eastAsia="Garamond" ns0:hAnsi="Garamond"/>
          <ns0:b/>
          <ns0:bCs/>
          <ns0:i ns0:val="false"/>
          <ns0:iCs ns0:val="false"/>
          <ns0:color ns0:val="1B2A4A"/>
          <ns0:sz ns0:val="22"/>
          <ns0:szCs ns0:val="22"/>
        </ns0:rPr>
        <ns0:t xml:space="preserve">Right to Silence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compelled to testify against themselves or to produce self-incriminating evidence. The right of silence is complete — silence may not be commented upon or used to draw adverse inferences. Consistent with §1.10.c, this extends to cryptographic keys.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§1.18  </ns0:t>
      </ns0:r>
      <ns0:r>
        <ns0:rPr>
          <ns0:rFonts ns0:ascii="Garamond" ns0:cs="Garamond" ns0:eastAsia="Garamond" ns0:hAnsi="Garamond"/>
          <ns0:b/>
          <ns0:bCs/>
          <ns0:i ns0:val="false"/>
          <ns0:iCs ns0:val="false"/>
          <ns0:color ns0:val="1B2A4A"/>
          <ns0:sz ns0:val="22"/>
          <ns0:szCs ns0:val="22"/>
        </ns0:rPr>
        <ns0:t xml:space="preserve">Right to a Public Trial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§1.19  </ns0:t>
      </ns0:r>
      <ns0:r>
        <ns0:rPr>
          <ns0:rFonts ns0:ascii="Garamond" ns0:cs="Garamond" ns0:eastAsia="Garamond" ns0:hAnsi="Garamond"/>
          <ns0:b/>
          <ns0:bCs/>
          <ns0:i ns0:val="false"/>
          <ns0:iCs ns0:val="false"/>
          <ns0:color ns0:val="1B2A4A"/>
          <ns0:sz ns0:val="22"/>
          <ns0:szCs ns0:val="22"/>
        </ns0:rPr>
        <ns0:t xml:space="preserve">Criminal Law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criminal law may not be applied retroactively or used to punish a person more than once for the same conduct. These prohibitions apply equally to the federal government and to every State.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§1.19.a  </ns0:t>
      </ns0:r>
      <ns0:r>
        <ns0:rPr>
          <ns0:rFonts ns0:ascii="Garamond" ns0:cs="Garamond" ns0:eastAsia="Garamond" ns0:hAnsi="Garamond"/>
          <ns0:b/>
          <ns0:bCs/>
          <ns0:i ns0:val="false"/>
          <ns0:iCs ns0:val="false"/>
          <ns0:color ns0:val="1B2A4A"/>
          <ns0:sz ns0:val="22"/>
          <ns0:szCs ns0:val="22"/>
        </ns0:rPr>
        <ns0:t xml:space="preserve">No Retroactive Criminal Laws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§1.19.b  </ns0:t>
      </ns0:r>
      <ns0:r>
        <ns0:rPr>
          <ns0:rFonts ns0:ascii="Garamond" ns0:cs="Garamond" ns0:eastAsia="Garamond" ns0:hAnsi="Garamond"/>
          <ns0:b/>
          <ns0:bCs/>
          <ns0:i ns0:val="false"/>
          <ns0:iCs ns0:val="false"/>
          <ns0:color ns0:val="1B2A4A"/>
          <ns0:sz ns0:val="22"/>
          <ns0:szCs ns0:val="22"/>
        </ns0:rPr>
        <ns0:t xml:space="preserve">Double Jeopardy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§1.20  </ns0:t>
      </ns0:r>
      <ns0:r>
        <ns0:rPr>
          <ns0:rFonts ns0:ascii="Garamond" ns0:cs="Garamond" ns0:eastAsia="Garamond" ns0:hAnsi="Garamond"/>
          <ns0:b/>
          <ns0:bCs/>
          <ns0:i ns0:val="false"/>
          <ns0:iCs ns0:val="false"/>
          <ns0:color ns0:val="1B2A4A"/>
          <ns0:sz ns0:val="22"/>
          <ns0:szCs ns0:val="22"/>
        </ns0:rPr>
        <ns0:t xml:space="preserve">Right to Democratic Participation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§1.21  </ns0:t>
      </ns0:r>
      <ns0:r>
        <ns0:rPr>
          <ns0:rFonts ns0:ascii="Garamond" ns0:cs="Garamond" ns0:eastAsia="Garamond" ns0:hAnsi="Garamond"/>
          <ns0:b/>
          <ns0:bCs/>
          <ns0:i ns0:val="false"/>
          <ns0:iCs ns0:val="false"/>
          <ns0:color ns0:val="1B2A4A"/>
          <ns0:sz ns0:val="22"/>
          <ns0:szCs ns0:val="22"/>
        </ns0:rPr>
        <ns0:t xml:space="preserve">Right to Marry and Found a Family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  </ns0:t>
      </ns0:r>
      <ns0:r>
        <ns0:rPr>
          <ns0:rFonts ns0:ascii="Garamond" ns0:cs="Garamond" ns0:eastAsia="Garamond" ns0:hAnsi="Garamond"/>
          <ns0:b/>
          <ns0:bCs/>
          <ns0:i ns0:val="false"/>
          <ns0:iCs ns0:val="false"/>
          <ns0:color ns0:val="1B2A4A"/>
          <ns0:sz ns0:val="22"/>
          <ns0:szCs ns0:val="22"/>
        </ns0:rPr>
        <ns0:t xml:space="preserve">Rights of Children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child has the right to protection from exploitation, abuse, and neglect. In all State actions affecting minors, the welfare and best interests of the child are the primary consideration — not merely one factor to be weighed.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  </ns0:t>
      </ns0:r>
      <ns0:r>
        <ns0:rPr>
          <ns0:rFonts ns0:ascii="Garamond" ns0:cs="Garamond" ns0:eastAsia="Garamond" ns0:hAnsi="Garamond"/>
          <ns0:b/>
          <ns0:bCs/>
          <ns0:i ns0:val="false"/>
          <ns0:iCs ns0:val="false"/>
          <ns0:color ns0:val="1B2A4A"/>
          <ns0:sz ns0:val="22"/>
          <ns0:szCs ns0:val="22"/>
        </ns0:rPr>
        <ns0:t xml:space="preserve">Environmental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§1.23.a  </ns0:t>
      </ns0:r>
      <ns0:r>
        <ns0:rPr>
          <ns0:rFonts ns0:ascii="Garamond" ns0:cs="Garamond" ns0:eastAsia="Garamond" ns0:hAnsi="Garamond"/>
          <ns0:b/>
          <ns0:bCs/>
          <ns0:i ns0:val="false"/>
          <ns0:iCs ns0:val="false"/>
          <ns0:color ns0:val="1B2A4A"/>
          <ns0:sz ns0:val="22"/>
          <ns0:szCs ns0:val="22"/>
        </ns0:rPr>
        <ns0:t xml:space="preserve">Government Non-Harm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§1.23.b  </ns0:t>
      </ns0:r>
      <ns0:r>
        <ns0:rPr>
          <ns0:rFonts ns0:ascii="Garamond" ns0:cs="Garamond" ns0:eastAsia="Garamond" ns0:hAnsi="Garamond"/>
          <ns0:b/>
          <ns0:bCs/>
          <ns0:i ns0:val="false"/>
          <ns0:iCs ns0:val="false"/>
          <ns0:color ns0:val="1B2A4A"/>
          <ns0:sz ns0:val="22"/>
          <ns0:szCs ns0:val="22"/>
        </ns0:rPr>
        <ns0:t xml:space="preserve">Environmental Stewardship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  </ns0:t>
      </ns0:r>
      <ns0:r>
        <ns0:rPr>
          <ns0:rFonts ns0:ascii="Garamond" ns0:cs="Garamond" ns0:eastAsia="Garamond" ns0:hAnsi="Garamond"/>
          <ns0:b/>
          <ns0:bCs/>
          <ns0:i ns0:val="false"/>
          <ns0:iCs ns0:val="false"/>
          <ns0:color ns0:val="1B2A4A"/>
          <ns0:sz ns0:val="22"/>
          <ns0:szCs ns0:val="22"/>
        </ns0:rPr>
        <ns0:t xml:space="preserve">Education and Literacy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§1.24.a  </ns0:t>
      </ns0:r>
      <ns0:r>
        <ns0:rPr>
          <ns0:rFonts ns0:ascii="Garamond" ns0:cs="Garamond" ns0:eastAsia="Garamond" ns0:hAnsi="Garamond"/>
          <ns0:b/>
          <ns0:bCs/>
          <ns0:i ns0:val="false"/>
          <ns0:iCs ns0:val="false"/>
          <ns0:color ns0:val="1B2A4A"/>
          <ns0:sz ns0:val="22"/>
          <ns0:szCs ns0:val="22"/>
        </ns0:rPr>
        <ns0:t xml:space="preserve">Federal Education Assistance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§1.24.b  </ns0:t>
      </ns0:r>
      <ns0:r>
        <ns0:rPr>
          <ns0:rFonts ns0:ascii="Garamond" ns0:cs="Garamond" ns0:eastAsia="Garamond" ns0:hAnsi="Garamond"/>
          <ns0:b/>
          <ns0:bCs/>
          <ns0:i ns0:val="false"/>
          <ns0:iCs ns0:val="false"/>
          <ns0:color ns0:val="1B2A4A"/>
          <ns0:sz ns0:val="22"/>
          <ns0:szCs ns0:val="22"/>
        </ns0:rPr>
        <ns0:t xml:space="preserve">Constitutional Literacy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§1.24.c  </ns0:t>
      </ns0:r>
      <ns0:r>
        <ns0:rPr>
          <ns0:rFonts ns0:ascii="Garamond" ns0:cs="Garamond" ns0:eastAsia="Garamond" ns0:hAnsi="Garamond"/>
          <ns0:b/>
          <ns0:bCs/>
          <ns0:i ns0:val="false"/>
          <ns0:iCs ns0:val="false"/>
          <ns0:color ns0:val="1B2A4A"/>
          <ns0:sz ns0:val="22"/>
          <ns0:szCs ns0:val="22"/>
        </ns0:rPr>
        <ns0:t xml:space="preserve">Parental Right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Parents retain the right to educate children through alternative means — homeschooling, faith-based schools, alternative institutions — provided those alternatives meet the constitutional literacy standard. The Republic may set the floor; it may not mandate the method.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  </ns0:t>
      </ns0:r>
      <ns0:r>
        <ns0:rPr>
          <ns0:rFonts ns0:ascii="Garamond" ns0:cs="Garamond" ns0:eastAsia="Garamond" ns0:hAnsi="Garamond"/>
          <ns0:b/>
          <ns0:bCs/>
          <ns0:i ns0:val="false"/>
          <ns0:iCs ns0:val="false"/>
          <ns0:color ns0:val="1B2A4A"/>
          <ns0:sz ns0:val="22"/>
          <ns0:szCs ns0:val="22"/>
        </ns0:rPr>
        <ns0:t xml:space="preserve">Housing Non-Exclusion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§1.25.a  </ns0:t>
      </ns0:r>
      <ns0:r>
        <ns0:rPr>
          <ns0:rFonts ns0:ascii="Garamond" ns0:cs="Garamond" ns0:eastAsia="Garamond" ns0:hAnsi="Garamond"/>
          <ns0:b/>
          <ns0:bCs/>
          <ns0:i ns0:val="false"/>
          <ns0:iCs ns0:val="false"/>
          <ns0:color ns0:val="1B2A4A"/>
          <ns0:sz ns0:val="22"/>
          <ns0:szCs ns0:val="22"/>
        </ns0:rPr>
        <ns0:t xml:space="preserve">Non-Exclusion Principle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§1.25.b  </ns0:t>
      </ns0:r>
      <ns0:r>
        <ns0:rPr>
          <ns0:rFonts ns0:ascii="Garamond" ns0:cs="Garamond" ns0:eastAsia="Garamond" ns0:hAnsi="Garamond"/>
          <ns0:b/>
          <ns0:bCs/>
          <ns0:i ns0:val="false"/>
          <ns0:iCs ns0:val="false"/>
          <ns0:color ns0:val="1B2A4A"/>
          <ns0:sz ns0:val="22"/>
          <ns0:szCs ns0:val="22"/>
        </ns0:rPr>
        <ns0:t xml:space="preserve">Social Assistance Housing Obligation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Housing access for persons who cannot independently secure it is a social assistance obligation under §10.1.b. Housing exclusion is an enforceable constitutional violation.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  </ns0:t>
      </ns0:r>
      <ns0:r>
        <ns0:rPr>
          <ns0:rFonts ns0:ascii="Garamond" ns0:cs="Garamond" ns0:eastAsia="Garamond" ns0:hAnsi="Garamond"/>
          <ns0:b/>
          <ns0:bCs/>
          <ns0:i ns0:val="false"/>
          <ns0:iCs ns0:val="false"/>
          <ns0:color ns0:val="1B2A4A"/>
          <ns0:sz ns0:val="22"/>
          <ns0:szCs ns0:val="22"/>
        </ns0:rPr>
        <ns0:t xml:space="preserve">Emergency Derogation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emergency — however severe — suspends the Individual Sovereignty Floor in full. Temporary derogation of certain rights is permitted only under the strict conditions of this section; the rights enumerated in §1.26.b may not be derogated under any circumstances.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§1.26.a  </ns0:t>
      </ns0:r>
      <ns0:r>
        <ns0:rPr>
          <ns0:rFonts ns0:ascii="Garamond" ns0:cs="Garamond" ns0:eastAsia="Garamond" ns0:hAnsi="Garamond"/>
          <ns0:b/>
          <ns0:bCs/>
          <ns0:i ns0:val="false"/>
          <ns0:iCs ns0:val="false"/>
          <ns0:color ns0:val="1B2A4A"/>
          <ns0:sz ns0:val="22"/>
          <ns0:szCs ns0:val="22"/>
        </ns0:rPr>
        <ns0:t xml:space="preserve">Emergency Derogation — Declaration Requirements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§1.26.b  </ns0:t>
      </ns0:r>
      <ns0:r>
        <ns0:rPr>
          <ns0:rFonts ns0:ascii="Garamond" ns0:cs="Garamond" ns0:eastAsia="Garamond" ns0:hAnsi="Garamond"/>
          <ns0:b/>
          <ns0:bCs/>
          <ns0:i ns0:val="false"/>
          <ns0:iCs ns0:val="false"/>
          <ns0:color ns0:val="1B2A4A"/>
          <ns0:sz ns0:val="22"/>
          <ns0:szCs ns0:val="22"/>
        </ns0:rPr>
        <ns0:t xml:space="preserve">Non-Derogable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§1.26.c  </ns0:t>
      </ns0:r>
      <ns0:r>
        <ns0:rPr>
          <ns0:rFonts ns0:ascii="Garamond" ns0:cs="Garamond" ns0:eastAsia="Garamond" ns0:hAnsi="Garamond"/>
          <ns0:b/>
          <ns0:bCs/>
          <ns0:i ns0:val="false"/>
          <ns0:iCs ns0:val="false"/>
          <ns0:color ns0:val="1B2A4A"/>
          <ns0:sz ns0:val="22"/>
          <ns0:szCs ns0:val="22"/>
        </ns0:rPr>
        <ns0:t xml:space="preserve">Inspectorate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§1.26.d  </ns0:t>
      </ns0:r>
      <ns0:r>
        <ns0:rPr>
          <ns0:rFonts ns0:ascii="Garamond" ns0:cs="Garamond" ns0:eastAsia="Garamond" ns0:hAnsi="Garamond"/>
          <ns0:b/>
          <ns0:bCs/>
          <ns0:i ns0:val="false"/>
          <ns0:iCs ns0:val="false"/>
          <ns0:color ns0:val="1B2A4A"/>
          <ns0:sz ns0:val="22"/>
          <ns0:szCs ns0:val="22"/>
        </ns0:rPr>
        <ns0:t xml:space="preserve">Automatic Expiry and Judicial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Emergency measures lapse automatically at the expiry of the Declaration. Judicial review of any emergency measure is available to any citizen at any time, and courts may rule during the emergency that a specific measure is unconstitutional.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§1.26.e  </ns0:t>
      </ns0:r>
      <ns0:r>
        <ns0:rPr>
          <ns0:rFonts ns0:ascii="Garamond" ns0:cs="Garamond" ns0:eastAsia="Garamond" ns0:hAnsi="Garamond"/>
          <ns0:b/>
          <ns0:bCs/>
          <ns0:i ns0:val="false"/>
          <ns0:iCs ns0:val="false"/>
          <ns0:color ns0:val="1B2A4A"/>
          <ns0:sz ns0:val="22"/>
          <ns0:szCs ns0:val="22"/>
        </ns0:rPr>
        <ns0:t xml:space="preserve">No Permanent Emergency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§1.27  </ns0:t>
      </ns0:r>
      <ns0:r>
        <ns0:rPr>
          <ns0:rFonts ns0:ascii="Garamond" ns0:cs="Garamond" ns0:eastAsia="Garamond" ns0:hAnsi="Garamond"/>
          <ns0:b/>
          <ns0:bCs/>
          <ns0:i ns0:val="false"/>
          <ns0:iCs ns0:val="false"/>
          <ns0:color ns0:val="1B2A4A"/>
          <ns0:sz ns0:val="22"/>
          <ns0:szCs ns0:val="22"/>
        </ns0:rPr>
        <ns0:t xml:space="preserve">Associated Community Residents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§1.28  </ns0:t>
      </ns0:r>
      <ns0:r>
        <ns0:rPr>
          <ns0:rFonts ns0:ascii="Garamond" ns0:cs="Garamond" ns0:eastAsia="Garamond" ns0:hAnsi="Garamond"/>
          <ns0:b/>
          <ns0:bCs/>
          <ns0:i ns0:val="false"/>
          <ns0:iCs ns0:val="false"/>
          <ns0:color ns0:val="1B2A4A"/>
          <ns0:sz ns0:val="22"/>
          <ns0:szCs ns0:val="22"/>
        </ns0:rPr>
        <ns0:t xml:space="preserve">Non-Refoulement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§1.29  </ns0:t>
      </ns0:r>
      <ns0:r>
        <ns0:rPr>
          <ns0:rFonts ns0:ascii="Garamond" ns0:cs="Garamond" ns0:eastAsia="Garamond" ns0:hAnsi="Garamond"/>
          <ns0:b/>
          <ns0:bCs/>
          <ns0:i ns0:val="false"/>
          <ns0:iCs ns0:val="false"/>
          <ns0:color ns0:val="1B2A4A"/>
          <ns0:sz ns0:val="22"/>
          <ns0:szCs ns0:val="22"/>
        </ns0:rPr>
        <ns0:t xml:space="preserve">Medical Autonomy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  </ns0:t>
      </ns0:r>
      <ns0:r>
        <ns0:rPr>
          <ns0:rFonts ns0:ascii="Garamond" ns0:cs="Garamond" ns0:eastAsia="Garamond" ns0:hAnsi="Garamond"/>
          <ns0:b/>
          <ns0:bCs/>
          <ns0:i ns0:val="false"/>
          <ns0:iCs ns0:val="false"/>
          <ns0:color ns0:val="1B2A4A"/>
          <ns0:sz ns0:val="22"/>
          <ns0:szCs ns0:val="22"/>
        </ns0:rPr>
        <ns0:t xml:space="preserve">Right to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§1.30.a  </ns0:t>
      </ns0:r>
      <ns0:r>
        <ns0:rPr>
          <ns0:rFonts ns0:ascii="Garamond" ns0:cs="Garamond" ns0:eastAsia="Garamond" ns0:hAnsi="Garamond"/>
          <ns0:b/>
          <ns0:bCs/>
          <ns0:i ns0:val="false"/>
          <ns0:iCs ns0:val="false"/>
          <ns0:color ns0:val="1B2A4A"/>
          <ns0:sz ns0:val="22"/>
          <ns0:szCs ns0:val="22"/>
        </ns0:rPr>
        <ns0:t xml:space="preserve">Searches and Seizures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§1.30.b  </ns0:t>
      </ns0:r>
      <ns0:r>
        <ns0:rPr>
          <ns0:rFonts ns0:ascii="Garamond" ns0:cs="Garamond" ns0:eastAsia="Garamond" ns0:hAnsi="Garamond"/>
          <ns0:b/>
          <ns0:bCs/>
          <ns0:i ns0:val="false"/>
          <ns0:iCs ns0:val="false"/>
          <ns0:color ns0:val="1B2A4A"/>
          <ns0:sz ns0:val="22"/>
          <ns0:szCs ns0:val="22"/>
        </ns0:rPr>
        <ns0:t xml:space="preserve">Medical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§1.30.c  </ns0:t>
      </ns0:r>
      <ns0:r>
        <ns0:rPr>
          <ns0:rFonts ns0:ascii="Garamond" ns0:cs="Garamond" ns0:eastAsia="Garamond" ns0:hAnsi="Garamond"/>
          <ns0:b/>
          <ns0:bCs/>
          <ns0:i ns0:val="false"/>
          <ns0:iCs ns0:val="false"/>
          <ns0:color ns0:val="1B2A4A"/>
          <ns0:sz ns0:val="22"/>
          <ns0:szCs ns0:val="22"/>
        </ns0:rPr>
        <ns0:t xml:space="preserve">Communications and Data</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§1.30.d  </ns0:t>
      </ns0:r>
      <ns0:r>
        <ns0:rPr>
          <ns0:rFonts ns0:ascii="Garamond" ns0:cs="Garamond" ns0:eastAsia="Garamond" ns0:hAnsi="Garamond"/>
          <ns0:b/>
          <ns0:bCs/>
          <ns0:i ns0:val="false"/>
          <ns0:iCs ns0:val="false"/>
          <ns0:color ns0:val="1B2A4A"/>
          <ns0:sz ns0:val="22"/>
          <ns0:szCs ns0:val="22"/>
        </ns0:rPr>
        <ns0:t xml:space="preserve">Intelligence Firewall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domestic intelligence operations against Republic citizens are prohibited and constitutionally void. Any such order is reported to the NRS by the EI. This prohibition is non-derogable — no emergency, treaty, or statute can suspend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§1.30.e  </ns0:t>
      </ns0:r>
      <ns0:r>
        <ns0:rPr>
          <ns0:rFonts ns0:ascii="Garamond" ns0:cs="Garamond" ns0:eastAsia="Garamond" ns0:hAnsi="Garamond"/>
          <ns0:b/>
          <ns0:bCs/>
          <ns0:i ns0:val="false"/>
          <ns0:iCs ns0:val="false"/>
          <ns0:color ns0:val="1B2A4A"/>
          <ns0:sz ns0:val="22"/>
          <ns0:szCs ns0:val="22"/>
        </ns0:rPr>
        <ns0:t xml:space="preserve">Associational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II — The Dual Executive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  </ns0:t>
      </ns0:r>
      <ns0:r>
        <ns0:rPr>
          <ns0:rFonts ns0:ascii="Garamond" ns0:cs="Garamond" ns0:eastAsia="Garamond" ns0:hAnsi="Garamond"/>
          <ns0:b/>
          <ns0:bCs/>
          <ns0:i ns0:val="false"/>
          <ns0:iCs ns0:val="false"/>
          <ns0:color ns0:val="1B2A4A"/>
          <ns0:sz ns0:val="22"/>
          <ns0:szCs ns0:val="22"/>
        </ns0:rPr>
        <ns0:t xml:space="preserve">The President — Term and Transfer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§2.1.a  </ns0:t>
      </ns0:r>
      <ns0:r>
        <ns0:rPr>
          <ns0:rFonts ns0:ascii="Garamond" ns0:cs="Garamond" ns0:eastAsia="Garamond" ns0:hAnsi="Garamond"/>
          <ns0:b/>
          <ns0:bCs/>
          <ns0:i ns0:val="false"/>
          <ns0:iCs ns0:val="false"/>
          <ns0:color ns0:val="1B2A4A"/>
          <ns0:sz ns0:val="22"/>
          <ns0:szCs ns0:val="22"/>
        </ns0:rPr>
        <ns0:t xml:space="preserve">Tier 1 — Immediate Defensive Response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§2.1.b  </ns0:t>
      </ns0:r>
      <ns0:r>
        <ns0:rPr>
          <ns0:rFonts ns0:ascii="Garamond" ns0:cs="Garamond" ns0:eastAsia="Garamond" ns0:hAnsi="Garamond"/>
          <ns0:b/>
          <ns0:bCs/>
          <ns0:i ns0:val="false"/>
          <ns0:iCs ns0:val="false"/>
          <ns0:color ns0:val="1B2A4A"/>
          <ns0:sz ns0:val="22"/>
          <ns0:szCs ns0:val="22"/>
        </ns0:rPr>
        <ns0:t xml:space="preserve">Tier 2 — Senate Armed Services Authorization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§2.1.c  </ns0:t>
      </ns0:r>
      <ns0:r>
        <ns0:rPr>
          <ns0:rFonts ns0:ascii="Garamond" ns0:cs="Garamond" ns0:eastAsia="Garamond" ns0:hAnsi="Garamond"/>
          <ns0:b/>
          <ns0:bCs/>
          <ns0:i ns0:val="false"/>
          <ns0:iCs ns0:val="false"/>
          <ns0:color ns0:val="1B2A4A"/>
          <ns0:sz ns0:val="22"/>
          <ns0:szCs ns0:val="22"/>
        </ns0:rPr>
        <ns0:t xml:space="preserve">Tier 3 — Legislative Declaration of Defense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§2.1.d  </ns0:t>
      </ns0:r>
      <ns0:r>
        <ns0:rPr>
          <ns0:rFonts ns0:ascii="Garamond" ns0:cs="Garamond" ns0:eastAsia="Garamond" ns0:hAnsi="Garamond"/>
          <ns0:b/>
          <ns0:bCs/>
          <ns0:i ns0:val="false"/>
          <ns0:iCs ns0:val="false"/>
          <ns0:color ns0:val="1B2A4A"/>
          <ns0:sz ns0:val="22"/>
          <ns0:szCs ns0:val="22"/>
        </ns0:rPr>
        <ns0:t xml:space="preserve">Funding Lock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§2.1.e  </ns0:t>
      </ns0:r>
      <ns0:r>
        <ns0:rPr>
          <ns0:rFonts ns0:ascii="Garamond" ns0:cs="Garamond" ns0:eastAsia="Garamond" ns0:hAnsi="Garamond"/>
          <ns0:b/>
          <ns0:bCs/>
          <ns0:i ns0:val="false"/>
          <ns0:iCs ns0:val="false"/>
          <ns0:color ns0:val="1B2A4A"/>
          <ns0:sz ns0:val="22"/>
          <ns0:szCs ns0:val="22"/>
        </ns0:rPr>
        <ns0:t xml:space="preserve">Presidential Intelligence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§2.1.f  </ns0:t>
      </ns0:r>
      <ns0:r>
        <ns0:rPr>
          <ns0:rFonts ns0:ascii="Garamond" ns0:cs="Garamond" ns0:eastAsia="Garamond" ns0:hAnsi="Garamond"/>
          <ns0:b/>
          <ns0:bCs/>
          <ns0:i ns0:val="false"/>
          <ns0:iCs ns0:val="false"/>
          <ns0:color ns0:val="1B2A4A"/>
          <ns0:sz ns0:val="22"/>
          <ns0:szCs ns0:val="22"/>
        </ns0:rPr>
        <ns0:t xml:space="preserve">Presidential Veto —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veto only bills that raise a genuine constitutional concern within the security domain: military operations, intelligence, treaty obligations, or border security. A general or speculative security connection is not sufficient. Either Speaker may request an EI assessment of whether the veto falls within the President’s defined domain; the EI publishes its finding to the NRS within 48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§2.1.g  </ns0:t>
      </ns0:r>
      <ns0:r>
        <ns0:rPr>
          <ns0:rFonts ns0:ascii="Garamond" ns0:cs="Garamond" ns0:eastAsia="Garamond" ns0:hAnsi="Garamond"/>
          <ns0:b/>
          <ns0:bCs/>
          <ns0:i ns0:val="false"/>
          <ns0:iCs ns0:val="false"/>
          <ns0:color ns0:val="1B2A4A"/>
          <ns0:sz ns0:val="22"/>
          <ns0:szCs ns0:val="22"/>
        </ns0:rPr>
        <ns0:t xml:space="preserve">Presidential Clemency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§2.1.h  </ns0:t>
      </ns0:r>
      <ns0:r>
        <ns0:rPr>
          <ns0:rFonts ns0:ascii="Garamond" ns0:cs="Garamond" ns0:eastAsia="Garamond" ns0:hAnsi="Garamond"/>
          <ns0:b/>
          <ns0:bCs/>
          <ns0:i ns0:val="false"/>
          <ns0:iCs ns0:val="false"/>
          <ns0:color ns0:val="1B2A4A"/>
          <ns0:sz ns0:val="22"/>
          <ns0:szCs ns0:val="22"/>
        </ns0:rPr>
        <ns0:t xml:space="preserve">Dual Executive Conflict Resolution During Active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§2.1.i  </ns0:t>
      </ns0:r>
      <ns0:r>
        <ns0:rPr>
          <ns0:rFonts ns0:ascii="Garamond" ns0:cs="Garamond" ns0:eastAsia="Garamond" ns0:hAnsi="Garamond"/>
          <ns0:b/>
          <ns0:bCs/>
          <ns0:i ns0:val="false"/>
          <ns0:iCs ns0:val="false"/>
          <ns0:color ns0:val="1B2A4A"/>
          <ns0:sz ns0:val="22"/>
          <ns0:szCs ns0:val="22"/>
        </ns0:rPr>
        <ns0:t xml:space="preserve">International Trade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§2.1.j  </ns0:t>
      </ns0:r>
      <ns0:r>
        <ns0:rPr>
          <ns0:rFonts ns0:ascii="Garamond" ns0:cs="Garamond" ns0:eastAsia="Garamond" ns0:hAnsi="Garamond"/>
          <ns0:b/>
          <ns0:bCs/>
          <ns0:i ns0:val="false"/>
          <ns0:iCs ns0:val="false"/>
          <ns0:color ns0:val="1B2A4A"/>
          <ns0:sz ns0:val="22"/>
          <ns0:szCs ns0:val="22"/>
        </ns0:rPr>
        <ns0:t xml:space="preserve">Presidential Officer Appointments and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§2.1.k  </ns0:t>
      </ns0:r>
      <ns0:r>
        <ns0:rPr>
          <ns0:rFonts ns0:ascii="Garamond" ns0:cs="Garamond" ns0:eastAsia="Garamond" ns0:hAnsi="Garamond"/>
          <ns0:b/>
          <ns0:bCs/>
          <ns0:i ns0:val="false"/>
          <ns0:iCs ns0:val="false"/>
          <ns0:color ns0:val="1B2A4A"/>
          <ns0:sz ns0:val="22"/>
          <ns0:szCs ns0:val="22"/>
        </ns0:rPr>
        <ns0:t xml:space="preserve">General Domain Default and Dispute Resolution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  </ns0:t>
      </ns0:r>
      <ns0:r>
        <ns0:rPr>
          <ns0:rFonts ns0:ascii="Garamond" ns0:cs="Garamond" ns0:eastAsia="Garamond" ns0:hAnsi="Garamond"/>
          <ns0:b/>
          <ns0:bCs/>
          <ns0:i ns0:val="false"/>
          <ns0:iCs ns0:val="false"/>
          <ns0:color ns0:val="1B2A4A"/>
          <ns0:sz ns0:val="22"/>
          <ns0:szCs ns0:val="22"/>
        </ns0:rPr>
        <ns0:t xml:space="preserve">The Prime Minister — Domestic Executive Domain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§2.2.a  </ns0:t>
      </ns0:r>
      <ns0:r>
        <ns0:rPr>
          <ns0:rFonts ns0:ascii="Garamond" ns0:cs="Garamond" ns0:eastAsia="Garamond" ns0:hAnsi="Garamond"/>
          <ns0:b/>
          <ns0:bCs/>
          <ns0:i ns0:val="false"/>
          <ns0:iCs ns0:val="false"/>
          <ns0:color ns0:val="1B2A4A"/>
          <ns0:sz ns0:val="22"/>
          <ns0:szCs ns0:val="22"/>
        </ns0:rPr>
        <ns0:t xml:space="preserve">Domestic Policy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§2.2.b  </ns0:t>
      </ns0:r>
      <ns0:r>
        <ns0:rPr>
          <ns0:rFonts ns0:ascii="Garamond" ns0:cs="Garamond" ns0:eastAsia="Garamond" ns0:hAnsi="Garamond"/>
          <ns0:b/>
          <ns0:bCs/>
          <ns0:i ns0:val="false"/>
          <ns0:iCs ns0:val="false"/>
          <ns0:color ns0:val="1B2A4A"/>
          <ns0:sz ns0:val="22"/>
          <ns0:szCs ns0:val="22"/>
        </ns0:rPr>
        <ns0:t xml:space="preserve">Ministerial Appointments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§2.2.c  </ns0:t>
      </ns0:r>
      <ns0:r>
        <ns0:rPr>
          <ns0:rFonts ns0:ascii="Garamond" ns0:cs="Garamond" ns0:eastAsia="Garamond" ns0:hAnsi="Garamond"/>
          <ns0:b/>
          <ns0:bCs/>
          <ns0:i ns0:val="false"/>
          <ns0:iCs ns0:val="false"/>
          <ns0:color ns0:val="1B2A4A"/>
          <ns0:sz ns0:val="22"/>
          <ns0:szCs ns0:val="22"/>
        </ns0:rPr>
        <ns0:t xml:space="preserve">PM Fiscal and Budget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annual budget originates with the PM and requires House passage. The PM's certification function for military expenditure is the financial check on the President's domain: no military operation runs without PM-certified funds.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§2.2.d  </ns0:t>
      </ns0:r>
      <ns0:r>
        <ns0:rPr>
          <ns0:rFonts ns0:ascii="Garamond" ns0:cs="Garamond" ns0:eastAsia="Garamond" ns0:hAnsi="Garamond"/>
          <ns0:b/>
          <ns0:bCs/>
          <ns0:i ns0:val="false"/>
          <ns0:iCs ns0:val="false"/>
          <ns0:color ns0:val="1B2A4A"/>
          <ns0:sz ns0:val="22"/>
          <ns0:szCs ns0:val="22"/>
        </ns0:rPr>
        <ns0:t xml:space="preserve">Legislative Review Period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§2.2.e  </ns0:t>
      </ns0:r>
      <ns0:r>
        <ns0:rPr>
          <ns0:rFonts ns0:ascii="Garamond" ns0:cs="Garamond" ns0:eastAsia="Garamond" ns0:hAnsi="Garamond"/>
          <ns0:b/>
          <ns0:bCs/>
          <ns0:i ns0:val="false"/>
          <ns0:iCs ns0:val="false"/>
          <ns0:color ns0:val="1B2A4A"/>
          <ns0:sz ns0:val="22"/>
          <ns0:szCs ns0:val="22"/>
        </ns0:rPr>
        <ns0:t xml:space="preserve">Domestic Emergency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§2.2.f  </ns0:t>
      </ns0:r>
      <ns0:r>
        <ns0:rPr>
          <ns0:rFonts ns0:ascii="Garamond" ns0:cs="Garamond" ns0:eastAsia="Garamond" ns0:hAnsi="Garamond"/>
          <ns0:b/>
          <ns0:bCs/>
          <ns0:i ns0:val="false"/>
          <ns0:iCs ns0:val="false"/>
          <ns0:color ns0:val="1B2A4A"/>
          <ns0:sz ns0:val="22"/>
          <ns0:szCs ns0:val="22"/>
        </ns0:rPr>
        <ns0:t xml:space="preserve">PM Clemency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Same procedural structure as Presidential clemency: EI factual report published to NRS before any grant. Self-clemency prohibited under §2.9.b. The PM may not pardon Presidential domain offenses under §2.9.c. Broad amnesty for groups requires legislative action under §2.9.a.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§2.2.g  </ns0:t>
      </ns0:r>
      <ns0:r>
        <ns0:rPr>
          <ns0:rFonts ns0:ascii="Garamond" ns0:cs="Garamond" ns0:eastAsia="Garamond" ns0:hAnsi="Garamond"/>
          <ns0:b/>
          <ns0:bCs/>
          <ns0:i ns0:val="false"/>
          <ns0:iCs ns0:val="false"/>
          <ns0:color ns0:val="1B2A4A"/>
          <ns0:sz ns0:val="22"/>
          <ns0:szCs ns0:val="22"/>
        </ns0:rPr>
        <ns0:t xml:space="preserve">PM Information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§2.2.h  </ns0:t>
      </ns0:r>
      <ns0:r>
        <ns0:rPr>
          <ns0:rFonts ns0:ascii="Garamond" ns0:cs="Garamond" ns0:eastAsia="Garamond" ns0:hAnsi="Garamond"/>
          <ns0:b/>
          <ns0:bCs/>
          <ns0:i ns0:val="false"/>
          <ns0:iCs ns0:val="false"/>
          <ns0:color ns0:val="1B2A4A"/>
          <ns0:sz ns0:val="22"/>
          <ns0:szCs ns0:val="22"/>
        </ns0:rPr>
        <ns0:t xml:space="preserve">Caretaker PM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§2.2.i  </ns0:t>
      </ns0:r>
      <ns0:r>
        <ns0:rPr>
          <ns0:rFonts ns0:ascii="Garamond" ns0:cs="Garamond" ns0:eastAsia="Garamond" ns0:hAnsi="Garamond"/>
          <ns0:b/>
          <ns0:bCs/>
          <ns0:i ns0:val="false"/>
          <ns0:iCs ns0:val="false"/>
          <ns0:color ns0:val="1B2A4A"/>
          <ns0:sz ns0:val="22"/>
          <ns0:szCs ns0:val="22"/>
        </ns0:rPr>
        <ns0:t xml:space="preserve">Duty of Refusal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§2.2.j  </ns0:t>
      </ns0:r>
      <ns0:r>
        <ns0:rPr>
          <ns0:rFonts ns0:ascii="Garamond" ns0:cs="Garamond" ns0:eastAsia="Garamond" ns0:hAnsi="Garamond"/>
          <ns0:b/>
          <ns0:bCs/>
          <ns0:i ns0:val="false"/>
          <ns0:iCs ns0:val="false"/>
          <ns0:color ns0:val="1B2A4A"/>
          <ns0:sz ns0:val="22"/>
          <ns0:szCs ns0:val="22"/>
        </ns0:rPr>
        <ns0:t xml:space="preserve">Civil Service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§2.2.k  </ns0:t>
      </ns0:r>
      <ns0:r>
        <ns0:rPr>
          <ns0:rFonts ns0:ascii="Garamond" ns0:cs="Garamond" ns0:eastAsia="Garamond" ns0:hAnsi="Garamond"/>
          <ns0:b/>
          <ns0:bCs/>
          <ns0:i ns0:val="false"/>
          <ns0:iCs ns0:val="false"/>
          <ns0:color ns0:val="1B2A4A"/>
          <ns0:sz ns0:val="22"/>
          <ns0:szCs ns0:val="22"/>
        </ns0:rPr>
        <ns0:t xml:space="preserve">Domestic Affairs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  </ns0:t>
      </ns0:r>
      <ns0:r>
        <ns0:rPr>
          <ns0:rFonts ns0:ascii="Garamond" ns0:cs="Garamond" ns0:eastAsia="Garamond" ns0:hAnsi="Garamond"/>
          <ns0:b/>
          <ns0:bCs/>
          <ns0:i ns0:val="false"/>
          <ns0:iCs ns0:val="false"/>
          <ns0:color ns0:val="1B2A4A"/>
          <ns0:sz ns0:val="22"/>
          <ns0:szCs ns0:val="22"/>
        </ns0:rPr>
        <ns0:t xml:space="preserve">Prime Minister — Accountability and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Prime Minister is accountable to the House through the mechanisms of this section. The House's power to remove the PM is matched by its constitutional obligation to maintain a functioning government.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§2.3.a  </ns0:t>
      </ns0:r>
      <ns0:r>
        <ns0:rPr>
          <ns0:rFonts ns0:ascii="Garamond" ns0:cs="Garamond" ns0:eastAsia="Garamond" ns0:hAnsi="Garamond"/>
          <ns0:b/>
          <ns0:bCs/>
          <ns0:i ns0:val="false"/>
          <ns0:iCs ns0:val="false"/>
          <ns0:color ns0:val="1B2A4A"/>
          <ns0:sz ns0:val="22"/>
          <ns0:szCs ns0:val="22"/>
        </ns0:rPr>
        <ns0:t xml:space="preserve">Constructive Vote of No Confidence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cannot simply vote 'no confidence' and leave a vacuum; it must simultaneously elect a replacement by absolute majority of full seated House membership. Both the removal and successor election occur in the same vote.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§2.3.b  </ns0:t>
      </ns0:r>
      <ns0:r>
        <ns0:rPr>
          <ns0:rFonts ns0:ascii="Garamond" ns0:cs="Garamond" ns0:eastAsia="Garamond" ns0:hAnsi="Garamond"/>
          <ns0:b/>
          <ns0:bCs/>
          <ns0:i ns0:val="false"/>
          <ns0:iCs ns0:val="false"/>
          <ns0:color ns0:val="1B2A4A"/>
          <ns0:sz ns0:val="22"/>
          <ns0:szCs ns0:val="22"/>
        </ns0:rPr>
        <ns0:t xml:space="preserve">PM Maximum Consecutive Service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§2.3.c  </ns0:t>
      </ns0:r>
      <ns0:r>
        <ns0:rPr>
          <ns0:rFonts ns0:ascii="Garamond" ns0:cs="Garamond" ns0:eastAsia="Garamond" ns0:hAnsi="Garamond"/>
          <ns0:b/>
          <ns0:bCs/>
          <ns0:i ns0:val="false"/>
          <ns0:iCs ns0:val="false"/>
          <ns0:color ns0:val="1B2A4A"/>
          <ns0:sz ns0:val="22"/>
          <ns0:szCs ns0:val="22"/>
        </ns0:rPr>
        <ns0:t xml:space="preserve">PM Formation and Senate Designation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  </ns0:t>
      </ns0:r>
      <ns0:r>
        <ns0:rPr>
          <ns0:rFonts ns0:ascii="Garamond" ns0:cs="Garamond" ns0:eastAsia="Garamond" ns0:hAnsi="Garamond"/>
          <ns0:b/>
          <ns0:bCs/>
          <ns0:i ns0:val="false"/>
          <ns0:iCs ns0:val="false"/>
          <ns0:color ns0:val="1B2A4A"/>
          <ns0:sz ns0:val="22"/>
          <ns0:szCs ns0:val="22"/>
        </ns0:rPr>
        <ns0:t xml:space="preserve">Prime Minister — Legislative Instruments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holds two instruments for engaging the Legislature on enacted bills: the Suspensive Veto and the Fiscal Objection.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§2.4.a  </ns0:t>
      </ns0:r>
      <ns0:r>
        <ns0:rPr>
          <ns0:rFonts ns0:ascii="Garamond" ns0:cs="Garamond" ns0:eastAsia="Garamond" ns0:hAnsi="Garamond"/>
          <ns0:b/>
          <ns0:bCs/>
          <ns0:i ns0:val="false"/>
          <ns0:iCs ns0:val="false"/>
          <ns0:color ns0:val="1B2A4A"/>
          <ns0:sz ns0:val="22"/>
          <ns0:szCs ns0:val="22"/>
        </ns0:rPr>
        <ns0:t xml:space="preserve">Suspensive Veto</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§2.4.b  </ns0:t>
      </ns0:r>
      <ns0:r>
        <ns0:rPr>
          <ns0:rFonts ns0:ascii="Garamond" ns0:cs="Garamond" ns0:eastAsia="Garamond" ns0:hAnsi="Garamond"/>
          <ns0:b/>
          <ns0:bCs/>
          <ns0:i ns0:val="false"/>
          <ns0:iCs ns0:val="false"/>
          <ns0:color ns0:val="1B2A4A"/>
          <ns0:sz ns0:val="22"/>
          <ns0:szCs ns0:val="22"/>
        </ns0:rPr>
        <ns0:t xml:space="preserve">Fiscal Objection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§2.4.c  </ns0:t>
      </ns0:r>
      <ns0:r>
        <ns0:rPr>
          <ns0:rFonts ns0:ascii="Garamond" ns0:cs="Garamond" ns0:eastAsia="Garamond" ns0:hAnsi="Garamond"/>
          <ns0:b/>
          <ns0:bCs/>
          <ns0:i ns0:val="false"/>
          <ns0:iCs ns0:val="false"/>
          <ns0:color ns0:val="1B2A4A"/>
          <ns0:sz ns0:val="22"/>
          <ns0:szCs ns0:val="22"/>
        </ns0:rPr>
        <ns0:t xml:space="preserve">Deemed Enactment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the PM neither signs nor objects within the Legislative Review Period, the bill is automatically enacted. Silence is not a veto.</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§2.5  </ns0:t>
      </ns0:r>
      <ns0:r>
        <ns0:rPr>
          <ns0:rFonts ns0:ascii="Garamond" ns0:cs="Garamond" ns0:eastAsia="Garamond" ns0:hAnsi="Garamond"/>
          <ns0:b/>
          <ns0:bCs/>
          <ns0:i ns0:val="false"/>
          <ns0:iCs ns0:val="false"/>
          <ns0:color ns0:val="1B2A4A"/>
          <ns0:sz ns0:val="22"/>
          <ns0:szCs ns0:val="22"/>
        </ns0:rPr>
        <ns0:t xml:space="preserve">Legislative Review Period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Both executives hold a concurrent review period following final passage of any bill.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§2.5.a  </ns0:t>
      </ns0:r>
      <ns0:r>
        <ns0:rPr>
          <ns0:rFonts ns0:ascii="Garamond" ns0:cs="Garamond" ns0:eastAsia="Garamond" ns0:hAnsi="Garamond"/>
          <ns0:b/>
          <ns0:bCs/>
          <ns0:i ns0:val="false"/>
          <ns0:iCs ns0:val="false"/>
          <ns0:color ns0:val="1B2A4A"/>
          <ns0:sz ns0:val="22"/>
          <ns0:szCs ns0:val="22"/>
        </ns0:rPr>
        <ns0:t xml:space="preserve">Legislative Review Period — Duration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  </ns0:t>
      </ns0:r>
      <ns0:r>
        <ns0:rPr>
          <ns0:rFonts ns0:ascii="Garamond" ns0:cs="Garamond" ns0:eastAsia="Garamond" ns0:hAnsi="Garamond"/>
          <ns0:b/>
          <ns0:bCs/>
          <ns0:i ns0:val="false"/>
          <ns0:iCs ns0:val="false"/>
          <ns0:color ns0:val="1B2A4A"/>
          <ns0:sz ns0:val="22"/>
          <ns0:szCs ns0:val="22"/>
        </ns0:rPr>
        <ns0:t xml:space="preserve">Presidential Succession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President's succession and acting authority framework is established in §2.6.a through §2.6.c.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§2.6.a  </ns0:t>
      </ns0:r>
      <ns0:r>
        <ns0:rPr>
          <ns0:rFonts ns0:ascii="Garamond" ns0:cs="Garamond" ns0:eastAsia="Garamond" ns0:hAnsi="Garamond"/>
          <ns0:b/>
          <ns0:bCs/>
          <ns0:i ns0:val="false"/>
          <ns0:iCs ns0:val="false"/>
          <ns0:color ns0:val="1B2A4A"/>
          <ns0:sz ns0:val="22"/>
          <ns0:szCs ns0:val="22"/>
        </ns0:rPr>
        <ns0:t xml:space="preserve">Presidential Succession Line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§2.6.b  </ns0:t>
      </ns0:r>
      <ns0:r>
        <ns0:rPr>
          <ns0:rFonts ns0:ascii="Garamond" ns0:cs="Garamond" ns0:eastAsia="Garamond" ns0:hAnsi="Garamond"/>
          <ns0:b/>
          <ns0:bCs/>
          <ns0:i ns0:val="false"/>
          <ns0:iCs ns0:val="false"/>
          <ns0:color ns0:val="1B2A4A"/>
          <ns0:sz ns0:val="22"/>
          <ns0:szCs ns0:val="22"/>
        </ns0:rPr>
        <ns0:t xml:space="preserve">Temporary Acting Presidential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§2.6.c  </ns0:t>
      </ns0:r>
      <ns0:r>
        <ns0:rPr>
          <ns0:rFonts ns0:ascii="Garamond" ns0:cs="Garamond" ns0:eastAsia="Garamond" ns0:hAnsi="Garamond"/>
          <ns0:b/>
          <ns0:bCs/>
          <ns0:i ns0:val="false"/>
          <ns0:iCs ns0:val="false"/>
          <ns0:color ns0:val="1B2A4A"/>
          <ns0:sz ns0:val="22"/>
          <ns0:szCs ns0:val="22"/>
        </ns0:rPr>
        <ns0:t xml:space="preserve">Succession-Based Presidential Term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§2.7  </ns0:t>
      </ns0:r>
      <ns0:r>
        <ns0:rPr>
          <ns0:rFonts ns0:ascii="Garamond" ns0:cs="Garamond" ns0:eastAsia="Garamond" ns0:hAnsi="Garamond"/>
          <ns0:b/>
          <ns0:bCs/>
          <ns0:i ns0:val="false"/>
          <ns0:iCs ns0:val="false"/>
          <ns0:color ns0:val="1B2A4A"/>
          <ns0:sz ns0:val="22"/>
          <ns0:szCs ns0:val="22"/>
        </ns0:rPr>
        <ns0:t xml:space="preserve">Executive Transparency and NRS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§2.8  </ns0:t>
      </ns0:r>
      <ns0:r>
        <ns0:rPr>
          <ns0:rFonts ns0:ascii="Garamond" ns0:cs="Garamond" ns0:eastAsia="Garamond" ns0:hAnsi="Garamond"/>
          <ns0:b/>
          <ns0:bCs/>
          <ns0:i ns0:val="false"/>
          <ns0:iCs ns0:val="false"/>
          <ns0:color ns0:val="1B2A4A"/>
          <ns0:sz ns0:val="22"/>
          <ns0:szCs ns0:val="22"/>
        </ns0:rPr>
        <ns0:t xml:space="preserve">Emergency Governance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§2.8.a  </ns0:t>
      </ns0:r>
      <ns0:r>
        <ns0:rPr>
          <ns0:rFonts ns0:ascii="Garamond" ns0:cs="Garamond" ns0:eastAsia="Garamond" ns0:hAnsi="Garamond"/>
          <ns0:b/>
          <ns0:bCs/>
          <ns0:i ns0:val="false"/>
          <ns0:iCs ns0:val="false"/>
          <ns0:color ns0:val="1B2A4A"/>
          <ns0:sz ns0:val="22"/>
          <ns0:szCs ns0:val="22"/>
        </ns0:rPr>
        <ns0:t xml:space="preserve">Expedited Activation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  </ns0:t>
      </ns0:r>
      <ns0:r>
        <ns0:rPr>
          <ns0:rFonts ns0:ascii="Garamond" ns0:cs="Garamond" ns0:eastAsia="Garamond" ns0:hAnsi="Garamond"/>
          <ns0:b/>
          <ns0:bCs/>
          <ns0:i ns0:val="false"/>
          <ns0:iCs ns0:val="false"/>
          <ns0:color ns0:val="1B2A4A"/>
          <ns0:sz ns0:val="22"/>
          <ns0:szCs ns0:val="22"/>
        </ns0:rPr>
        <ns0:t xml:space="preserve">Clemency and Amnesty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Clemency may only be granted within each executive's domain, with full transparency, and subject to cross-chamber review. Presidential clemency is subject to cross-chamber review under §2.9.c. Self-clemency is absolutely prohibited for all constitutional officers.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§2.9.a  </ns0:t>
      </ns0:r>
      <ns0:r>
        <ns0:rPr>
          <ns0:rFonts ns0:ascii="Garamond" ns0:cs="Garamond" ns0:eastAsia="Garamond" ns0:hAnsi="Garamond"/>
          <ns0:b/>
          <ns0:bCs/>
          <ns0:i ns0:val="false"/>
          <ns0:iCs ns0:val="false"/>
          <ns0:color ns0:val="1B2A4A"/>
          <ns0:sz ns0:val="22"/>
          <ns0:szCs ns0:val="22"/>
        </ns0:rPr>
        <ns0:t xml:space="preserve">Legislative Amnesty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§2.9.b  </ns0:t>
      </ns0:r>
      <ns0:r>
        <ns0:rPr>
          <ns0:rFonts ns0:ascii="Garamond" ns0:cs="Garamond" ns0:eastAsia="Garamond" ns0:hAnsi="Garamond"/>
          <ns0:b/>
          <ns0:bCs/>
          <ns0:i ns0:val="false"/>
          <ns0:iCs ns0:val="false"/>
          <ns0:color ns0:val="1B2A4A"/>
          <ns0:sz ns0:val="22"/>
          <ns0:szCs ns0:val="22"/>
        </ns0:rPr>
        <ns0:t xml:space="preserve">Self-Clemency Absolute Prohibition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§2.9.c  </ns0:t>
      </ns0:r>
      <ns0:r>
        <ns0:rPr>
          <ns0:rFonts ns0:ascii="Garamond" ns0:cs="Garamond" ns0:eastAsia="Garamond" ns0:hAnsi="Garamond"/>
          <ns0:b/>
          <ns0:bCs/>
          <ns0:i ns0:val="false"/>
          <ns0:iCs ns0:val="false"/>
          <ns0:color ns0:val="1B2A4A"/>
          <ns0:sz ns0:val="22"/>
          <ns0:szCs ns0:val="22"/>
        </ns0:rPr>
        <ns0:t xml:space="preserve">Cross-Chamber Clemency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  </ns0:t>
      </ns0:r>
      <ns0:r>
        <ns0:rPr>
          <ns0:rFonts ns0:ascii="Garamond" ns0:cs="Garamond" ns0:eastAsia="Garamond" ns0:hAnsi="Garamond"/>
          <ns0:b/>
          <ns0:bCs/>
          <ns0:i ns0:val="false"/>
          <ns0:iCs ns0:val="false"/>
          <ns0:color ns0:val="1B2A4A"/>
          <ns0:sz ns0:val="22"/>
          <ns0:szCs ns0:val="22"/>
        </ns0:rPr>
        <ns0:t xml:space="preserve">Presidential Removal — Two Political Tracks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be removed on two independent tracks. The legislative track requires 2/3 of both chambers simultaneously following Inspectorate-certified findings. The popular track requires a Senate majority referral to a national recall referendum under §2.10.b.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§2.10.a  </ns0:t>
      </ns0:r>
      <ns0:r>
        <ns0:rPr>
          <ns0:rFonts ns0:ascii="Garamond" ns0:cs="Garamond" ns0:eastAsia="Garamond" ns0:hAnsi="Garamond"/>
          <ns0:b/>
          <ns0:bCs/>
          <ns0:i ns0:val="false"/>
          <ns0:iCs ns0:val="false"/>
          <ns0:color ns0:val="1B2A4A"/>
          <ns0:sz ns0:val="22"/>
          <ns0:szCs ns0:val="22"/>
        </ns0:rPr>
        <ns0:t xml:space="preserve">Legislative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Legislative removal grounds: verified constitutional breach, demonstrated permanent incapacity, or conviction for a disqualifying criminal offense. The LI and EI must jointly certify the grounds before a removal vote can proceed.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§2.10.b  </ns0:t>
      </ns0:r>
      <ns0:r>
        <ns0:rPr>
          <ns0:rFonts ns0:ascii="Garamond" ns0:cs="Garamond" ns0:eastAsia="Garamond" ns0:hAnsi="Garamond"/>
          <ns0:b/>
          <ns0:bCs/>
          <ns0:i ns0:val="false"/>
          <ns0:iCs ns0:val="false"/>
          <ns0:color ns0:val="1B2A4A"/>
          <ns0:sz ns0:val="22"/>
          <ns0:szCs ns0:val="22"/>
        </ns0:rPr>
        <ns0:t xml:space="preserve">Senate Referral to Popular Recall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§2.10.c  </ns0:t>
      </ns0:r>
      <ns0:r>
        <ns0:rPr>
          <ns0:rFonts ns0:ascii="Garamond" ns0:cs="Garamond" ns0:eastAsia="Garamond" ns0:hAnsi="Garamond"/>
          <ns0:b/>
          <ns0:bCs/>
          <ns0:i ns0:val="false"/>
          <ns0:iCs ns0:val="false"/>
          <ns0:color ns0:val="1B2A4A"/>
          <ns0:sz ns0:val="22"/>
          <ns0:szCs ns0:val="22"/>
        </ns0:rPr>
        <ns0:t xml:space="preserve">One Referral Per Term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second Senate referral to popular recall within the same presidential term. One-shot rule prevents a hostile Senate from using repeated recall elections as attrition. After a failed recall, the President serves out their term with the NRS record intact.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§2.11  </ns0:t>
      </ns0:r>
      <ns0:r>
        <ns0:rPr>
          <ns0:rFonts ns0:ascii="Garamond" ns0:cs="Garamond" ns0:eastAsia="Garamond" ns0:hAnsi="Garamond"/>
          <ns0:b/>
          <ns0:bCs/>
          <ns0:i ns0:val="false"/>
          <ns0:iCs ns0:val="false"/>
          <ns0:color ns0:val="1B2A4A"/>
          <ns0:sz ns0:val="22"/>
          <ns0:szCs ns0:val="22"/>
        </ns0:rPr>
        <ns0:t xml:space="preserve">Joint Executive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III — The Legislature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  </ns0:t>
      </ns0:r>
      <ns0:r>
        <ns0:rPr>
          <ns0:rFonts ns0:ascii="Garamond" ns0:cs="Garamond" ns0:eastAsia="Garamond" ns0:hAnsi="Garamond"/>
          <ns0:b/>
          <ns0:bCs/>
          <ns0:i ns0:val="false"/>
          <ns0:iCs ns0:val="false"/>
          <ns0:color ns0:val="1B2A4A"/>
          <ns0:sz ns0:val="22"/>
          <ns0:szCs ns0:val="22"/>
        </ns0:rPr>
        <ns0:t xml:space="preserve">The House of Representatives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§3.1.a  </ns0:t>
      </ns0:r>
      <ns0:r>
        <ns0:rPr>
          <ns0:rFonts ns0:ascii="Garamond" ns0:cs="Garamond" ns0:eastAsia="Garamond" ns0:hAnsi="Garamond"/>
          <ns0:b/>
          <ns0:bCs/>
          <ns0:i ns0:val="false"/>
          <ns0:iCs ns0:val="false"/>
          <ns0:color ns0:val="1B2A4A"/>
          <ns0:sz ns0:val="22"/>
          <ns0:szCs ns0:val="22"/>
        </ns0:rPr>
        <ns0:t xml:space="preserve">House Seat Allocation — Webster Method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§3.1.b  </ns0:t>
      </ns0:r>
      <ns0:r>
        <ns0:rPr>
          <ns0:rFonts ns0:ascii="Garamond" ns0:cs="Garamond" ns0:eastAsia="Garamond" ns0:hAnsi="Garamond"/>
          <ns0:b/>
          <ns0:bCs/>
          <ns0:i ns0:val="false"/>
          <ns0:iCs ns0:val="false"/>
          <ns0:color ns0:val="1B2A4A"/>
          <ns0:sz ns0:val="22"/>
          <ns0:szCs ns0:val="22"/>
        </ns0:rPr>
        <ns0:t xml:space="preserve">Census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§3.1.c  </ns0:t>
      </ns0:r>
      <ns0:r>
        <ns0:rPr>
          <ns0:rFonts ns0:ascii="Garamond" ns0:cs="Garamond" ns0:eastAsia="Garamond" ns0:hAnsi="Garamond"/>
          <ns0:b/>
          <ns0:bCs/>
          <ns0:i ns0:val="false"/>
          <ns0:iCs ns0:val="false"/>
          <ns0:color ns0:val="1B2A4A"/>
          <ns0:sz ns0:val="22"/>
          <ns0:szCs ns0:val="22"/>
        </ns0:rPr>
        <ns0:t xml:space="preserve">Single-Subject Rule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§3.1.d  </ns0:t>
      </ns0:r>
      <ns0:r>
        <ns0:rPr>
          <ns0:rFonts ns0:ascii="Garamond" ns0:cs="Garamond" ns0:eastAsia="Garamond" ns0:hAnsi="Garamond"/>
          <ns0:b/>
          <ns0:bCs/>
          <ns0:i ns0:val="false"/>
          <ns0:iCs ns0:val="false"/>
          <ns0:color ns0:val="1B2A4A"/>
          <ns0:sz ns0:val="22"/>
          <ns0:szCs ns0:val="22"/>
        </ns0:rPr>
        <ns0:t xml:space="preserve">Bill Exposure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text of every bill must be published to the NRS for the minimum exposure period (Legislature defines by statute, not less than 7 days) before any final passage vote. A substantially amended bill resets the exposure clock.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§3.1.e  </ns0:t>
      </ns0:r>
      <ns0:r>
        <ns0:rPr>
          <ns0:rFonts ns0:ascii="Garamond" ns0:cs="Garamond" ns0:eastAsia="Garamond" ns0:hAnsi="Garamond"/>
          <ns0:b/>
          <ns0:bCs/>
          <ns0:i ns0:val="false"/>
          <ns0:iCs ns0:val="false"/>
          <ns0:color ns0:val="1B2A4A"/>
          <ns0:sz ns0:val="22"/>
          <ns0:szCs ns0:val="22"/>
        </ns0:rPr>
        <ns0:t xml:space="preserve">Legislative Calendar and Session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sit for a minimum number of days per year defined by statute. Emergency sessions may be called by the PM or by petition of 1/3 of either chamber. Prevents pocket-session governance — the Legislature cannot be prorogued into ineffectiveness.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§3.1.f  </ns0:t>
      </ns0:r>
      <ns0:r>
        <ns0:rPr>
          <ns0:rFonts ns0:ascii="Garamond" ns0:cs="Garamond" ns0:eastAsia="Garamond" ns0:hAnsi="Garamond"/>
          <ns0:b/>
          <ns0:bCs/>
          <ns0:i ns0:val="false"/>
          <ns0:iCs ns0:val="false"/>
          <ns0:color ns0:val="1B2A4A"/>
          <ns0:sz ns0:val="22"/>
          <ns0:szCs ns0:val="22"/>
        </ns0:rPr>
        <ns0:t xml:space="preserve">Legislative Compensation and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§3.1.g  </ns0:t>
      </ns0:r>
      <ns0:r>
        <ns0:rPr>
          <ns0:rFonts ns0:ascii="Garamond" ns0:cs="Garamond" ns0:eastAsia="Garamond" ns0:hAnsi="Garamond"/>
          <ns0:b/>
          <ns0:bCs/>
          <ns0:i ns0:val="false"/>
          <ns0:iCs ns0:val="false"/>
          <ns0:color ns0:val="1B2A4A"/>
          <ns0:sz ns0:val="22"/>
          <ns0:szCs ns0:val="22"/>
        </ns0:rPr>
        <ns0:t xml:space="preserve">House Term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  </ns0:t>
      </ns0:r>
      <ns0:r>
        <ns0:rPr>
          <ns0:rFonts ns0:ascii="Garamond" ns0:cs="Garamond" ns0:eastAsia="Garamond" ns0:hAnsi="Garamond"/>
          <ns0:b/>
          <ns0:bCs/>
          <ns0:i ns0:val="false"/>
          <ns0:iCs ns0:val="false"/>
          <ns0:color ns0:val="1B2A4A"/>
          <ns0:sz ns0:val="22"/>
          <ns0:szCs ns0:val="22"/>
        </ns0:rPr>
        <ns0:t xml:space="preserve">The Senate — States as Constitutional Actors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§3.2.a  </ns0:t>
      </ns0:r>
      <ns0:r>
        <ns0:rPr>
          <ns0:rFonts ns0:ascii="Garamond" ns0:cs="Garamond" ns0:eastAsia="Garamond" ns0:hAnsi="Garamond"/>
          <ns0:b/>
          <ns0:bCs/>
          <ns0:i ns0:val="false"/>
          <ns0:iCs ns0:val="false"/>
          <ns0:color ns0:val="1B2A4A"/>
          <ns0:sz ns0:val="22"/>
          <ns0:szCs ns0:val="22"/>
        </ns0:rPr>
        <ns0:t xml:space="preserve">Senate Composition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§3.2.b  </ns0:t>
      </ns0:r>
      <ns0:r>
        <ns0:rPr>
          <ns0:rFonts ns0:ascii="Garamond" ns0:cs="Garamond" ns0:eastAsia="Garamond" ns0:hAnsi="Garamond"/>
          <ns0:b/>
          <ns0:bCs/>
          <ns0:i ns0:val="false"/>
          <ns0:iCs ns0:val="false"/>
          <ns0:color ns0:val="1B2A4A"/>
          <ns0:sz ns0:val="22"/>
          <ns0:szCs ns0:val="22"/>
        </ns0:rPr>
        <ns0:t xml:space="preserve">Legislative Origination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§3.2.c  </ns0:t>
      </ns0:r>
      <ns0:r>
        <ns0:rPr>
          <ns0:rFonts ns0:ascii="Garamond" ns0:cs="Garamond" ns0:eastAsia="Garamond" ns0:hAnsi="Garamond"/>
          <ns0:b/>
          <ns0:bCs/>
          <ns0:i ns0:val="false"/>
          <ns0:iCs ns0:val="false"/>
          <ns0:color ns0:val="1B2A4A"/>
          <ns0:sz ns0:val="22"/>
          <ns0:szCs ns0:val="22"/>
        </ns0:rPr>
        <ns0:t xml:space="preserve">Senate Must Act on Every House Bill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§3.2.d  </ns0:t>
      </ns0:r>
      <ns0:r>
        <ns0:rPr>
          <ns0:rFonts ns0:ascii="Garamond" ns0:cs="Garamond" ns0:eastAsia="Garamond" ns0:hAnsi="Garamond"/>
          <ns0:b/>
          <ns0:bCs/>
          <ns0:i ns0:val="false"/>
          <ns0:iCs ns0:val="false"/>
          <ns0:color ns0:val="1B2A4A"/>
          <ns0:sz ns0:val="22"/>
          <ns0:szCs ns0:val="22"/>
        </ns0:rPr>
        <ns0:t xml:space="preserve">Judicial Confirmation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  </ns0:t>
      </ns0:r>
      <ns0:r>
        <ns0:rPr>
          <ns0:rFonts ns0:ascii="Garamond" ns0:cs="Garamond" ns0:eastAsia="Garamond" ns0:hAnsi="Garamond"/>
          <ns0:b/>
          <ns0:bCs/>
          <ns0:i ns0:val="false"/>
          <ns0:iCs ns0:val="false"/>
          <ns0:color ns0:val="1B2A4A"/>
          <ns0:sz ns0:val="22"/>
          <ns0:szCs ns0:val="22"/>
        </ns0:rPr>
        <ns0:t xml:space="preserve">Treaty Ratification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Treaty ratification requires a 2/3 majority of the full seated Senate.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§3.2.e.i  </ns0:t>
      </ns0:r>
      <ns0:r>
        <ns0:rPr>
          <ns0:rFonts ns0:ascii="Garamond" ns0:cs="Garamond" ns0:eastAsia="Garamond" ns0:hAnsi="Garamond"/>
          <ns0:b/>
          <ns0:bCs/>
          <ns0:i ns0:val="false"/>
          <ns0:iCs ns0:val="false"/>
          <ns0:color ns0:val="1B2A4A"/>
          <ns0:sz ns0:val="22"/>
          <ns0:szCs ns0:val="22"/>
        </ns0:rPr>
        <ns0:t xml:space="preserve">Treaty Domestic Application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§3.2.e.ii  </ns0:t>
      </ns0:r>
      <ns0:r>
        <ns0:rPr>
          <ns0:rFonts ns0:ascii="Garamond" ns0:cs="Garamond" ns0:eastAsia="Garamond" ns0:hAnsi="Garamond"/>
          <ns0:b/>
          <ns0:bCs/>
          <ns0:i ns0:val="false"/>
          <ns0:iCs ns0:val="false"/>
          <ns0:color ns0:val="1B2A4A"/>
          <ns0:sz ns0:val="22"/>
          <ns0:szCs ns0:val="22"/>
        </ns0:rPr>
        <ns0:t xml:space="preserve">Non-Disaggregable Treaties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treaty is bilateral and designed as an integrated whole — with reciprocal obligations that are interdependent — the President may not disaggregate and transmit domestic provisions separately. The treaty must be renegotiated or abandoned in its entirety.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§3.2.e.iii  </ns0:t>
      </ns0:r>
      <ns0:r>
        <ns0:rPr>
          <ns0:rFonts ns0:ascii="Garamond" ns0:cs="Garamond" ns0:eastAsia="Garamond" ns0:hAnsi="Garamond"/>
          <ns0:b/>
          <ns0:bCs/>
          <ns0:i ns0:val="false"/>
          <ns0:iCs ns0:val="false"/>
          <ns0:color ns0:val="1B2A4A"/>
          <ns0:sz ns0:val="22"/>
          <ns0:szCs ns0:val="22"/>
        </ns0:rPr>
        <ns0:t xml:space="preserve">Treaty Withdrawal Process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§3.2.f  </ns0:t>
      </ns0:r>
      <ns0:r>
        <ns0:rPr>
          <ns0:rFonts ns0:ascii="Garamond" ns0:cs="Garamond" ns0:eastAsia="Garamond" ns0:hAnsi="Garamond"/>
          <ns0:b/>
          <ns0:bCs/>
          <ns0:i ns0:val="false"/>
          <ns0:iCs ns0:val="false"/>
          <ns0:color ns0:val="1B2A4A"/>
          <ns0:sz ns0:val="22"/>
          <ns0:szCs ns0:val="22"/>
        </ns0:rPr>
        <ns0:t xml:space="preserve">Senate Electoral Functions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§3.2.g  </ns0:t>
      </ns0:r>
      <ns0:r>
        <ns0:rPr>
          <ns0:rFonts ns0:ascii="Garamond" ns0:cs="Garamond" ns0:eastAsia="Garamond" ns0:hAnsi="Garamond"/>
          <ns0:b/>
          <ns0:bCs/>
          <ns0:i ns0:val="false"/>
          <ns0:iCs ns0:val="false"/>
          <ns0:color ns0:val="1B2A4A"/>
          <ns0:sz ns0:val="22"/>
          <ns0:szCs ns0:val="22"/>
        </ns0:rPr>
        <ns0:t xml:space="preserve">Senate Internal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§3.2.h  </ns0:t>
      </ns0:r>
      <ns0:r>
        <ns0:rPr>
          <ns0:rFonts ns0:ascii="Garamond" ns0:cs="Garamond" ns0:eastAsia="Garamond" ns0:hAnsi="Garamond"/>
          <ns0:b/>
          <ns0:bCs/>
          <ns0:i ns0:val="false"/>
          <ns0:iCs ns0:val="false"/>
          <ns0:color ns0:val="1B2A4A"/>
          <ns0:sz ns0:val="22"/>
          <ns0:szCs ns0:val="22"/>
        </ns0:rPr>
        <ns0:t xml:space="preserve">Senate Committees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§3.2.i  </ns0:t>
      </ns0:r>
      <ns0:r>
        <ns0:rPr>
          <ns0:rFonts ns0:ascii="Garamond" ns0:cs="Garamond" ns0:eastAsia="Garamond" ns0:hAnsi="Garamond"/>
          <ns0:b/>
          <ns0:bCs/>
          <ns0:i ns0:val="false"/>
          <ns0:iCs ns0:val="false"/>
          <ns0:color ns0:val="1B2A4A"/>
          <ns0:sz ns0:val="22"/>
          <ns0:szCs ns0:val="22"/>
        </ns0:rPr>
        <ns0:t xml:space="preserve">Senate Amendment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§3.2.j  </ns0:t>
      </ns0:r>
      <ns0:r>
        <ns0:rPr>
          <ns0:rFonts ns0:ascii="Garamond" ns0:cs="Garamond" ns0:eastAsia="Garamond" ns0:hAnsi="Garamond"/>
          <ns0:b/>
          <ns0:bCs/>
          <ns0:i ns0:val="false"/>
          <ns0:iCs ns0:val="false"/>
          <ns0:color ns0:val="1B2A4A"/>
          <ns0:sz ns0:val="22"/>
          <ns0:szCs ns0:val="22"/>
        </ns0:rPr>
        <ns0:t xml:space="preserve">Senate Speaker Role Limit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  </ns0:t>
      </ns0:r>
      <ns0:r>
        <ns0:rPr>
          <ns0:rFonts ns0:ascii="Garamond" ns0:cs="Garamond" ns0:eastAsia="Garamond" ns0:hAnsi="Garamond"/>
          <ns0:b/>
          <ns0:bCs/>
          <ns0:i ns0:val="false"/>
          <ns0:iCs ns0:val="false"/>
          <ns0:color ns0:val="1B2A4A"/>
          <ns0:sz ns0:val="22"/>
          <ns0:szCs ns0:val="22"/>
        </ns0:rPr>
        <ns0:t xml:space="preserve">Legislative Process and Passage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Bills become law by absolute majority of the full seated membership of both chambers; higher thresholds apply as specified.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§3.3.a  </ns0:t>
      </ns0:r>
      <ns0:r>
        <ns0:rPr>
          <ns0:rFonts ns0:ascii="Garamond" ns0:cs="Garamond" ns0:eastAsia="Garamond" ns0:hAnsi="Garamond"/>
          <ns0:b/>
          <ns0:bCs/>
          <ns0:i ns0:val="false"/>
          <ns0:iCs ns0:val="false"/>
          <ns0:color ns0:val="1B2A4A"/>
          <ns0:sz ns0:val="22"/>
          <ns0:szCs ns0:val="22"/>
        </ns0:rPr>
        <ns0:t xml:space="preserve">Standard Passage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§3.3.b  </ns0:t>
      </ns0:r>
      <ns0:r>
        <ns0:rPr>
          <ns0:rFonts ns0:ascii="Garamond" ns0:cs="Garamond" ns0:eastAsia="Garamond" ns0:hAnsi="Garamond"/>
          <ns0:b/>
          <ns0:bCs/>
          <ns0:i ns0:val="false"/>
          <ns0:iCs ns0:val="false"/>
          <ns0:color ns0:val="1B2A4A"/>
          <ns0:sz ns0:val="22"/>
          <ns0:szCs ns0:val="22"/>
        </ns0:rPr>
        <ns0:t xml:space="preserve">Presidential Veto Override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Requires 2/3 of both chambers simultaneously. The simultaneous requirement means both chambers must vote in the same session. Either Speaker may request an EI domain assessment under §2.1.f before the override vote proceeds.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§3.3.c  </ns0:t>
      </ns0:r>
      <ns0:r>
        <ns0:rPr>
          <ns0:rFonts ns0:ascii="Garamond" ns0:cs="Garamond" ns0:eastAsia="Garamond" ns0:hAnsi="Garamond"/>
          <ns0:b/>
          <ns0:bCs/>
          <ns0:i ns0:val="false"/>
          <ns0:iCs ns0:val="false"/>
          <ns0:color ns0:val="1B2A4A"/>
          <ns0:sz ns0:val="22"/>
          <ns0:szCs ns0:val="22"/>
        </ns0:rPr>
        <ns0:t xml:space="preserve">Record System Entry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§3.3.d  </ns0:t>
      </ns0:r>
      <ns0:r>
        <ns0:rPr>
          <ns0:rFonts ns0:ascii="Garamond" ns0:cs="Garamond" ns0:eastAsia="Garamond" ns0:hAnsi="Garamond"/>
          <ns0:b/>
          <ns0:bCs/>
          <ns0:i ns0:val="false"/>
          <ns0:iCs ns0:val="false"/>
          <ns0:color ns0:val="1B2A4A"/>
          <ns0:sz ns0:val="22"/>
          <ns0:szCs ns0:val="22"/>
        </ns0:rPr>
        <ns0:t xml:space="preserve">Legislative Mandate Enforcement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  </ns0:t>
      </ns0:r>
      <ns0:r>
        <ns0:rPr>
          <ns0:rFonts ns0:ascii="Garamond" ns0:cs="Garamond" ns0:eastAsia="Garamond" ns0:hAnsi="Garamond"/>
          <ns0:b/>
          <ns0:bCs/>
          <ns0:i ns0:val="false"/>
          <ns0:iCs ns0:val="false"/>
          <ns0:color ns0:val="1B2A4A"/>
          <ns0:sz ns0:val="22"/>
          <ns0:szCs ns0:val="22"/>
        </ns0:rPr>
        <ns0:t xml:space="preserve">Electoral Districts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§3.4.a  </ns0:t>
      </ns0:r>
      <ns0:r>
        <ns0:rPr>
          <ns0:rFonts ns0:ascii="Garamond" ns0:cs="Garamond" ns0:eastAsia="Garamond" ns0:hAnsi="Garamond"/>
          <ns0:b/>
          <ns0:bCs/>
          <ns0:i ns0:val="false"/>
          <ns0:iCs ns0:val="false"/>
          <ns0:color ns0:val="1B2A4A"/>
          <ns0:sz ns0:val="22"/>
          <ns0:szCs ns0:val="22"/>
        </ns0:rPr>
        <ns0:t xml:space="preserve">Criteria Hierarchy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§3.4.b  </ns0:t>
      </ns0:r>
      <ns0:r>
        <ns0:rPr>
          <ns0:rFonts ns0:ascii="Garamond" ns0:cs="Garamond" ns0:eastAsia="Garamond" ns0:hAnsi="Garamond"/>
          <ns0:b/>
          <ns0:bCs/>
          <ns0:i ns0:val="false"/>
          <ns0:iCs ns0:val="false"/>
          <ns0:color ns0:val="1B2A4A"/>
          <ns0:sz ns0:val="22"/>
          <ns0:szCs ns0:val="22"/>
        </ns0:rPr>
        <ns0:t xml:space="preserve">LI Redistricting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§3.4.c  </ns0:t>
      </ns0:r>
      <ns0:r>
        <ns0:rPr>
          <ns0:rFonts ns0:ascii="Garamond" ns0:cs="Garamond" ns0:eastAsia="Garamond" ns0:hAnsi="Garamond"/>
          <ns0:b/>
          <ns0:bCs/>
          <ns0:i ns0:val="false"/>
          <ns0:iCs ns0:val="false"/>
          <ns0:color ns0:val="1B2A4A"/>
          <ns0:sz ns0:val="22"/>
          <ns0:szCs ns0:val="22"/>
        </ns0:rPr>
        <ns0:t xml:space="preserve">Territorial District Drawing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§3.4.e  </ns0:t>
      </ns0:r>
      <ns0:r>
        <ns0:rPr>
          <ns0:rFonts ns0:ascii="Garamond" ns0:cs="Garamond" ns0:eastAsia="Garamond" ns0:hAnsi="Garamond"/>
          <ns0:b/>
          <ns0:bCs/>
          <ns0:i ns0:val="false"/>
          <ns0:iCs ns0:val="false"/>
          <ns0:color ns0:val="1B2A4A"/>
          <ns0:sz ns0:val="22"/>
          <ns0:szCs ns0:val="22"/>
        </ns0:rPr>
        <ns0:t xml:space="preserve">At-Large Seats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§3.4.f  </ns0:t>
      </ns0:r>
      <ns0:r>
        <ns0:rPr>
          <ns0:rFonts ns0:ascii="Garamond" ns0:cs="Garamond" ns0:eastAsia="Garamond" ns0:hAnsi="Garamond"/>
          <ns0:b/>
          <ns0:bCs/>
          <ns0:i ns0:val="false"/>
          <ns0:iCs ns0:val="false"/>
          <ns0:color ns0:val="1B2A4A"/>
          <ns0:sz ns0:val="22"/>
          <ns0:szCs ns0:val="22"/>
        </ns0:rPr>
        <ns0:t xml:space="preserve">District Vacancy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§3.4.g  </ns0:t>
      </ns0:r>
      <ns0:r>
        <ns0:rPr>
          <ns0:rFonts ns0:ascii="Garamond" ns0:cs="Garamond" ns0:eastAsia="Garamond" ns0:hAnsi="Garamond"/>
          <ns0:b/>
          <ns0:bCs/>
          <ns0:i ns0:val="false"/>
          <ns0:iCs ns0:val="false"/>
          <ns0:color ns0:val="1B2A4A"/>
          <ns0:sz ns0:val="22"/>
          <ns0:szCs ns0:val="22"/>
        </ns0:rPr>
        <ns0:t xml:space="preserve">Redistricting Transparency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State submissions, LI analyses, and interim maps must be published to the NRS throughout the redistricting process. Citizens have the right to submit commentary to the LI during the review period. Redistricting decisions are judicially reviewable under §4.3.</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§3.4.h  </ns0:t>
      </ns0:r>
      <ns0:r>
        <ns0:rPr>
          <ns0:rFonts ns0:ascii="Garamond" ns0:cs="Garamond" ns0:eastAsia="Garamond" ns0:hAnsi="Garamond"/>
          <ns0:b/>
          <ns0:bCs/>
          <ns0:i ns0:val="false"/>
          <ns0:iCs ns0:val="false"/>
          <ns0:color ns0:val="1B2A4A"/>
          <ns0:sz ns0:val="22"/>
          <ns0:szCs ns0:val="22"/>
        </ns0:rPr>
        <ns0:t xml:space="preserve">Redistricting Challenge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  </ns0:t>
      </ns0:r>
      <ns0:r>
        <ns0:rPr>
          <ns0:rFonts ns0:ascii="Garamond" ns0:cs="Garamond" ns0:eastAsia="Garamond" ns0:hAnsi="Garamond"/>
          <ns0:b/>
          <ns0:bCs/>
          <ns0:i ns0:val="false"/>
          <ns0:iCs ns0:val="false"/>
          <ns0:color ns0:val="1B2A4A"/>
          <ns0:sz ns0:val="22"/>
          <ns0:szCs ns0:val="22"/>
        </ns0:rPr>
        <ns0:t xml:space="preserve">The House — Composition and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of Representatives is structured and administered as established in this section and §3.1.</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§3.5.a  </ns0:t>
      </ns0:r>
      <ns0:r>
        <ns0:rPr>
          <ns0:rFonts ns0:ascii="Garamond" ns0:cs="Garamond" ns0:eastAsia="Garamond" ns0:hAnsi="Garamond"/>
          <ns0:b/>
          <ns0:bCs/>
          <ns0:i ns0:val="false"/>
          <ns0:iCs ns0:val="false"/>
          <ns0:color ns0:val="1B2A4A"/>
          <ns0:sz ns0:val="22"/>
          <ns0:szCs ns0:val="22"/>
        </ns0:rPr>
        <ns0:t xml:space="preserve">House Membership Formula</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§3.5.b  </ns0:t>
      </ns0:r>
      <ns0:r>
        <ns0:rPr>
          <ns0:rFonts ns0:ascii="Garamond" ns0:cs="Garamond" ns0:eastAsia="Garamond" ns0:hAnsi="Garamond"/>
          <ns0:b/>
          <ns0:bCs/>
          <ns0:i ns0:val="false"/>
          <ns0:iCs ns0:val="false"/>
          <ns0:color ns0:val="1B2A4A"/>
          <ns0:sz ns0:val="22"/>
          <ns0:szCs ns0:val="22"/>
        </ns0:rPr>
        <ns0:t xml:space="preserve">House Speaker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§3.5.d  </ns0:t>
      </ns0:r>
      <ns0:r>
        <ns0:rPr>
          <ns0:rFonts ns0:ascii="Garamond" ns0:cs="Garamond" ns0:eastAsia="Garamond" ns0:hAnsi="Garamond"/>
          <ns0:b/>
          <ns0:bCs/>
          <ns0:i ns0:val="false"/>
          <ns0:iCs ns0:val="false"/>
          <ns0:color ns0:val="1B2A4A"/>
          <ns0:sz ns0:val="22"/>
          <ns0:szCs ns0:val="22"/>
        </ns0:rPr>
        <ns0:t xml:space="preserve">House Quorum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majority of the full seated House membership constitutes a quorum for ordinary business. The Speaker may compel attendance of absent members by warrant. No vote that requires an absolute majority of full membership may be held without quorum.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  </ns0:t>
      </ns0:r>
      <ns0:r>
        <ns0:rPr>
          <ns0:rFonts ns0:ascii="Garamond" ns0:cs="Garamond" ns0:eastAsia="Garamond" ns0:hAnsi="Garamond"/>
          <ns0:b/>
          <ns0:bCs/>
          <ns0:i ns0:val="false"/>
          <ns0:iCs ns0:val="false"/>
          <ns0:color ns0:val="1B2A4A"/>
          <ns0:sz ns0:val="22"/>
          <ns0:szCs ns0:val="22"/>
        </ns0:rPr>
        <ns0:t xml:space="preserve">Legislative Oversight and Transparency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operates under continuous Inspectorate oversight — the Inspectorates publish findings but do not direct legislative outcomes.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§3.6.a  </ns0:t>
      </ns0:r>
      <ns0:r>
        <ns0:rPr>
          <ns0:rFonts ns0:ascii="Garamond" ns0:cs="Garamond" ns0:eastAsia="Garamond" ns0:hAnsi="Garamond"/>
          <ns0:b/>
          <ns0:bCs/>
          <ns0:i ns0:val="false"/>
          <ns0:iCs ns0:val="false"/>
          <ns0:color ns0:val="1B2A4A"/>
          <ns0:sz ns0:val="22"/>
          <ns0:szCs ns0:val="22"/>
        </ns0:rPr>
        <ns0:t xml:space="preserve">Inspectorate Access to Legislative Records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three Inspectorates have full access to legislative records, committee deliberations, voting records, and draft legislation. The Legislature may not classify records from the Inspectorates.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§3.6.b  </ns0:t>
      </ns0:r>
      <ns0:r>
        <ns0:rPr>
          <ns0:rFonts ns0:ascii="Garamond" ns0:cs="Garamond" ns0:eastAsia="Garamond" ns0:hAnsi="Garamond"/>
          <ns0:b/>
          <ns0:bCs/>
          <ns0:i ns0:val="false"/>
          <ns0:iCs ns0:val="false"/>
          <ns0:color ns0:val="1B2A4A"/>
          <ns0:sz ns0:val="22"/>
          <ns0:szCs ns0:val="22"/>
        </ns0:rPr>
        <ns0:t xml:space="preserve">LI Pre-Passage Constitutional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§3.6.c  </ns0:t>
      </ns0:r>
      <ns0:r>
        <ns0:rPr>
          <ns0:rFonts ns0:ascii="Garamond" ns0:cs="Garamond" ns0:eastAsia="Garamond" ns0:hAnsi="Garamond"/>
          <ns0:b/>
          <ns0:bCs/>
          <ns0:i ns0:val="false"/>
          <ns0:iCs ns0:val="false"/>
          <ns0:color ns0:val="1B2A4A"/>
          <ns0:sz ns0:val="22"/>
          <ns0:szCs ns0:val="22"/>
        </ns0:rPr>
        <ns0:t xml:space="preserve">Committee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Both chambers must maintain standing committees for their constitutionally assigned functions. Committees may not be abolished while they hold a constitutional mandate. The LI audits committee operations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§3.6.d  </ns0:t>
      </ns0:r>
      <ns0:r>
        <ns0:rPr>
          <ns0:rFonts ns0:ascii="Garamond" ns0:cs="Garamond" ns0:eastAsia="Garamond" ns0:hAnsi="Garamond"/>
          <ns0:b/>
          <ns0:bCs/>
          <ns0:i ns0:val="false"/>
          <ns0:iCs ns0:val="false"/>
          <ns0:color ns0:val="1B2A4A"/>
          <ns0:sz ns0:val="22"/>
          <ns0:szCs ns0:val="22"/>
        </ns0:rPr>
        <ns0:t xml:space="preserve">Joint Sessions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§3.6.e  </ns0:t>
      </ns0:r>
      <ns0:r>
        <ns0:rPr>
          <ns0:rFonts ns0:ascii="Garamond" ns0:cs="Garamond" ns0:eastAsia="Garamond" ns0:hAnsi="Garamond"/>
          <ns0:b/>
          <ns0:bCs/>
          <ns0:i ns0:val="false"/>
          <ns0:iCs ns0:val="false"/>
          <ns0:color ns0:val="1B2A4A"/>
          <ns0:sz ns0:val="22"/>
          <ns0:szCs ns0:val="22"/>
        </ns0:rPr>
        <ns0:t xml:space="preserve">Legislative Ethics and Conduct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§3.6.f  </ns0:t>
      </ns0:r>
      <ns0:r>
        <ns0:rPr>
          <ns0:rFonts ns0:ascii="Garamond" ns0:cs="Garamond" ns0:eastAsia="Garamond" ns0:hAnsi="Garamond"/>
          <ns0:b/>
          <ns0:bCs/>
          <ns0:i ns0:val="false"/>
          <ns0:iCs ns0:val="false"/>
          <ns0:color ns0:val="1B2A4A"/>
          <ns0:sz ns0:val="22"/>
          <ns0:szCs ns0:val="22"/>
        </ns0:rPr>
        <ns0:t xml:space="preserve">Legislative Privilege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  </ns0:t>
      </ns0:r>
      <ns0:r>
        <ns0:rPr>
          <ns0:rFonts ns0:ascii="Garamond" ns0:cs="Garamond" ns0:eastAsia="Garamond" ns0:hAnsi="Garamond"/>
          <ns0:b/>
          <ns0:bCs/>
          <ns0:i ns0:val="false"/>
          <ns0:iCs ns0:val="false"/>
          <ns0:color ns0:val="1B2A4A"/>
          <ns0:sz ns0:val="22"/>
          <ns0:szCs ns0:val="22"/>
        </ns0:rPr>
        <ns0:t xml:space="preserve">Independent Statutory Officers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authorizes a class of statutory officers who operate independently of both executives. Their independence is structural — fixed terms, appointment from a JI-maintained registry, and removal only on the grounds specified in enabling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§3.7.a  </ns0:t>
      </ns0:r>
      <ns0:r>
        <ns0:rPr>
          <ns0:rFonts ns0:ascii="Garamond" ns0:cs="Garamond" ns0:eastAsia="Garamond" ns0:hAnsi="Garamond"/>
          <ns0:b/>
          <ns0:bCs/>
          <ns0:i ns0:val="false"/>
          <ns0:iCs ns0:val="false"/>
          <ns0:color ns0:val="1B2A4A"/>
          <ns0:sz ns0:val="22"/>
          <ns0:szCs ns0:val="22"/>
        </ns0:rPr>
        <ns0:t xml:space="preserve">Authorization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§3.7.b  </ns0:t>
      </ns0:r>
      <ns0:r>
        <ns0:rPr>
          <ns0:rFonts ns0:ascii="Garamond" ns0:cs="Garamond" ns0:eastAsia="Garamond" ns0:hAnsi="Garamond"/>
          <ns0:b/>
          <ns0:bCs/>
          <ns0:i ns0:val="false"/>
          <ns0:iCs ns0:val="false"/>
          <ns0:color ns0:val="1B2A4A"/>
          <ns0:sz ns0:val="22"/>
          <ns0:szCs ns0:val="22"/>
        </ns0:rPr>
        <ns0:t xml:space="preserve">Appointment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§3.7.c  </ns0:t>
      </ns0:r>
      <ns0:r>
        <ns0:rPr>
          <ns0:rFonts ns0:ascii="Garamond" ns0:cs="Garamond" ns0:eastAsia="Garamond" ns0:hAnsi="Garamond"/>
          <ns0:b/>
          <ns0:bCs/>
          <ns0:i ns0:val="false"/>
          <ns0:iCs ns0:val="false"/>
          <ns0:color ns0:val="1B2A4A"/>
          <ns0:sz ns0:val="22"/>
          <ns0:szCs ns0:val="22"/>
        </ns0:rPr>
        <ns0:t xml:space="preserve">Senate Confirmation of Independent Officers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Confirmed by the Senate. Thresholds defined by the enabling statute within constitutional bounds. The Senate may not confirm an officer the EI has flagged for a material disclosure inaccuracy until the discrepancy is resolved.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§3.7.d  </ns0:t>
      </ns0:r>
      <ns0:r>
        <ns0:rPr>
          <ns0:rFonts ns0:ascii="Garamond" ns0:cs="Garamond" ns0:eastAsia="Garamond" ns0:hAnsi="Garamond"/>
          <ns0:b/>
          <ns0:bCs/>
          <ns0:i ns0:val="false"/>
          <ns0:iCs ns0:val="false"/>
          <ns0:color ns0:val="1B2A4A"/>
          <ns0:sz ns0:val="22"/>
          <ns0:szCs ns0:val="22"/>
        </ns0:rPr>
        <ns0:t xml:space="preserve">Removal of Independent Officers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  </ns0:t>
      </ns0:r>
      <ns0:r>
        <ns0:rPr>
          <ns0:rFonts ns0:ascii="Garamond" ns0:cs="Garamond" ns0:eastAsia="Garamond" ns0:hAnsi="Garamond"/>
          <ns0:b/>
          <ns0:bCs/>
          <ns0:i ns0:val="false"/>
          <ns0:iCs ns0:val="false"/>
          <ns0:color ns0:val="1B2A4A"/>
          <ns0:sz ns0:val="22"/>
          <ns0:szCs ns0:val="22"/>
        </ns0:rPr>
        <ns0:t xml:space="preserve">Impeachment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§3.8.a  </ns0:t>
      </ns0:r>
      <ns0:r>
        <ns0:rPr>
          <ns0:rFonts ns0:ascii="Garamond" ns0:cs="Garamond" ns0:eastAsia="Garamond" ns0:hAnsi="Garamond"/>
          <ns0:b/>
          <ns0:bCs/>
          <ns0:i ns0:val="false"/>
          <ns0:iCs ns0:val="false"/>
          <ns0:color ns0:val="1B2A4A"/>
          <ns0:sz ns0:val="22"/>
          <ns0:szCs ns0:val="22"/>
        </ns0:rPr>
        <ns0:t xml:space="preserve">Impeachment Inquiry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§3.8.b  </ns0:t>
      </ns0:r>
      <ns0:r>
        <ns0:rPr>
          <ns0:rFonts ns0:ascii="Garamond" ns0:cs="Garamond" ns0:eastAsia="Garamond" ns0:hAnsi="Garamond"/>
          <ns0:b/>
          <ns0:bCs/>
          <ns0:i ns0:val="false"/>
          <ns0:iCs ns0:val="false"/>
          <ns0:color ns0:val="1B2A4A"/>
          <ns0:sz ns0:val="22"/>
          <ns0:szCs ns0:val="22"/>
        </ns0:rPr>
        <ns0:t xml:space="preserve">Articles of Impeachment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§3.8.c  </ns0:t>
      </ns0:r>
      <ns0:r>
        <ns0:rPr>
          <ns0:rFonts ns0:ascii="Garamond" ns0:cs="Garamond" ns0:eastAsia="Garamond" ns0:hAnsi="Garamond"/>
          <ns0:b/>
          <ns0:bCs/>
          <ns0:i ns0:val="false"/>
          <ns0:iCs ns0:val="false"/>
          <ns0:color ns0:val="1B2A4A"/>
          <ns0:sz ns0:val="22"/>
          <ns0:szCs ns0:val="22"/>
        </ns0:rPr>
        <ns0:t xml:space="preserve">Senate Trial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§3.8.d  </ns0:t>
      </ns0:r>
      <ns0:r>
        <ns0:rPr>
          <ns0:rFonts ns0:ascii="Garamond" ns0:cs="Garamond" ns0:eastAsia="Garamond" ns0:hAnsi="Garamond"/>
          <ns0:b/>
          <ns0:bCs/>
          <ns0:i ns0:val="false"/>
          <ns0:iCs ns0:val="false"/>
          <ns0:color ns0:val="1B2A4A"/>
          <ns0:sz ns0:val="22"/>
          <ns0:szCs ns0:val="22"/>
        </ns0:rPr>
        <ns0:t xml:space="preserve">Executive Continuity During Impeachment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IV — The Judicial Architecture</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  </ns0:t>
      </ns0:r>
      <ns0:r>
        <ns0:rPr>
          <ns0:rFonts ns0:ascii="Garamond" ns0:cs="Garamond" ns0:eastAsia="Garamond" ns0:hAnsi="Garamond"/>
          <ns0:b/>
          <ns0:bCs/>
          <ns0:i ns0:val="false"/>
          <ns0:iCs ns0:val="false"/>
          <ns0:color ns0:val="1B2A4A"/>
          <ns0:sz ns0:val="22"/>
          <ns0:szCs ns0:val="22"/>
        </ns0:rPr>
        <ns0:t xml:space="preserve">Court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§4.1.a  </ns0:t>
      </ns0:r>
      <ns0:r>
        <ns0:rPr>
          <ns0:rFonts ns0:ascii="Garamond" ns0:cs="Garamond" ns0:eastAsia="Garamond" ns0:hAnsi="Garamond"/>
          <ns0:b/>
          <ns0:bCs/>
          <ns0:i ns0:val="false"/>
          <ns0:iCs ns0:val="false"/>
          <ns0:color ns0:val="1B2A4A"/>
          <ns0:sz ns0:val="22"/>
          <ns0:szCs ns0:val="22"/>
        </ns0:rPr>
        <ns0:t xml:space="preserve">Establishment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§4.1.b  </ns0:t>
      </ns0:r>
      <ns0:r>
        <ns0:rPr>
          <ns0:rFonts ns0:ascii="Garamond" ns0:cs="Garamond" ns0:eastAsia="Garamond" ns0:hAnsi="Garamond"/>
          <ns0:b/>
          <ns0:bCs/>
          <ns0:i ns0:val="false"/>
          <ns0:iCs ns0:val="false"/>
          <ns0:color ns0:val="1B2A4A"/>
          <ns0:sz ns0:val="22"/>
          <ns0:szCs ns0:val="22"/>
        </ns0:rPr>
        <ns0:t xml:space="preserve">Appointment of Inferior Courts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nominates inferior court judges within 90 days of a vacancy. The Senate confirms by a supermajority defined by statute, ensuring Senate confirmation requires meaningful cross-party support.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§4.1.c  </ns0:t>
      </ns0:r>
      <ns0:r>
        <ns0:rPr>
          <ns0:rFonts ns0:ascii="Garamond" ns0:cs="Garamond" ns0:eastAsia="Garamond" ns0:hAnsi="Garamond"/>
          <ns0:b/>
          <ns0:bCs/>
          <ns0:i ns0:val="false"/>
          <ns0:iCs ns0:val="false"/>
          <ns0:color ns0:val="1B2A4A"/>
          <ns0:sz ns0:val="22"/>
          <ns0:szCs ns0:val="22"/>
        </ns0:rPr>
        <ns0:t xml:space="preserve">Judicial Tenure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§4.1.d  </ns0:t>
      </ns0:r>
      <ns0:r>
        <ns0:rPr>
          <ns0:rFonts ns0:ascii="Garamond" ns0:cs="Garamond" ns0:eastAsia="Garamond" ns0:hAnsi="Garamond"/>
          <ns0:b/>
          <ns0:bCs/>
          <ns0:i ns0:val="false"/>
          <ns0:iCs ns0:val="false"/>
          <ns0:color ns0:val="1B2A4A"/>
          <ns0:sz ns0:val="22"/>
          <ns0:szCs ns0:val="22"/>
        </ns0:rPr>
        <ns0:t xml:space="preserve">Judicial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§4.1.e  </ns0:t>
      </ns0:r>
      <ns0:r>
        <ns0:rPr>
          <ns0:rFonts ns0:ascii="Garamond" ns0:cs="Garamond" ns0:eastAsia="Garamond" ns0:hAnsi="Garamond"/>
          <ns0:b/>
          <ns0:bCs/>
          <ns0:i ns0:val="false"/>
          <ns0:iCs ns0:val="false"/>
          <ns0:color ns0:val="1B2A4A"/>
          <ns0:sz ns0:val="22"/>
          <ns0:szCs ns0:val="22"/>
        </ns0:rPr>
        <ns0:t xml:space="preserve">Supreme Court Composition and Size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Supreme Court initially consists of nine justices. The Legislature may increase the number of justices by statute passed by 2/3 of both chambers;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  </ns0:t>
      </ns0:r>
      <ns0:r>
        <ns0:rPr>
          <ns0:rFonts ns0:ascii="Garamond" ns0:cs="Garamond" ns0:eastAsia="Garamond" ns0:hAnsi="Garamond"/>
          <ns0:b/>
          <ns0:bCs/>
          <ns0:i ns0:val="false"/>
          <ns0:iCs ns0:val="false"/>
          <ns0:color ns0:val="1B2A4A"/>
          <ns0:sz ns0:val="22"/>
          <ns0:szCs ns0:val="22"/>
        </ns0:rPr>
        <ns0:t xml:space="preserve">Supreme Court Selection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§4.2.d  </ns0:t>
      </ns0:r>
      <ns0:r>
        <ns0:rPr>
          <ns0:rFonts ns0:ascii="Garamond" ns0:cs="Garamond" ns0:eastAsia="Garamond" ns0:hAnsi="Garamond"/>
          <ns0:b/>
          <ns0:bCs/>
          <ns0:i ns0:val="false"/>
          <ns0:iCs ns0:val="false"/>
          <ns0:color ns0:val="1B2A4A"/>
          <ns0:sz ns0:val="22"/>
          <ns0:szCs ns0:val="22"/>
        </ns0:rPr>
        <ns0:t xml:space="preserve">PM Nomination and Senate Confirmation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§4.2.d.i  </ns0:t>
      </ns0:r>
      <ns0:r>
        <ns0:rPr>
          <ns0:rFonts ns0:ascii="Garamond" ns0:cs="Garamond" ns0:eastAsia="Garamond" ns0:hAnsi="Garamond"/>
          <ns0:b/>
          <ns0:bCs/>
          <ns0:color ns0:val="1B2A4A"/>
          <ns0:sz ns0:val="22"/>
          <ns0:szCs ns0:val="22"/>
        </ns0:rPr>
        <ns0:t xml:space="preserve">Senate Bypass — Public Confirmation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LI has certified a Senate breach under §4.2.d, the PM may — with 2/3 House consent — place the serving temporary associate justice on the next National Election Day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under §4.2.g, and the process may repeat. Senate confirmation of a registry nominee before the vote is certified ends the bypass immediately.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§4.2.e  </ns0:t>
      </ns0:r>
      <ns0:r>
        <ns0:rPr>
          <ns0:rFonts ns0:ascii="Garamond" ns0:cs="Garamond" ns0:eastAsia="Garamond" ns0:hAnsi="Garamond"/>
          <ns0:b/>
          <ns0:bCs/>
          <ns0:i ns0:val="false"/>
          <ns0:iCs ns0:val="false"/>
          <ns0:color ns0:val="1B2A4A"/>
          <ns0:sz ns0:val="22"/>
          <ns0:szCs ns0:val="22"/>
        </ns0:rPr>
        <ns0:t xml:space="preserve">Mid-Term Vacancies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§4.2.f  </ns0:t>
      </ns0:r>
      <ns0:r>
        <ns0:rPr>
          <ns0:rFonts ns0:ascii="Garamond" ns0:cs="Garamond" ns0:eastAsia="Garamond" ns0:hAnsi="Garamond"/>
          <ns0:b/>
          <ns0:bCs/>
          <ns0:i ns0:val="false"/>
          <ns0:iCs ns0:val="false"/>
          <ns0:color ns0:val="1B2A4A"/>
          <ns0:sz ns0:val="22"/>
          <ns0:szCs ns0:val="22"/>
        </ns0:rPr>
        <ns0:t xml:space="preserve">Emergency Panel for Tier 1 Scope Challenges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§4.2.g  </ns0:t>
      </ns0:r>
      <ns0:r>
        <ns0:rPr>
          <ns0:rFonts ns0:ascii="Garamond" ns0:cs="Garamond" ns0:eastAsia="Garamond" ns0:hAnsi="Garamond"/>
          <ns0:b/>
          <ns0:bCs/>
          <ns0:i ns0:val="false"/>
          <ns0:iCs ns0:val="false"/>
          <ns0:color ns0:val="1B2A4A"/>
          <ns0:sz ns0:val="22"/>
          <ns0:szCs ns0:val="22"/>
        </ns0:rPr>
        <ns0:t xml:space="preserve">Vacancy Operating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§4.2.h  </ns0:t>
      </ns0:r>
      <ns0:r>
        <ns0:rPr>
          <ns0:rFonts ns0:ascii="Garamond" ns0:cs="Garamond" ns0:eastAsia="Garamond" ns0:hAnsi="Garamond"/>
          <ns0:b/>
          <ns0:bCs/>
          <ns0:i ns0:val="false"/>
          <ns0:iCs ns0:val="false"/>
          <ns0:color ns0:val="1B2A4A"/>
          <ns0:sz ns0:val="22"/>
          <ns0:szCs ns0:val="22"/>
        </ns0:rPr>
        <ns0:t xml:space="preserve">Initial Class Assignment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§4.2.i  </ns0:t>
      </ns0:r>
      <ns0:r>
        <ns0:rPr>
          <ns0:rFonts ns0:ascii="Garamond" ns0:cs="Garamond" ns0:eastAsia="Garamond" ns0:hAnsi="Garamond"/>
          <ns0:b/>
          <ns0:bCs/>
          <ns0:i ns0:val="false"/>
          <ns0:iCs ns0:val="false"/>
          <ns0:color ns0:val="1B2A4A"/>
          <ns0:sz ns0:val="22"/>
          <ns0:szCs ns0:val="22"/>
        </ns0:rPr>
        <ns0:t xml:space="preserve">Judicial Recusal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  </ns0:t>
      </ns0:r>
      <ns0:r>
        <ns0:rPr>
          <ns0:rFonts ns0:ascii="Garamond" ns0:cs="Garamond" ns0:eastAsia="Garamond" ns0:hAnsi="Garamond"/>
          <ns0:b/>
          <ns0:bCs/>
          <ns0:i ns0:val="false"/>
          <ns0:iCs ns0:val="false"/>
          <ns0:color ns0:val="1B2A4A"/>
          <ns0:sz ns0:val="22"/>
          <ns0:szCs ns0:val="22"/>
        </ns0:rPr>
        <ns0:t xml:space="preserve">Judicial Independence and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§4.3.a  </ns0:t>
      </ns0:r>
      <ns0:r>
        <ns0:rPr>
          <ns0:rFonts ns0:ascii="Garamond" ns0:cs="Garamond" ns0:eastAsia="Garamond" ns0:hAnsi="Garamond"/>
          <ns0:b/>
          <ns0:bCs/>
          <ns0:i ns0:val="false"/>
          <ns0:iCs ns0:val="false"/>
          <ns0:color ns0:val="1B2A4A"/>
          <ns0:sz ns0:val="22"/>
          <ns0:szCs ns0:val="22"/>
        </ns0:rPr>
        <ns0:t xml:space="preserve">Judicial Review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§4.3.b  </ns0:t>
      </ns0:r>
      <ns0:r>
        <ns0:rPr>
          <ns0:rFonts ns0:ascii="Garamond" ns0:cs="Garamond" ns0:eastAsia="Garamond" ns0:hAnsi="Garamond"/>
          <ns0:b/>
          <ns0:bCs/>
          <ns0:i ns0:val="false"/>
          <ns0:iCs ns0:val="false"/>
          <ns0:color ns0:val="1B2A4A"/>
          <ns0:sz ns0:val="22"/>
          <ns0:szCs ns0:val="22"/>
        </ns0:rPr>
        <ns0:t xml:space="preserve">Judicial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§4.3.c  </ns0:t>
      </ns0:r>
      <ns0:r>
        <ns0:rPr>
          <ns0:rFonts ns0:ascii="Garamond" ns0:cs="Garamond" ns0:eastAsia="Garamond" ns0:hAnsi="Garamond"/>
          <ns0:b/>
          <ns0:bCs/>
          <ns0:i ns0:val="false"/>
          <ns0:iCs ns0:val="false"/>
          <ns0:color ns0:val="1B2A4A"/>
          <ns0:sz ns0:val="22"/>
          <ns0:szCs ns0:val="22"/>
        </ns0:rPr>
        <ns0:t xml:space="preserve">Statutory Interpretation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§4.3.d  </ns0:t>
      </ns0:r>
      <ns0:r>
        <ns0:rPr>
          <ns0:rFonts ns0:ascii="Garamond" ns0:cs="Garamond" ns0:eastAsia="Garamond" ns0:hAnsi="Garamond"/>
          <ns0:b/>
          <ns0:bCs/>
          <ns0:i ns0:val="false"/>
          <ns0:iCs ns0:val="false"/>
          <ns0:color ns0:val="1B2A4A"/>
          <ns0:sz ns0:val="22"/>
          <ns0:szCs ns0:val="22"/>
        </ns0:rPr>
        <ns0:t xml:space="preserve">Original Jurisdiction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§4.3.e  </ns0:t>
      </ns0:r>
      <ns0:r>
        <ns0:rPr>
          <ns0:rFonts ns0:ascii="Garamond" ns0:cs="Garamond" ns0:eastAsia="Garamond" ns0:hAnsi="Garamond"/>
          <ns0:b/>
          <ns0:bCs/>
          <ns0:i ns0:val="false"/>
          <ns0:iCs ns0:val="false"/>
          <ns0:color ns0:val="1B2A4A"/>
          <ns0:sz ns0:val="22"/>
          <ns0:szCs ns0:val="22"/>
        </ns0:rPr>
        <ns0:t xml:space="preserve">Inspectorate Findings in Constitutional Proceedings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§4.3.f  </ns0:t>
      </ns0:r>
      <ns0:r>
        <ns0:rPr>
          <ns0:rFonts ns0:ascii="Garamond" ns0:cs="Garamond" ns0:eastAsia="Garamond" ns0:hAnsi="Garamond"/>
          <ns0:b/>
          <ns0:bCs/>
          <ns0:i ns0:val="false"/>
          <ns0:iCs ns0:val="false"/>
          <ns0:color ns0:val="1B2A4A"/>
          <ns0:sz ns0:val="22"/>
          <ns0:szCs ns0:val="22"/>
        </ns0:rPr>
        <ns0:t xml:space="preserve">Organizational Standing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  </ns0:t>
      </ns0:r>
      <ns0:r>
        <ns0:rPr>
          <ns0:rFonts ns0:ascii="Garamond" ns0:cs="Garamond" ns0:eastAsia="Garamond" ns0:hAnsi="Garamond"/>
          <ns0:b/>
          <ns0:bCs/>
          <ns0:i ns0:val="false"/>
          <ns0:iCs ns0:val="false"/>
          <ns0:color ns0:val="1B2A4A"/>
          <ns0:sz ns0:val="22"/>
          <ns0:szCs ns0:val="22"/>
        </ns0:rPr>
        <ns0:t xml:space="preserve">Judgment Recognition and Authentication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Judicial judgments, official records, and authenticated documents are recognized across all jurisdictions within the Republic. The NRS is the authentication infrastructure for this cross-jurisdictional recognition.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§4.4.a  </ns0:t>
      </ns0:r>
      <ns0:r>
        <ns0:rPr>
          <ns0:rFonts ns0:ascii="Garamond" ns0:cs="Garamond" ns0:eastAsia="Garamond" ns0:hAnsi="Garamond"/>
          <ns0:b/>
          <ns0:bCs/>
          <ns0:i ns0:val="false"/>
          <ns0:iCs ns0:val="false"/>
          <ns0:color ns0:val="1B2A4A"/>
          <ns0:sz ns0:val="22"/>
          <ns0:szCs ns0:val="22"/>
        </ns0:rPr>
        <ns0:t xml:space="preserve">Judicial Judgments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§4.4.b  </ns0:t>
      </ns0:r>
      <ns0:r>
        <ns0:rPr>
          <ns0:rFonts ns0:ascii="Garamond" ns0:cs="Garamond" ns0:eastAsia="Garamond" ns0:hAnsi="Garamond"/>
          <ns0:b/>
          <ns0:bCs/>
          <ns0:i ns0:val="false"/>
          <ns0:iCs ns0:val="false"/>
          <ns0:color ns0:val="1B2A4A"/>
          <ns0:sz ns0:val="22"/>
          <ns0:szCs ns0:val="22"/>
        </ns0:rPr>
        <ns0:t xml:space="preserve">NRS Authentication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§4.4.c  </ns0:t>
      </ns0:r>
      <ns0:r>
        <ns0:rPr>
          <ns0:rFonts ns0:ascii="Garamond" ns0:cs="Garamond" ns0:eastAsia="Garamond" ns0:hAnsi="Garamond"/>
          <ns0:b/>
          <ns0:bCs/>
          <ns0:i ns0:val="false"/>
          <ns0:iCs ns0:val="false"/>
          <ns0:color ns0:val="1B2A4A"/>
          <ns0:sz ns0:val="22"/>
          <ns0:szCs ns0:val="22"/>
        </ns0:rPr>
        <ns0:t xml:space="preserve">Public Acts and Official Records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Official records published to the NRS are self-authenticating — no re-certification is required for use in any legal or administrative proceeding.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§4.4.d  </ns0:t>
      </ns0:r>
      <ns0:r>
        <ns0:rPr>
          <ns0:rFonts ns0:ascii="Garamond" ns0:cs="Garamond" ns0:eastAsia="Garamond" ns0:hAnsi="Garamond"/>
          <ns0:b/>
          <ns0:bCs/>
          <ns0:i ns0:val="false"/>
          <ns0:iCs ns0:val="false"/>
          <ns0:color ns0:val="1B2A4A"/>
          <ns0:sz ns0:val="22"/>
          <ns0:szCs ns0:val="22"/>
        </ns0:rPr>
        <ns0:t xml:space="preserve">Status Orders — Special Protections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Protective orders, custody determinations, and other status orders take immediate effect in every State and Territory upon publication to the NRS. No waiting period, no local re-registration.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§4.4.e  </ns0:t>
      </ns0:r>
      <ns0:r>
        <ns0:rPr>
          <ns0:rFonts ns0:ascii="Garamond" ns0:cs="Garamond" ns0:eastAsia="Garamond" ns0:hAnsi="Garamond"/>
          <ns0:b/>
          <ns0:bCs/>
          <ns0:i ns0:val="false"/>
          <ns0:iCs ns0:val="false"/>
          <ns0:color ns0:val="1B2A4A"/>
          <ns0:sz ns0:val="22"/>
          <ns0:szCs ns0:val="22"/>
        </ns0:rPr>
        <ns0:t xml:space="preserve">Non-Discrimination in Recognition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§4.4.f  </ns0:t>
      </ns0:r>
      <ns0:r>
        <ns0:rPr>
          <ns0:rFonts ns0:ascii="Garamond" ns0:cs="Garamond" ns0:eastAsia="Garamond" ns0:hAnsi="Garamond"/>
          <ns0:b/>
          <ns0:bCs/>
          <ns0:i ns0:val="false"/>
          <ns0:iCs ns0:val="false"/>
          <ns0:color ns0:val="1B2A4A"/>
          <ns0:sz ns0:val="22"/>
          <ns0:szCs ns0:val="22"/>
        </ns0:rPr>
        <ns0:t xml:space="preserve">Legislative Implementation Mandates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§4.5  </ns0:t>
      </ns0:r>
      <ns0:r>
        <ns0:rPr>
          <ns0:rFonts ns0:ascii="Garamond" ns0:cs="Garamond" ns0:eastAsia="Garamond" ns0:hAnsi="Garamond"/>
          <ns0:b/>
          <ns0:bCs/>
          <ns0:i ns0:val="false"/>
          <ns0:iCs ns0:val="false"/>
          <ns0:color ns0:val="1B2A4A"/>
          <ns0:sz ns0:val="22"/>
          <ns0:szCs ns0:val="22"/>
        </ns0:rPr>
        <ns0:t xml:space="preserve">Jury Service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 — Citizenship and National Identity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  </ns0:t>
      </ns0:r>
      <ns0:r>
        <ns0:rPr>
          <ns0:rFonts ns0:ascii="Garamond" ns0:cs="Garamond" ns0:eastAsia="Garamond" ns0:hAnsi="Garamond"/>
          <ns0:b/>
          <ns0:bCs/>
          <ns0:i ns0:val="false"/>
          <ns0:iCs ns0:val="false"/>
          <ns0:color ns0:val="1B2A4A"/>
          <ns0:sz ns0:val="22"/>
          <ns0:szCs ns0:val="22"/>
        </ns0:rPr>
        <ns0:t xml:space="preserve">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Citizenship is acquired by birth, by parentage, or by naturalization under the conditions of this section. Citizens hold the full rights established in Article I and are eligible to vote, hold office, and stand for election.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§5.1.a  </ns0:t>
      </ns0:r>
      <ns0:r>
        <ns0:rPr>
          <ns0:rFonts ns0:ascii="Garamond" ns0:cs="Garamond" ns0:eastAsia="Garamond" ns0:hAnsi="Garamond"/>
          <ns0:b/>
          <ns0:bCs/>
          <ns0:i ns0:val="false"/>
          <ns0:iCs ns0:val="false"/>
          <ns0:color ns0:val="1B2A4A"/>
          <ns0:sz ns0:val="22"/>
          <ns0:szCs ns0:val="22"/>
        </ns0:rPr>
        <ns0:t xml:space="preserve">Inherent 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§5.1.a.i  </ns0:t>
      </ns0:r>
      <ns0:r>
        <ns0:rPr>
          <ns0:rFonts ns0:ascii="Garamond" ns0:cs="Garamond" ns0:eastAsia="Garamond" ns0:hAnsi="Garamond"/>
          <ns0:b/>
          <ns0:bCs/>
          <ns0:i ns0:val="false"/>
          <ns0:iCs ns0:val="false"/>
          <ns0:color ns0:val="1B2A4A"/>
          <ns0:sz ns0:val="22"/>
          <ns0:szCs ns0:val="22"/>
        </ns0:rPr>
        <ns0:t xml:space="preserve">Statelessness Prevention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§5.1.b  </ns0:t>
      </ns0:r>
      <ns0:r>
        <ns0:rPr>
          <ns0:rFonts ns0:ascii="Garamond" ns0:cs="Garamond" ns0:eastAsia="Garamond" ns0:hAnsi="Garamond"/>
          <ns0:b/>
          <ns0:bCs/>
          <ns0:i ns0:val="false"/>
          <ns0:iCs ns0:val="false"/>
          <ns0:color ns0:val="1B2A4A"/>
          <ns0:sz ns0:val="22"/>
          <ns0:szCs ns0:val="22"/>
        </ns0:rPr>
        <ns0:t xml:space="preserve">Coming of 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Children of citizens are Inhabitants at birth with full Article I protections. Full citizenship rights — including the right to vote — activate at 18.</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§5.1.c  </ns0:t>
      </ns0:r>
      <ns0:r>
        <ns0:rPr>
          <ns0:rFonts ns0:ascii="Garamond" ns0:cs="Garamond" ns0:eastAsia="Garamond" ns0:hAnsi="Garamond"/>
          <ns0:b/>
          <ns0:bCs/>
          <ns0:i ns0:val="false"/>
          <ns0:iCs ns0:val="false"/>
          <ns0:color ns0:val="1B2A4A"/>
          <ns0:sz ns0:val="22"/>
          <ns0:szCs ns0:val="22"/>
        </ns0:rPr>
        <ns0:t xml:space="preserve">Naturalization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Legal Resident may earn citizenship after five continuous years of residency, a clean legal record, and passing the Constitutional Logic Test.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§5.1.d  </ns0:t>
      </ns0:r>
      <ns0:r>
        <ns0:rPr>
          <ns0:rFonts ns0:ascii="Garamond" ns0:cs="Garamond" ns0:eastAsia="Garamond" ns0:hAnsi="Garamond"/>
          <ns0:b/>
          <ns0:bCs/>
          <ns0:i ns0:val="false"/>
          <ns0:iCs ns0:val="false"/>
          <ns0:color ns0:val="1B2A4A"/>
          <ns0:sz ns0:val="22"/>
          <ns0:szCs ns0:val="22"/>
        </ns0:rPr>
        <ns0:t xml:space="preserve">National Service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Legal Resident may earn citizenship through honorable completion of military or national service — a service path that runs parallel to the residency path.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§5.1.e  </ns0:t>
      </ns0:r>
      <ns0:r>
        <ns0:rPr>
          <ns0:rFonts ns0:ascii="Garamond" ns0:cs="Garamond" ns0:eastAsia="Garamond" ns0:hAnsi="Garamond"/>
          <ns0:b/>
          <ns0:bCs/>
          <ns0:i ns0:val="false"/>
          <ns0:iCs ns0:val="false"/>
          <ns0:color ns0:val="1B2A4A"/>
          <ns0:sz ns0:val="22"/>
          <ns0:szCs ns0:val="22"/>
        </ns0:rPr>
        <ns0:t xml:space="preserve">Citizenship Irrevocability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§5.1.f  </ns0:t>
      </ns0:r>
      <ns0:r>
        <ns0:rPr>
          <ns0:rFonts ns0:ascii="Garamond" ns0:cs="Garamond" ns0:eastAsia="Garamond" ns0:hAnsi="Garamond"/>
          <ns0:b/>
          <ns0:bCs/>
          <ns0:i ns0:val="false"/>
          <ns0:iCs ns0:val="false"/>
          <ns0:color ns0:val="1B2A4A"/>
          <ns0:sz ns0:val="22"/>
          <ns0:szCs ns0:val="22"/>
        </ns0:rPr>
        <ns0:t xml:space="preserve">Derivative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§5.2  </ns0:t>
      </ns0:r>
      <ns0:r>
        <ns0:rPr>
          <ns0:rFonts ns0:ascii="Garamond" ns0:cs="Garamond" ns0:eastAsia="Garamond" ns0:hAnsi="Garamond"/>
          <ns0:b/>
          <ns0:bCs/>
          <ns0:i ns0:val="false"/>
          <ns0:iCs ns0:val="false"/>
          <ns0:color ns0:val="1B2A4A"/>
          <ns0:sz ns0:val="22"/>
          <ns0:szCs ns0:val="22"/>
        </ns0:rPr>
        <ns0:t xml:space="preserve">Legal Resident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§5.3  </ns0:t>
      </ns0:r>
      <ns0:r>
        <ns0:rPr>
          <ns0:rFonts ns0:ascii="Garamond" ns0:cs="Garamond" ns0:eastAsia="Garamond" ns0:hAnsi="Garamond"/>
          <ns0:b/>
          <ns0:bCs/>
          <ns0:i ns0:val="false"/>
          <ns0:iCs ns0:val="false"/>
          <ns0:color ns0:val="1B2A4A"/>
          <ns0:sz ns0:val="22"/>
          <ns0:szCs ns0:val="22"/>
        </ns0:rPr>
        <ns0:t xml:space="preserve">Custodial Care of Citizen Children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  </ns0:t>
      </ns0:r>
      <ns0:r>
        <ns0:rPr>
          <ns0:rFonts ns0:ascii="Garamond" ns0:cs="Garamond" ns0:eastAsia="Garamond" ns0:hAnsi="Garamond"/>
          <ns0:b/>
          <ns0:bCs/>
          <ns0:i ns0:val="false"/>
          <ns0:iCs ns0:val="false"/>
          <ns0:color ns0:val="1B2A4A"/>
          <ns0:sz ns0:val="22"/>
          <ns0:szCs ns0:val="22"/>
        </ns0:rPr>
        <ns0:t xml:space="preserve">The Constitutional Logic Test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§5.4.a  </ns0:t>
      </ns0:r>
      <ns0:r>
        <ns0:rPr>
          <ns0:rFonts ns0:ascii="Garamond" ns0:cs="Garamond" ns0:eastAsia="Garamond" ns0:hAnsi="Garamond"/>
          <ns0:b/>
          <ns0:bCs/>
          <ns0:i ns0:val="false"/>
          <ns0:iCs ns0:val="false"/>
          <ns0:color ns0:val="1B2A4A"/>
          <ns0:sz ns0:val="22"/>
          <ns0:szCs ns0:val="22"/>
        </ns0:rPr>
        <ns0:t xml:space="preserve">Senate Authority over the CLT Standard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§5.4.b  </ns0:t>
      </ns0:r>
      <ns0:r>
        <ns0:rPr>
          <ns0:rFonts ns0:ascii="Garamond" ns0:cs="Garamond" ns0:eastAsia="Garamond" ns0:hAnsi="Garamond"/>
          <ns0:b/>
          <ns0:bCs/>
          <ns0:i ns0:val="false"/>
          <ns0:iCs ns0:val="false"/>
          <ns0:color ns0:val="1B2A4A"/>
          <ns0:sz ns0:val="22"/>
          <ns0:szCs ns0:val="22"/>
        </ns0:rPr>
        <ns0:t xml:space="preserve">CLT Administrator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§5.4.c  </ns0:t>
      </ns0:r>
      <ns0:r>
        <ns0:rPr>
          <ns0:rFonts ns0:ascii="Garamond" ns0:cs="Garamond" ns0:eastAsia="Garamond" ns0:hAnsi="Garamond"/>
          <ns0:b/>
          <ns0:bCs/>
          <ns0:i ns0:val="false"/>
          <ns0:iCs ns0:val="false"/>
          <ns0:color ns0:val="1B2A4A"/>
          <ns0:sz ns0:val="22"/>
          <ns0:szCs ns0:val="22"/>
        </ns0:rPr>
        <ns0:t xml:space="preserve">Status Quo Maintenance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Senate deadlock on CLT standard changes keeps the existing version in force.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§5.5  </ns0:t>
      </ns0:r>
      <ns0:r>
        <ns0:rPr>
          <ns0:rFonts ns0:ascii="Garamond" ns0:cs="Garamond" ns0:eastAsia="Garamond" ns0:hAnsi="Garamond"/>
          <ns0:b/>
          <ns0:bCs/>
          <ns0:i ns0:val="false"/>
          <ns0:iCs ns0:val="false"/>
          <ns0:color ns0:val="1B2A4A"/>
          <ns0:sz ns0:val="22"/>
          <ns0:szCs ns0:val="22"/>
        </ns0:rPr>
        <ns0:t xml:space="preserve">Founding Generation 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individuals holding voting rights on Day Zero of ratification are automatically granted full citizenship as founding members of the Republic, as established in §5.5.a.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§5.5.a  </ns0:t>
      </ns0:r>
      <ns0:r>
        <ns0:rPr>
          <ns0:rFonts ns0:ascii="Garamond" ns0:cs="Garamond" ns0:eastAsia="Garamond" ns0:hAnsi="Garamond"/>
          <ns0:b/>
          <ns0:bCs/>
          <ns0:i ns0:val="false"/>
          <ns0:iCs ns0:val="false"/>
          <ns0:color ns0:val="1B2A4A"/>
          <ns0:sz ns0:val="22"/>
          <ns0:szCs ns0:val="22"/>
        </ns0:rPr>
        <ns0:t xml:space="preserve">Automatic Citizenship Grant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 — Immigration and Residency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  </ns0:t>
      </ns0:r>
      <ns0:r>
        <ns0:rPr>
          <ns0:rFonts ns0:ascii="Garamond" ns0:cs="Garamond" ns0:eastAsia="Garamond" ns0:hAnsi="Garamond"/>
          <ns0:b/>
          <ns0:bCs/>
          <ns0:i ns0:val="false"/>
          <ns0:iCs ns0:val="false"/>
          <ns0:color ns0:val="1B2A4A"/>
          <ns0:sz ns0:val="22"/>
          <ns0:szCs ns0:val="22"/>
        </ns0:rPr>
        <ns0:t xml:space="preserve">The Dual-Gate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received and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§6.1.a  </ns0:t>
      </ns0:r>
      <ns0:r>
        <ns0:rPr>
          <ns0:rFonts ns0:ascii="Garamond" ns0:cs="Garamond" ns0:eastAsia="Garamond" ns0:hAnsi="Garamond"/>
          <ns0:b/>
          <ns0:bCs/>
          <ns0:i ns0:val="false"/>
          <ns0:iCs ns0:val="false"/>
          <ns0:color ns0:val="1B2A4A"/>
          <ns0:sz ns0:val="22"/>
          <ns0:szCs ns0:val="22"/>
        </ns0:rPr>
        <ns0:t xml:space="preserve">Gate 1 — State Sponsorship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§6.1.b  </ns0:t>
      </ns0:r>
      <ns0:r>
        <ns0:rPr>
          <ns0:rFonts ns0:ascii="Garamond" ns0:cs="Garamond" ns0:eastAsia="Garamond" ns0:hAnsi="Garamond"/>
          <ns0:b/>
          <ns0:bCs/>
          <ns0:i ns0:val="false"/>
          <ns0:iCs ns0:val="false"/>
          <ns0:color ns0:val="1B2A4A"/>
          <ns0:sz ns0:val="22"/>
          <ns0:szCs ns0:val="22"/>
        </ns0:rPr>
        <ns0:t xml:space="preserve">Gate 2 — Federal Certification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§6.1.c  </ns0:t>
      </ns0:r>
      <ns0:r>
        <ns0:rPr>
          <ns0:rFonts ns0:ascii="Garamond" ns0:cs="Garamond" ns0:eastAsia="Garamond" ns0:hAnsi="Garamond"/>
          <ns0:b/>
          <ns0:bCs/>
          <ns0:i ns0:val="false"/>
          <ns0:iCs ns0:val="false"/>
          <ns0:color ns0:val="1B2A4A"/>
          <ns0:sz ns0:val="22"/>
          <ns0:szCs ns0:val="22"/>
        </ns0:rPr>
        <ns0:t xml:space="preserve">Presidential Role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Once an applicant clears both gates, the President must ministerially issue residency credentials. Presidential interference with credential issuance is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§6.1.d  </ns0:t>
      </ns0:r>
      <ns0:r>
        <ns0:rPr>
          <ns0:rFonts ns0:ascii="Garamond" ns0:cs="Garamond" ns0:eastAsia="Garamond" ns0:hAnsi="Garamond"/>
          <ns0:b/>
          <ns0:bCs/>
          <ns0:i ns0:val="false"/>
          <ns0:iCs ns0:val="false"/>
          <ns0:color ns0:val="1B2A4A"/>
          <ns0:sz ns0:val="22"/>
          <ns0:szCs ns0:val="22"/>
        </ns0:rPr>
        <ns0:t xml:space="preserve">Federal Sponsorship Category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§6.2  </ns0:t>
      </ns0:r>
      <ns0:r>
        <ns0:rPr>
          <ns0:rFonts ns0:ascii="Garamond" ns0:cs="Garamond" ns0:eastAsia="Garamond" ns0:hAnsi="Garamond"/>
          <ns0:b/>
          <ns0:bCs/>
          <ns0:i ns0:val="false"/>
          <ns0:iCs ns0:val="false"/>
          <ns0:color ns0:val="1B2A4A"/>
          <ns0:sz ns0:val="22"/>
          <ns0:szCs ns0:val="22"/>
        </ns0:rPr>
        <ns0:t xml:space="preserve">Enforcement and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§6.3  </ns0:t>
      </ns0:r>
      <ns0:r>
        <ns0:rPr>
          <ns0:rFonts ns0:ascii="Garamond" ns0:cs="Garamond" ns0:eastAsia="Garamond" ns0:hAnsi="Garamond"/>
          <ns0:b/>
          <ns0:bCs/>
          <ns0:i ns0:val="false"/>
          <ns0:iCs ns0:val="false"/>
          <ns0:color ns0:val="1B2A4A"/>
          <ns0:sz ns0:val="22"/>
          <ns0:szCs ns0:val="22"/>
        </ns0:rPr>
        <ns0:t xml:space="preserve">Gate 2 Appeal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§6.3.b  </ns0:t>
      </ns0:r>
      <ns0:r>
        <ns0:rPr>
          <ns0:rFonts ns0:ascii="Garamond" ns0:cs="Garamond" ns0:eastAsia="Garamond" ns0:hAnsi="Garamond"/>
          <ns0:b/>
          <ns0:bCs/>
          <ns0:i ns0:val="false"/>
          <ns0:iCs ns0:val="false"/>
          <ns0:color ns0:val="1B2A4A"/>
          <ns0:sz ns0:val="22"/>
          <ns0:szCs ns0:val="22"/>
        </ns0:rPr>
        <ns0:t xml:space="preserve">National Security Denials — In-Camera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  </ns0:t>
      </ns0:r>
      <ns0:r>
        <ns0:rPr>
          <ns0:rFonts ns0:ascii="Garamond" ns0:cs="Garamond" ns0:eastAsia="Garamond" ns0:hAnsi="Garamond"/>
          <ns0:b/>
          <ns0:bCs/>
          <ns0:i ns0:val="false"/>
          <ns0:iCs ns0:val="false"/>
          <ns0:color ns0:val="1B2A4A"/>
          <ns0:sz ns0:val="22"/>
          <ns0:szCs ns0:val="22"/>
        </ns0:rPr>
        <ns0:t xml:space="preserve">Asylum and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§6.4.a  </ns0:t>
      </ns0:r>
      <ns0:r>
        <ns0:rPr>
          <ns0:rFonts ns0:ascii="Garamond" ns0:cs="Garamond" ns0:eastAsia="Garamond" ns0:hAnsi="Garamond"/>
          <ns0:b/>
          <ns0:bCs/>
          <ns0:i ns0:val="false"/>
          <ns0:iCs ns0:val="false"/>
          <ns0:color ns0:val="1B2A4A"/>
          <ns0:sz ns0:val="22"/>
          <ns0:szCs ns0:val="22"/>
        </ns0:rPr>
        <ns0:t xml:space="preserve">Asylum Seekers as Inhabitants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§6.4.b  </ns0:t>
      </ns0:r>
      <ns0:r>
        <ns0:rPr>
          <ns0:rFonts ns0:ascii="Garamond" ns0:cs="Garamond" ns0:eastAsia="Garamond" ns0:hAnsi="Garamond"/>
          <ns0:b/>
          <ns0:bCs/>
          <ns0:i ns0:val="false"/>
          <ns0:iCs ns0:val="false"/>
          <ns0:color ns0:val="1B2A4A"/>
          <ns0:sz ns0:val="22"/>
          <ns0:szCs ns0:val="22"/>
        </ns0:rPr>
        <ns0:t xml:space="preserve">Right to Determination and Protection During Proceedings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§6.4.c  </ns0:t>
      </ns0:r>
      <ns0:r>
        <ns0:rPr>
          <ns0:rFonts ns0:ascii="Garamond" ns0:cs="Garamond" ns0:eastAsia="Garamond" ns0:hAnsi="Garamond"/>
          <ns0:b/>
          <ns0:bCs/>
          <ns0:i ns0:val="false"/>
          <ns0:iCs ns0:val="false"/>
          <ns0:color ns0:val="1B2A4A"/>
          <ns0:sz ns0:val="22"/>
          <ns0:szCs ns0:val="22"/>
        </ns0:rPr>
        <ns0:t xml:space="preserve">Asylum Court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Asylum Court is a federal judicial institution constitutionally independent of both executive branches. Its judges are appointed under §4.1.b — PM nomination within 90 days of a vacancy, Senate confirmation by supermajority as defined by statute — and hold full tenure protections under §4.1.c and §4.1.d. The Legislature may not establish any asylum determination body as a subdivision or instrumentality of either executive branch — administrative asylum tribunals dependent on the executive are constitutionally prohibited.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§6.4.d  </ns0:t>
      </ns0:r>
      <ns0:r>
        <ns0:rPr>
          <ns0:rFonts ns0:ascii="Garamond" ns0:cs="Garamond" ns0:eastAsia="Garamond" ns0:hAnsi="Garamond"/>
          <ns0:b/>
          <ns0:bCs/>
          <ns0:i ns0:val="false"/>
          <ns0:iCs ns0:val="false"/>
          <ns0:color ns0:val="1B2A4A"/>
          <ns0:sz ns0:val="22"/>
          <ns0:szCs ns0:val="22"/>
        </ns0:rPr>
        <ns0:t xml:space="preserve">Non-Penalization for Irregular Entry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§6.4.e  </ns0:t>
      </ns0:r>
      <ns0:r>
        <ns0:rPr>
          <ns0:rFonts ns0:ascii="Garamond" ns0:cs="Garamond" ns0:eastAsia="Garamond" ns0:hAnsi="Garamond"/>
          <ns0:b/>
          <ns0:bCs/>
          <ns0:i ns0:val="false"/>
          <ns0:iCs ns0:val="false"/>
          <ns0:color ns0:val="1B2A4A"/>
          <ns0:sz ns0:val="22"/>
          <ns0:szCs ns0:val="22"/>
        </ns0:rPr>
        <ns0:t xml:space="preserve">Unexecutable Removal Orders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§6.4.f  </ns0:t>
      </ns0:r>
      <ns0:r>
        <ns0:rPr>
          <ns0:rFonts ns0:ascii="Garamond" ns0:cs="Garamond" ns0:eastAsia="Garamond" ns0:hAnsi="Garamond"/>
          <ns0:b/>
          <ns0:bCs/>
          <ns0:i ns0:val="false"/>
          <ns0:iCs ns0:val="false"/>
          <ns0:color ns0:val="1B2A4A"/>
          <ns0:sz ns0:val="22"/>
          <ns0:szCs ns0:val="22"/>
        </ns0:rPr>
        <ns0:t xml:space="preserve">Security and Criminal Protection Cases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by an independent federal court within 90 days of initial detention; mandatory judicial review by an independent federal court every 180 days thereafter; statutory minimum conditions of humane treatment; and no detention beyond 5 years without annual SC review. The Legislature defines detention conditions by statute subject to this floor.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§6.4.g  </ns0:t>
      </ns0:r>
      <ns0:r>
        <ns0:rPr>
          <ns0:rFonts ns0:ascii="Garamond" ns0:cs="Garamond" ns0:eastAsia="Garamond" ns0:hAnsi="Garamond"/>
          <ns0:b/>
          <ns0:bCs/>
          <ns0:i ns0:val="false"/>
          <ns0:iCs ns0:val="false"/>
          <ns0:color ns0:val="1B2A4A"/>
          <ns0:sz ns0:val="22"/>
          <ns0:szCs ns0:val="22"/>
        </ns0:rPr>
        <ns0:t xml:space="preserve">Territory Accessibility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asylum proceedings statute must ensure asylum is accessible to persons in Territories and geographically remote areas — not just major population centers. The right to seek asylum applies regardless of where in the Republic a person arrives.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§6.4.h  </ns0:t>
      </ns0:r>
      <ns0:r>
        <ns0:rPr>
          <ns0:rFonts ns0:ascii="Garamond" ns0:cs="Garamond" ns0:eastAsia="Garamond" ns0:hAnsi="Garamond"/>
          <ns0:b/>
          <ns0:bCs/>
          <ns0:i ns0:val="false"/>
          <ns0:iCs ns0:val="false"/>
          <ns0:color ns0:val="1B2A4A"/>
          <ns0:sz ns0:val="22"/>
          <ns0:szCs ns0:val="22"/>
        </ns0:rPr>
        <ns0:t xml:space="preserve">Unaccompanied Minors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VII — Elections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§7.1  </ns0:t>
      </ns0:r>
      <ns0:r>
        <ns0:rPr>
          <ns0:rFonts ns0:ascii="Garamond" ns0:cs="Garamond" ns0:eastAsia="Garamond" ns0:hAnsi="Garamond"/>
          <ns0:b/>
          <ns0:bCs/>
          <ns0:i ns0:val="false"/>
          <ns0:iCs ns0:val="false"/>
          <ns0:color ns0:val="1B2A4A"/>
          <ns0:sz ns0:val="22"/>
          <ns0:szCs ns0:val="22"/>
        </ns0:rPr>
        <ns0:t xml:space="preserve">Standard Elections — Ranked Choice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  </ns0:t>
      </ns0:r>
      <ns0:r>
        <ns0:rPr>
          <ns0:rFonts ns0:ascii="Garamond" ns0:cs="Garamond" ns0:eastAsia="Garamond" ns0:hAnsi="Garamond"/>
          <ns0:b/>
          <ns0:bCs/>
          <ns0:i ns0:val="false"/>
          <ns0:iCs ns0:val="false"/>
          <ns0:color ns0:val="1B2A4A"/>
          <ns0:sz ns0:val="22"/>
          <ns0:szCs ns0:val="22"/>
        </ns0:rPr>
        <ns0:t xml:space="preserve">Presidential Election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 a margin of that scale constitutes its own geographic legitimacy. Where no candidate wins outright, a runoff is conducted under §7.2.f.</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§7.2.a  </ns0:t>
      </ns0:r>
      <ns0:r>
        <ns0:rPr>
          <ns0:rFonts ns0:ascii="Garamond" ns0:cs="Garamond" ns0:eastAsia="Garamond" ns0:hAnsi="Garamond"/>
          <ns0:b/>
          <ns0:bCs/>
          <ns0:i ns0:val="false"/>
          <ns0:iCs ns0:val="false"/>
          <ns0:color ns0:val="1B2A4A"/>
          <ns0:sz ns0:val="22"/>
          <ns0:szCs ns0:val="22"/>
        </ns0:rPr>
        <ns0:t xml:space="preserve">National Ranked-Choice Vote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§7.2.b  </ns0:t>
      </ns0:r>
      <ns0:r>
        <ns0:rPr>
          <ns0:rFonts ns0:ascii="Garamond" ns0:cs="Garamond" ns0:eastAsia="Garamond" ns0:hAnsi="Garamond"/>
          <ns0:b/>
          <ns0:bCs/>
          <ns0:i ns0:val="false"/>
          <ns0:iCs ns0:val="false"/>
          <ns0:color ns0:val="1B2A4A"/>
          <ns0:sz ns0:val="22"/>
          <ns0:szCs ns0:val="22"/>
        </ns0:rPr>
        <ns0:t xml:space="preserve">State Plurality Requirement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candidate satisfies the State plurality requirement by receiving more first-preference votes than any other candidate in a majority of the Republic's States. Where the national RCV majority reaches or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§7.2.d  </ns0:t>
      </ns0:r>
      <ns0:r>
        <ns0:rPr>
          <ns0:rFonts ns0:ascii="Garamond" ns0:cs="Garamond" ns0:eastAsia="Garamond" ns0:hAnsi="Garamond"/>
          <ns0:b/>
          <ns0:bCs/>
          <ns0:i ns0:val="false"/>
          <ns0:iCs ns0:val="false"/>
          <ns0:color ns0:val="1B2A4A"/>
          <ns0:sz ns0:val="22"/>
          <ns0:szCs ns0:val="22"/>
        </ns0:rPr>
        <ns0:t xml:space="preserve">Territory Presidential Voting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§7.2.e  </ns0:t>
      </ns0:r>
      <ns0:r>
        <ns0:rPr>
          <ns0:rFonts ns0:ascii="Garamond" ns0:cs="Garamond" ns0:eastAsia="Garamond" ns0:hAnsi="Garamond"/>
          <ns0:b/>
          <ns0:bCs/>
          <ns0:i ns0:val="false"/>
          <ns0:iCs ns0:val="false"/>
          <ns0:color ns0:val="1B2A4A"/>
          <ns0:sz ns0:val="22"/>
          <ns0:szCs ns0:val="22"/>
        </ns0:rPr>
        <ns0:t xml:space="preserve">Election Certification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§7.2.f  </ns0:t>
      </ns0:r>
      <ns0:r>
        <ns0:rPr>
          <ns0:rFonts ns0:ascii="Garamond" ns0:cs="Garamond" ns0:eastAsia="Garamond" ns0:hAnsi="Garamond"/>
          <ns0:b/>
          <ns0:bCs/>
          <ns0:i ns0:val="false"/>
          <ns0:iCs ns0:val="false"/>
          <ns0:color ns0:val="1B2A4A"/>
          <ns0:sz ns0:val="22"/>
          <ns0:szCs ns0:val="22"/>
        </ns0:rPr>
        <ns0:t xml:space="preserve">Run-off</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  </ns0:t>
      </ns0:r>
      <ns0:r>
        <ns0:rPr>
          <ns0:rFonts ns0:ascii="Garamond" ns0:cs="Garamond" ns0:eastAsia="Garamond" ns0:hAnsi="Garamond"/>
          <ns0:b/>
          <ns0:bCs/>
          <ns0:i ns0:val="false"/>
          <ns0:iCs ns0:val="false"/>
          <ns0:color ns0:val="1B2A4A"/>
          <ns0:sz ns0:val="22"/>
          <ns0:szCs ns0:val="22"/>
        </ns0:rPr>
        <ns0:t xml:space="preserve">Legislative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Legislative elections are administered by the Elections Panel of the Digital Infrastructure Commission free from executive interference. The National Voting System is the uniform platform for all federal elections.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§7.3.a  </ns0:t>
      </ns0:r>
      <ns0:r>
        <ns0:rPr>
          <ns0:rFonts ns0:ascii="Garamond" ns0:cs="Garamond" ns0:eastAsia="Garamond" ns0:hAnsi="Garamond"/>
          <ns0:b/>
          <ns0:bCs/>
          <ns0:i ns0:val="false"/>
          <ns0:iCs ns0:val="false"/>
          <ns0:color ns0:val="1B2A4A"/>
          <ns0:sz ns0:val="22"/>
          <ns0:szCs ns0:val="22"/>
        </ns0:rPr>
        <ns0:t xml:space="preserve">No Executive Interference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President may not declare, postpone, or influence the scheduling of elections — including declaring emergencies that have the effect of postponing them.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§7.3.b  </ns0:t>
      </ns0:r>
      <ns0:r>
        <ns0:rPr>
          <ns0:rFonts ns0:ascii="Garamond" ns0:cs="Garamond" ns0:eastAsia="Garamond" ns0:hAnsi="Garamond"/>
          <ns0:b/>
          <ns0:bCs/>
          <ns0:i ns0:val="false"/>
          <ns0:iCs ns0:val="false"/>
          <ns0:color ns0:val="1B2A4A"/>
          <ns0:sz ns0:val="22"/>
          <ns0:szCs ns0:val="22"/>
        </ns0:rPr>
        <ns0:t xml:space="preserve">National Voting System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§7.3.c  </ns0:t>
      </ns0:r>
      <ns0:r>
        <ns0:rPr>
          <ns0:rFonts ns0:ascii="Garamond" ns0:cs="Garamond" ns0:eastAsia="Garamond" ns0:hAnsi="Garamond"/>
          <ns0:b/>
          <ns0:bCs/>
          <ns0:i ns0:val="false"/>
          <ns0:iCs ns0:val="false"/>
          <ns0:color ns0:val="1B2A4A"/>
          <ns0:sz ns0:val="22"/>
          <ns0:szCs ns0:val="22"/>
        </ns0:rPr>
        <ns0:t xml:space="preserve">Participation Protection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VIII — Inspectorates and the State Designee Panel</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  </ns0:t>
      </ns0:r>
      <ns0:r>
        <ns0:rPr>
          <ns0:rFonts ns0:ascii="Garamond" ns0:cs="Garamond" ns0:eastAsia="Garamond" ns0:hAnsi="Garamond"/>
          <ns0:b/>
          <ns0:bCs/>
          <ns0:i ns0:val="false"/>
          <ns0:iCs ns0:val="false"/>
          <ns0:color ns0:val="1B2A4A"/>
          <ns0:sz ns0:val="22"/>
          <ns0:szCs ns0:val="22"/>
        </ns0:rPr>
        <ns0:t xml:space="preserve">Three Inspectorates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§8.1.a  </ns0:t>
      </ns0:r>
      <ns0:r>
        <ns0:rPr>
          <ns0:rFonts ns0:ascii="Garamond" ns0:cs="Garamond" ns0:eastAsia="Garamond" ns0:hAnsi="Garamond"/>
          <ns0:b/>
          <ns0:bCs/>
          <ns0:i ns0:val="false"/>
          <ns0:iCs ns0:val="false"/>
          <ns0:color ns0:val="1B2A4A"/>
          <ns0:sz ns0:val="22"/>
          <ns0:szCs ns0:val="22"/>
        </ns0:rPr>
        <ns0:t xml:space="preserve">The Legislative Inspectorate (LI)</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§8.1.b  </ns0:t>
      </ns0:r>
      <ns0:r>
        <ns0:rPr>
          <ns0:rFonts ns0:ascii="Garamond" ns0:cs="Garamond" ns0:eastAsia="Garamond" ns0:hAnsi="Garamond"/>
          <ns0:b/>
          <ns0:bCs/>
          <ns0:i ns0:val="false"/>
          <ns0:iCs ns0:val="false"/>
          <ns0:color ns0:val="1B2A4A"/>
          <ns0:sz ns0:val="22"/>
          <ns0:szCs ns0:val="22"/>
        </ns0:rPr>
        <ns0:t xml:space="preserve">The Executive Inspectorate (EI)</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§8.1.c  </ns0:t>
      </ns0:r>
      <ns0:r>
        <ns0:rPr>
          <ns0:rFonts ns0:ascii="Garamond" ns0:cs="Garamond" ns0:eastAsia="Garamond" ns0:hAnsi="Garamond"/>
          <ns0:b/>
          <ns0:bCs/>
          <ns0:i ns0:val="false"/>
          <ns0:iCs ns0:val="false"/>
          <ns0:color ns0:val="1B2A4A"/>
          <ns0:sz ns0:val="22"/>
          <ns0:szCs ns0:val="22"/>
        </ns0:rPr>
        <ns0:t xml:space="preserve">The Judicial Inspectorate (JI)</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§8.2  </ns0:t>
      </ns0:r>
      <ns0:r>
        <ns0:rPr>
          <ns0:rFonts ns0:ascii="Garamond" ns0:cs="Garamond" ns0:eastAsia="Garamond" ns0:hAnsi="Garamond"/>
          <ns0:b/>
          <ns0:bCs/>
          <ns0:i ns0:val="false"/>
          <ns0:iCs ns0:val="false"/>
          <ns0:color ns0:val="1B2A4A"/>
          <ns0:sz ns0:val="22"/>
          <ns0:szCs ns0:val="22"/>
        </ns0:rPr>
        <ns0:t xml:space="preserve">Selection and Independence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2/3 supermajority with JI vetting — the executives are excluded, and the 2/3 threshold prevents the PM's governing coalition from confirming a preferred auditor without cross-party Senate support. The JI Inspector General is selected by public lottery from a pool of former Republic judges certified by the LI and EI — the JI itself has no role in constituting or certifying its own candidate pool.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  </ns0:t>
      </ns0:r>
      <ns0:r>
        <ns0:rPr>
          <ns0:rFonts ns0:ascii="Garamond" ns0:cs="Garamond" ns0:eastAsia="Garamond" ns0:hAnsi="Garamond"/>
          <ns0:b/>
          <ns0:bCs/>
          <ns0:i ns0:val="false"/>
          <ns0:iCs ns0:val="false"/>
          <ns0:color ns0:val="1B2A4A"/>
          <ns0:sz ns0:val="22"/>
          <ns0:szCs ns0:val="22"/>
        </ns0:rPr>
        <ns0:t xml:space="preserve">Inspector General Selection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Inspector General is selected through a cross-nomination process that excludes the body being watched, as specified in §8.3.a through §8.3.c.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§8.3.a  </ns0:t>
      </ns0:r>
      <ns0:r>
        <ns0:rPr>
          <ns0:rFonts ns0:ascii="Garamond" ns0:cs="Garamond" ns0:eastAsia="Garamond" ns0:hAnsi="Garamond"/>
          <ns0:b/>
          <ns0:bCs/>
          <ns0:i ns0:val="false"/>
          <ns0:iCs ns0:val="false"/>
          <ns0:color ns0:val="1B2A4A"/>
          <ns0:sz ns0:val="22"/>
          <ns0:szCs ns0:val="22"/>
        </ns0:rPr>
        <ns0:t xml:space="preserve">Legislative IG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§8.3.b  </ns0:t>
      </ns0:r>
      <ns0:r>
        <ns0:rPr>
          <ns0:rFonts ns0:ascii="Garamond" ns0:cs="Garamond" ns0:eastAsia="Garamond" ns0:hAnsi="Garamond"/>
          <ns0:b/>
          <ns0:bCs/>
          <ns0:i ns0:val="false"/>
          <ns0:iCs ns0:val="false"/>
          <ns0:color ns0:val="1B2A4A"/>
          <ns0:sz ns0:val="22"/>
          <ns0:szCs ns0:val="22"/>
        </ns0:rPr>
        <ns0:t xml:space="preserve">Executive IG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Inspector General is nominated by the House, confirmed by the Senate by 2/3 supermajority, with JI vetting of the nominee's disclosure record before the confirmation vote. The House nominates the EI because the PM — whom the EI watches — is accountable to the House, creating structural alignment without giving either executive direct control over selection. The 2/3 Senate threshold ensures the EI IG commands cross-party support and cannot be confirmed solely by the PM's governing coalition, substantially limiting PM influence over the selection of their own auditor.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§8.3.c  </ns0:t>
      </ns0:r>
      <ns0:r>
        <ns0:rPr>
          <ns0:rFonts ns0:ascii="Garamond" ns0:cs="Garamond" ns0:eastAsia="Garamond" ns0:hAnsi="Garamond"/>
          <ns0:b/>
          <ns0:bCs/>
          <ns0:i ns0:val="false"/>
          <ns0:iCs ns0:val="false"/>
          <ns0:color ns0:val="1B2A4A"/>
          <ns0:sz ns0:val="22"/>
          <ns0:szCs ns0:val="22"/>
        </ns0:rPr>
        <ns0:t xml:space="preserve">Term and Staggering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  </ns0:t>
      </ns0:r>
      <ns0:r>
        <ns0:rPr>
          <ns0:rFonts ns0:ascii="Garamond" ns0:cs="Garamond" ns0:eastAsia="Garamond" ns0:hAnsi="Garamond"/>
          <ns0:b/>
          <ns0:bCs/>
          <ns0:i ns0:val="false"/>
          <ns0:iCs ns0:val="false"/>
          <ns0:color ns0:val="1B2A4A"/>
          <ns0:sz ns0:val="22"/>
          <ns0:szCs ns0:val="22"/>
        </ns0:rPr>
        <ns0:t xml:space="preserve">Judicial Inspectorate — Audit and Certification Mandate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§8.4.a  </ns0:t>
      </ns0:r>
      <ns0:r>
        <ns0:rPr>
          <ns0:rFonts ns0:ascii="Garamond" ns0:cs="Garamond" ns0:eastAsia="Garamond" ns0:hAnsi="Garamond"/>
          <ns0:b/>
          <ns0:bCs/>
          <ns0:i ns0:val="false"/>
          <ns0:iCs ns0:val="false"/>
          <ns0:color ns0:val="1B2A4A"/>
          <ns0:sz ns0:val="22"/>
          <ns0:szCs ns0:val="22"/>
        </ns0:rPr>
        <ns0:t xml:space="preserve">Judicial IG Candidate Pool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§8.4.b  </ns0:t>
      </ns0:r>
      <ns0:r>
        <ns0:rPr>
          <ns0:rFonts ns0:ascii="Garamond" ns0:cs="Garamond" ns0:eastAsia="Garamond" ns0:hAnsi="Garamond"/>
          <ns0:b/>
          <ns0:bCs/>
          <ns0:i ns0:val="false"/>
          <ns0:iCs ns0:val="false"/>
          <ns0:color ns0:val="1B2A4A"/>
          <ns0:sz ns0:val="22"/>
          <ns0:szCs ns0:val="22"/>
        </ns0:rPr>
        <ns0:t xml:space="preserve">JI Compact Compliance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§8.4.c  </ns0:t>
      </ns0:r>
      <ns0:r>
        <ns0:rPr>
          <ns0:rFonts ns0:ascii="Garamond" ns0:cs="Garamond" ns0:eastAsia="Garamond" ns0:hAnsi="Garamond"/>
          <ns0:b/>
          <ns0:bCs/>
          <ns0:i ns0:val="false"/>
          <ns0:iCs ns0:val="false"/>
          <ns0:color ns0:val="1B2A4A"/>
          <ns0:sz ns0:val="22"/>
          <ns0:szCs ns0:val="22"/>
        </ns0:rPr>
        <ns0:t xml:space="preserve">JI Court Operations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§8.4.d  </ns0:t>
      </ns0:r>
      <ns0:r>
        <ns0:rPr>
          <ns0:rFonts ns0:ascii="Garamond" ns0:cs="Garamond" ns0:eastAsia="Garamond" ns0:hAnsi="Garamond"/>
          <ns0:b/>
          <ns0:bCs/>
          <ns0:i ns0:val="false"/>
          <ns0:iCs ns0:val="false"/>
          <ns0:color ns0:val="1B2A4A"/>
          <ns0:sz ns0:val="22"/>
          <ns0:szCs ns0:val="22"/>
        </ns0:rPr>
        <ns0:t xml:space="preserve">JI Elections Panel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audit of the Elections Panel of the Digital Infrastructure Commission for electoral integrity compliance, administrative accuracy, and independence. Distinct from the EI's executive compliance audit — the JI focuses on electoral administration integrity. Published to the NRS as a standalone annual report.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§8.4.e  </ns0:t>
      </ns0:r>
      <ns0:r>
        <ns0:rPr>
          <ns0:rFonts ns0:ascii="Garamond" ns0:cs="Garamond" ns0:eastAsia="Garamond" ns0:hAnsi="Garamond"/>
          <ns0:b/>
          <ns0:bCs/>
          <ns0:i ns0:val="false"/>
          <ns0:iCs ns0:val="false"/>
          <ns0:color ns0:val="1B2A4A"/>
          <ns0:sz ns0:val="22"/>
          <ns0:szCs ns0:val="22"/>
        </ns0:rPr>
        <ns0:t xml:space="preserve">Supreme Court Candidate Registry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§8.4.f  </ns0:t>
      </ns0:r>
      <ns0:r>
        <ns0:rPr>
          <ns0:rFonts ns0:ascii="Garamond" ns0:cs="Garamond" ns0:eastAsia="Garamond" ns0:hAnsi="Garamond"/>
          <ns0:b/>
          <ns0:bCs/>
          <ns0:i ns0:val="false"/>
          <ns0:iCs ns0:val="false"/>
          <ns0:color ns0:val="1B2A4A"/>
          <ns0:sz ns0:val="22"/>
          <ns0:szCs ns0:val="22"/>
        </ns0:rPr>
        <ns0:t xml:space="preserve">JI Judicial Independence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§8.4.g  </ns0:t>
      </ns0:r>
      <ns0:r>
        <ns0:rPr>
          <ns0:rFonts ns0:ascii="Garamond" ns0:cs="Garamond" ns0:eastAsia="Garamond" ns0:hAnsi="Garamond"/>
          <ns0:b/>
          <ns0:bCs/>
          <ns0:i ns0:val="false"/>
          <ns0:iCs ns0:val="false"/>
          <ns0:color ns0:val="1B2A4A"/>
          <ns0:sz ns0:val="22"/>
          <ns0:szCs ns0:val="22"/>
        </ns0:rPr>
        <ns0:t xml:space="preserve">SC Independence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§8.4.h  </ns0:t>
      </ns0:r>
      <ns0:r>
        <ns0:rPr>
          <ns0:rFonts ns0:ascii="Garamond" ns0:cs="Garamond" ns0:eastAsia="Garamond" ns0:hAnsi="Garamond"/>
          <ns0:b/>
          <ns0:bCs/>
          <ns0:i ns0:val="false"/>
          <ns0:iCs ns0:val="false"/>
          <ns0:color ns0:val="1B2A4A"/>
          <ns0:sz ns0:val="22"/>
          <ns0:szCs ns0:val="22"/>
        </ns0:rPr>
        <ns0:t xml:space="preserve">Inferior Court Compliance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§8.4.i  </ns0:t>
      </ns0:r>
      <ns0:r>
        <ns0:rPr>
          <ns0:rFonts ns0:ascii="Garamond" ns0:cs="Garamond" ns0:eastAsia="Garamond" ns0:hAnsi="Garamond"/>
          <ns0:b/>
          <ns0:bCs/>
          <ns0:i ns0:val="false"/>
          <ns0:iCs ns0:val="false"/>
          <ns0:color ns0:val="1B2A4A"/>
          <ns0:sz ns0:val="22"/>
          <ns0:szCs ns0:val="22"/>
        </ns0:rPr>
        <ns0:t xml:space="preserve">Gatekeeping Appeal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  </ns0:t>
      </ns0:r>
      <ns0:r>
        <ns0:rPr>
          <ns0:rFonts ns0:ascii="Garamond" ns0:cs="Garamond" ns0:eastAsia="Garamond" ns0:hAnsi="Garamond"/>
          <ns0:b/>
          <ns0:bCs/>
          <ns0:i ns0:val="false"/>
          <ns0:iCs ns0:val="false"/>
          <ns0:color ns0:val="1B2A4A"/>
          <ns0:sz ns0:val="22"/>
          <ns0:szCs ns0:val="22"/>
        </ns0:rPr>
        <ns0:t xml:space="preserve">Inspector General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Inspector General may be removed only through the mechanisms specified in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§8.5.a  </ns0:t>
      </ns0:r>
      <ns0:r>
        <ns0:rPr>
          <ns0:rFonts ns0:ascii="Garamond" ns0:cs="Garamond" ns0:eastAsia="Garamond" ns0:hAnsi="Garamond"/>
          <ns0:b/>
          <ns0:bCs/>
          <ns0:i ns0:val="false"/>
          <ns0:iCs ns0:val="false"/>
          <ns0:color ns0:val="1B2A4A"/>
          <ns0:sz ns0:val="22"/>
          <ns0:szCs ns0:val="22"/>
        </ns0:rPr>
        <ns0:t xml:space="preserve">For-Cause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§8.5.b  </ns0:t>
      </ns0:r>
      <ns0:r>
        <ns0:rPr>
          <ns0:rFonts ns0:ascii="Garamond" ns0:cs="Garamond" ns0:eastAsia="Garamond" ns0:hAnsi="Garamond"/>
          <ns0:b/>
          <ns0:bCs/>
          <ns0:i ns0:val="false"/>
          <ns0:iCs ns0:val="false"/>
          <ns0:color ns0:val="1B2A4A"/>
          <ns0:sz ns0:val="22"/>
          <ns0:szCs ns0:val="22"/>
        </ns0:rPr>
        <ns0:t xml:space="preserve">No-Cause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§8.5.c  </ns0:t>
      </ns0:r>
      <ns0:r>
        <ns0:rPr>
          <ns0:rFonts ns0:ascii="Garamond" ns0:cs="Garamond" ns0:eastAsia="Garamond" ns0:hAnsi="Garamond"/>
          <ns0:b/>
          <ns0:bCs/>
          <ns0:i ns0:val="false"/>
          <ns0:iCs ns0:val="false"/>
          <ns0:color ns0:val="1B2A4A"/>
          <ns0:sz ns0:val="22"/>
          <ns0:szCs ns0:val="22"/>
        </ns0:rPr>
        <ns0:t xml:space="preserve">Judicial IG — For-Cause Only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JI IG may only be removed for cause; no-cause removal is not available. The JI's lottery-based selection and its role in judicial independence oversight makes it the most insulated of the three offices.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  </ns0:t>
      </ns0:r>
      <ns0:r>
        <ns0:rPr>
          <ns0:rFonts ns0:ascii="Garamond" ns0:cs="Garamond" ns0:eastAsia="Garamond" ns0:hAnsi="Garamond"/>
          <ns0:b/>
          <ns0:bCs/>
          <ns0:i ns0:val="false"/>
          <ns0:iCs ns0:val="false"/>
          <ns0:color ns0:val="1B2A4A"/>
          <ns0:sz ns0:val="22"/>
          <ns0:szCs ns0:val="22"/>
        </ns0:rPr>
        <ns0:t xml:space="preserve">Inspectorate Operations and Mandate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Inspectorates operate under a shared information-only mandate: they observe, audit, and publish.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§8.6.a  </ns0:t>
      </ns0:r>
      <ns0:r>
        <ns0:rPr>
          <ns0:rFonts ns0:ascii="Garamond" ns0:cs="Garamond" ns0:eastAsia="Garamond" ns0:hAnsi="Garamond"/>
          <ns0:b/>
          <ns0:bCs/>
          <ns0:i ns0:val="false"/>
          <ns0:iCs ns0:val="false"/>
          <ns0:color ns0:val="1B2A4A"/>
          <ns0:sz ns0:val="22"/>
          <ns0:szCs ns0:val="22"/>
        </ns0:rPr>
        <ns0:t xml:space="preserve">Information-Only Mandate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Inspectorates publish facts; they do not issue binding orders or legal determinations. A finding that a government actor has breached the constitution is a factual statement, not a judgment.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§8.6.b  </ns0:t>
      </ns0:r>
      <ns0:r>
        <ns0:rPr>
          <ns0:rFonts ns0:ascii="Garamond" ns0:cs="Garamond" ns0:eastAsia="Garamond" ns0:hAnsi="Garamond"/>
          <ns0:b/>
          <ns0:bCs/>
          <ns0:i ns0:val="false"/>
          <ns0:iCs ns0:val="false"/>
          <ns0:color ns0:val="1B2A4A"/>
          <ns0:sz ns0:val="22"/>
          <ns0:szCs ns0:val="22"/>
        </ns0:rPr>
        <ns0:t xml:space="preserve">NRS Publication Requirement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Inspectorate finding, report, and discrepancy notice must be published to the NRS permanently and free of charge. No official may suppress, delay, classify, or alter an Inspectorate Report before publication. The publication requirement is absolute.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§8.6.c  </ns0:t>
      </ns0:r>
      <ns0:r>
        <ns0:rPr>
          <ns0:rFonts ns0:ascii="Garamond" ns0:cs="Garamond" ns0:eastAsia="Garamond" ns0:hAnsi="Garamond"/>
          <ns0:b/>
          <ns0:bCs/>
          <ns0:i ns0:val="false"/>
          <ns0:iCs ns0:val="false"/>
          <ns0:color ns0:val="1B2A4A"/>
          <ns0:sz ns0:val="22"/>
          <ns0:szCs ns0:val="22"/>
        </ns0:rPr>
        <ns0:t xml:space="preserve">Minority Reports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§8.6.d  </ns0:t>
      </ns0:r>
      <ns0:r>
        <ns0:rPr>
          <ns0:rFonts ns0:ascii="Garamond" ns0:cs="Garamond" ns0:eastAsia="Garamond" ns0:hAnsi="Garamond"/>
          <ns0:b/>
          <ns0:bCs/>
          <ns0:i ns0:val="false"/>
          <ns0:iCs ns0:val="false"/>
          <ns0:color ns0:val="1B2A4A"/>
          <ns0:sz ns0:val="22"/>
          <ns0:szCs ns0:val="22"/>
        </ns0:rPr>
        <ns0:t xml:space="preserve">Classification Exemption for Inspectorate Reports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§8.6.e  </ns0:t>
      </ns0:r>
      <ns0:r>
        <ns0:rPr>
          <ns0:rFonts ns0:ascii="Garamond" ns0:cs="Garamond" ns0:eastAsia="Garamond" ns0:hAnsi="Garamond"/>
          <ns0:b/>
          <ns0:bCs/>
          <ns0:i ns0:val="false"/>
          <ns0:iCs ns0:val="false"/>
          <ns0:color ns0:val="1B2A4A"/>
          <ns0:sz ns0:val="22"/>
          <ns0:szCs ns0:val="22"/>
        </ns0:rPr>
        <ns0:t xml:space="preserve">Annual State of the Republic Report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§8.6.f  </ns0:t>
      </ns0:r>
      <ns0:r>
        <ns0:rPr>
          <ns0:rFonts ns0:ascii="Garamond" ns0:cs="Garamond" ns0:eastAsia="Garamond" ns0:hAnsi="Garamond"/>
          <ns0:b/>
          <ns0:bCs/>
          <ns0:i ns0:val="false"/>
          <ns0:iCs ns0:val="false"/>
          <ns0:color ns0:val="1B2A4A"/>
          <ns0:sz ns0:val="22"/>
          <ns0:szCs ns0:val="22"/>
        </ns0:rPr>
        <ns0:t xml:space="preserve">Joint Investigation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compliance question spans multiple Inspectorate mandates, the Inspectorates may conduct a joint investigation. Joint findings are published as a combined report. Neither IG may veto the other's contribution to a joint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§8.6.g  </ns0:t>
      </ns0:r>
      <ns0:r>
        <ns0:rPr>
          <ns0:rFonts ns0:ascii="Garamond" ns0:cs="Garamond" ns0:eastAsia="Garamond" ns0:hAnsi="Garamond"/>
          <ns0:b/>
          <ns0:bCs/>
          <ns0:i ns0:val="false"/>
          <ns0:iCs ns0:val="false"/>
          <ns0:color ns0:val="1B2A4A"/>
          <ns0:sz ns0:val="22"/>
          <ns0:szCs ns0:val="22"/>
        </ns0:rPr>
        <ns0:t xml:space="preserve">Investigative Access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§8.7  </ns0:t>
      </ns0:r>
      <ns0:r>
        <ns0:rPr>
          <ns0:rFonts ns0:ascii="Garamond" ns0:cs="Garamond" ns0:eastAsia="Garamond" ns0:hAnsi="Garamond"/>
          <ns0:b/>
          <ns0:bCs/>
          <ns0:i ns0:val="false"/>
          <ns0:iCs ns0:val="false"/>
          <ns0:color ns0:val="1B2A4A"/>
          <ns0:sz ns0:val="22"/>
          <ns0:szCs ns0:val="22"/>
        </ns0:rPr>
        <ns0:t xml:space="preserve">Triggered Investigations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§8.7.a  </ns0:t>
      </ns0:r>
      <ns0:r>
        <ns0:rPr>
          <ns0:rFonts ns0:ascii="Garamond" ns0:cs="Garamond" ns0:eastAsia="Garamond" ns0:hAnsi="Garamond"/>
          <ns0:b/>
          <ns0:bCs/>
          <ns0:i ns0:val="false"/>
          <ns0:iCs ns0:val="false"/>
          <ns0:color ns0:val="1B2A4A"/>
          <ns0:sz ns0:val="22"/>
          <ns0:szCs ns0:val="22"/>
        </ns0:rPr>
        <ns0:t xml:space="preserve">Official Trigger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§8.8  </ns0:t>
      </ns0:r>
      <ns0:r>
        <ns0:rPr>
          <ns0:rFonts ns0:ascii="Garamond" ns0:cs="Garamond" ns0:eastAsia="Garamond" ns0:hAnsi="Garamond"/>
          <ns0:b/>
          <ns0:bCs/>
          <ns0:i ns0:val="false"/>
          <ns0:iCs ns0:val="false"/>
          <ns0:color ns0:val="1B2A4A"/>
          <ns0:sz ns0:val="22"/>
          <ns0:szCs ns0:val="22"/>
        </ns0:rPr>
        <ns0:t xml:space="preserve">EI Annual Military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  </ns0:t>
      </ns0:r>
      <ns0:r>
        <ns0:rPr>
          <ns0:rFonts ns0:ascii="Garamond" ns0:cs="Garamond" ns0:eastAsia="Garamond" ns0:hAnsi="Garamond"/>
          <ns0:b/>
          <ns0:bCs/>
          <ns0:i ns0:val="false"/>
          <ns0:iCs ns0:val="false"/>
          <ns0:color ns0:val="1B2A4A"/>
          <ns0:sz ns0:val="22"/>
          <ns0:szCs ns0:val="22"/>
        </ns0:rPr>
        <ns0:t xml:space="preserve">State Designee Panel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§8.9.a  </ns0:t>
      </ns0:r>
      <ns0:r>
        <ns0:rPr>
          <ns0:rFonts ns0:ascii="Garamond" ns0:cs="Garamond" ns0:eastAsia="Garamond" ns0:hAnsi="Garamond"/>
          <ns0:b/>
          <ns0:bCs/>
          <ns0:i ns0:val="false"/>
          <ns0:iCs ns0:val="false"/>
          <ns0:color ns0:val="1B2A4A"/>
          <ns0:sz ns0:val="22"/>
          <ns0:szCs ns0:val="22"/>
        </ns0:rPr>
        <ns0:t xml:space="preserve">State Designee Pools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§8.9.d  </ns0:t>
      </ns0:r>
      <ns0:r>
        <ns0:rPr>
          <ns0:rFonts ns0:ascii="Garamond" ns0:cs="Garamond" ns0:eastAsia="Garamond" ns0:hAnsi="Garamond"/>
          <ns0:b/>
          <ns0:bCs/>
          <ns0:i ns0:val="false"/>
          <ns0:iCs ns0:val="false"/>
          <ns0:color ns0:val="1B2A4A"/>
          <ns0:sz ns0:val="22"/>
          <ns0:szCs ns0:val="22"/>
        </ns0:rPr>
        <ns0:t xml:space="preserve">Panel Constitution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§8.9.f  </ns0:t>
      </ns0:r>
      <ns0:r>
        <ns0:rPr>
          <ns0:rFonts ns0:ascii="Garamond" ns0:cs="Garamond" ns0:eastAsia="Garamond" ns0:hAnsi="Garamond"/>
          <ns0:b/>
          <ns0:bCs/>
          <ns0:i ns0:val="false"/>
          <ns0:iCs ns0:val="false"/>
          <ns0:color ns0:val="1B2A4A"/>
          <ns0:sz ns0:val="22"/>
          <ns0:szCs ns0:val="22"/>
        </ns0:rPr>
        <ns0:t xml:space="preserve">Activation and Meeting Parameters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§8.9.g  </ns0:t>
      </ns0:r>
      <ns0:r>
        <ns0:rPr>
          <ns0:rFonts ns0:ascii="Garamond" ns0:cs="Garamond" ns0:eastAsia="Garamond" ns0:hAnsi="Garamond"/>
          <ns0:b/>
          <ns0:bCs/>
          <ns0:i ns0:val="false"/>
          <ns0:iCs ns0:val="false"/>
          <ns0:color ns0:val="1B2A4A"/>
          <ns0:sz ns0:val="22"/>
          <ns0:szCs ns0:val="22"/>
        </ns0:rPr>
        <ns0:t xml:space="preserve">Scope of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§8.9.h  </ns0:t>
      </ns0:r>
      <ns0:r>
        <ns0:rPr>
          <ns0:rFonts ns0:ascii="Garamond" ns0:cs="Garamond" ns0:eastAsia="Garamond" ns0:hAnsi="Garamond"/>
          <ns0:b/>
          <ns0:bCs/>
          <ns0:i ns0:val="false"/>
          <ns0:iCs ns0:val="false"/>
          <ns0:color ns0:val="1B2A4A"/>
          <ns0:sz ns0:val="22"/>
          <ns0:szCs ns0:val="22"/>
        </ns0:rPr>
        <ns0:t xml:space="preserve">Effect of Finding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§8.9.i  </ns0:t>
      </ns0:r>
      <ns0:r>
        <ns0:rPr>
          <ns0:rFonts ns0:ascii="Garamond" ns0:cs="Garamond" ns0:eastAsia="Garamond" ns0:hAnsi="Garamond"/>
          <ns0:b/>
          <ns0:bCs/>
          <ns0:i ns0:val="false"/>
          <ns0:iCs ns0:val="false"/>
          <ns0:color ns0:val="1B2A4A"/>
          <ns0:sz ns0:val="22"/>
          <ns0:szCs ns0:val="22"/>
        </ns0:rPr>
        <ns0:t xml:space="preserve">SC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§8.10  </ns0:t>
      </ns0:r>
      <ns0:r>
        <ns0:rPr>
          <ns0:rFonts ns0:ascii="Garamond" ns0:cs="Garamond" ns0:eastAsia="Garamond" ns0:hAnsi="Garamond"/>
          <ns0:b/>
          <ns0:bCs/>
          <ns0:i ns0:val="false"/>
          <ns0:iCs ns0:val="false"/>
          <ns0:color ns0:val="1B2A4A"/>
          <ns0:sz ns0:val="22"/>
          <ns0:szCs ns0:val="22"/>
        </ns0:rPr>
        <ns0:t xml:space="preserve">Inspectorate Minimum Funding Guarantee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§8.11  </ns0:t>
      </ns0:r>
      <ns0:r>
        <ns0:rPr>
          <ns0:rFonts ns0:ascii="Garamond" ns0:cs="Garamond" ns0:eastAsia="Garamond" ns0:hAnsi="Garamond"/>
          <ns0:b/>
          <ns0:bCs/>
          <ns0:i ns0:val="false"/>
          <ns0:iCs ns0:val="false"/>
          <ns0:color ns0:val="1B2A4A"/>
          <ns0:sz ns0:val="22"/>
          <ns0:szCs ns0:val="22"/>
        </ns0:rPr>
        <ns0:t xml:space="preserve">Eighth-Year Assessment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§8.12  </ns0:t>
      </ns0:r>
      <ns0:r>
        <ns0:rPr>
          <ns0:rFonts ns0:ascii="Garamond" ns0:cs="Garamond" ns0:eastAsia="Garamond" ns0:hAnsi="Garamond"/>
          <ns0:b/>
          <ns0:bCs/>
          <ns0:i ns0:val="false"/>
          <ns0:iCs ns0:val="false"/>
          <ns0:color ns0:val="1B2A4A"/>
          <ns0:sz ns0:val="22"/>
          <ns0:szCs ns0:val="22"/>
        </ns0:rPr>
        <ns0:t xml:space="preserve">Joint Inspectorate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§8.13  </ns0:t>
      </ns0:r>
      <ns0:r>
        <ns0:rPr>
          <ns0:rFonts ns0:ascii="Garamond" ns0:cs="Garamond" ns0:eastAsia="Garamond" ns0:hAnsi="Garamond"/>
          <ns0:b/>
          <ns0:bCs/>
          <ns0:i ns0:val="false"/>
          <ns0:iCs ns0:val="false"/>
          <ns0:color ns0:val="1B2A4A"/>
          <ns0:sz ns0:val="22"/>
          <ns0:szCs ns0:val="22"/>
        </ns0:rPr>
        <ns0:t xml:space="preserve">Constitutional Pool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IX — The National Record System</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  </ns0:t>
      </ns0:r>
      <ns0:r>
        <ns0:rPr>
          <ns0:rFonts ns0:ascii="Garamond" ns0:cs="Garamond" ns0:eastAsia="Garamond" ns0:hAnsi="Garamond"/>
          <ns0:b/>
          <ns0:bCs/>
          <ns0:i ns0:val="false"/>
          <ns0:iCs ns0:val="false"/>
          <ns0:color ns0:val="1B2A4A"/>
          <ns0:sz ns0:val="22"/>
          <ns0:szCs ns0:val="22"/>
        </ns0:rPr>
        <ns0:t xml:space="preserve">NRS Properties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§9.1.a  </ns0:t>
      </ns0:r>
      <ns0:r>
        <ns0:rPr>
          <ns0:rFonts ns0:ascii="Garamond" ns0:cs="Garamond" ns0:eastAsia="Garamond" ns0:hAnsi="Garamond"/>
          <ns0:b/>
          <ns0:bCs/>
          <ns0:i ns0:val="false"/>
          <ns0:iCs ns0:val="false"/>
          <ns0:color ns0:val="1B2A4A"/>
          <ns0:sz ns0:val="22"/>
          <ns0:szCs ns0:val="22"/>
        </ns0:rPr>
        <ns0:t xml:space="preserve">Immutability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§9.1.b  </ns0:t>
      </ns0:r>
      <ns0:r>
        <ns0:rPr>
          <ns0:rFonts ns0:ascii="Garamond" ns0:cs="Garamond" ns0:eastAsia="Garamond" ns0:hAnsi="Garamond"/>
          <ns0:b/>
          <ns0:bCs/>
          <ns0:i ns0:val="false"/>
          <ns0:iCs ns0:val="false"/>
          <ns0:color ns0:val="1B2A4A"/>
          <ns0:sz ns0:val="22"/>
          <ns0:szCs ns0:val="22"/>
        </ns0:rPr>
        <ns0:t xml:space="preserve">NRS Access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§9.1.c  </ns0:t>
      </ns0:r>
      <ns0:r>
        <ns0:rPr>
          <ns0:rFonts ns0:ascii="Garamond" ns0:cs="Garamond" ns0:eastAsia="Garamond" ns0:hAnsi="Garamond"/>
          <ns0:b/>
          <ns0:bCs/>
          <ns0:i ns0:val="false"/>
          <ns0:iCs ns0:val="false"/>
          <ns0:color ns0:val="1B2A4A"/>
          <ns0:sz ns0:val="22"/>
          <ns0:szCs ns0:val="22"/>
        </ns0:rPr>
        <ns0:t xml:space="preserve">Public Accessibility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§9.1.d  </ns0:t>
      </ns0:r>
      <ns0:r>
        <ns0:rPr>
          <ns0:rFonts ns0:ascii="Garamond" ns0:cs="Garamond" ns0:eastAsia="Garamond" ns0:hAnsi="Garamond"/>
          <ns0:b/>
          <ns0:bCs/>
          <ns0:i ns0:val="false"/>
          <ns0:iCs ns0:val="false"/>
          <ns0:color ns0:val="1B2A4A"/>
          <ns0:sz ns0:val="22"/>
          <ns0:szCs ns0:val="22"/>
        </ns0:rPr>
        <ns0:t xml:space="preserve">NRS Technical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§9.1.e  </ns0:t>
      </ns0:r>
      <ns0:r>
        <ns0:rPr>
          <ns0:rFonts ns0:ascii="Garamond" ns0:cs="Garamond" ns0:eastAsia="Garamond" ns0:hAnsi="Garamond"/>
          <ns0:b/>
          <ns0:bCs/>
          <ns0:i ns0:val="false"/>
          <ns0:iCs ns0:val="false"/>
          <ns0:color ns0:val="1B2A4A"/>
          <ns0:sz ns0:val="22"/>
          <ns0:szCs ns0:val="22"/>
        </ns0:rPr>
        <ns0:t xml:space="preserve">NRS Integrity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audits NRS integrity annually, verifying that: all required publications have been made; no records have been altered or deleted; search and retrieval functions are operating correctly; and access is genuinely free and unrestricted.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§9.1.f  </ns0:t>
      </ns0:r>
      <ns0:r>
        <ns0:rPr>
          <ns0:rFonts ns0:ascii="Garamond" ns0:cs="Garamond" ns0:eastAsia="Garamond" ns0:hAnsi="Garamond"/>
          <ns0:b/>
          <ns0:bCs/>
          <ns0:i ns0:val="false"/>
          <ns0:iCs ns0:val="false"/>
          <ns0:color ns0:val="1B2A4A"/>
          <ns0:sz ns0:val="22"/>
          <ns0:szCs ns0:val="22"/>
        </ns0:rPr>
        <ns0:t xml:space="preserve">Third-Party NRS Mirrors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§9.1.g  </ns0:t>
      </ns0:r>
      <ns0:r>
        <ns0:rPr>
          <ns0:rFonts ns0:ascii="Garamond" ns0:cs="Garamond" ns0:eastAsia="Garamond" ns0:hAnsi="Garamond"/>
          <ns0:b/>
          <ns0:bCs/>
          <ns0:i ns0:val="false"/>
          <ns0:iCs ns0:val="false"/>
          <ns0:color ns0:val="1B2A4A"/>
          <ns0:sz ns0:val="22"/>
          <ns0:szCs ns0:val="22"/>
        </ns0:rPr>
        <ns0:t xml:space="preserve">NRS Classification Exemption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Inspectorate Reports published to the NRS are permanently exempt from classification, consistent with §8.6.d. The NRS itself may not apply classification restrictions to Inspectorate Reports — the publication platform cannot override the content exemption.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§9.1.h  </ns0:t>
      </ns0:r>
      <ns0:r>
        <ns0:rPr>
          <ns0:rFonts ns0:ascii="Garamond" ns0:cs="Garamond" ns0:eastAsia="Garamond" ns0:hAnsi="Garamond"/>
          <ns0:b/>
          <ns0:bCs/>
          <ns0:i ns0:val="false"/>
          <ns0:iCs ns0:val="false"/>
          <ns0:color ns0:val="1B2A4A"/>
          <ns0:sz ns0:val="22"/>
          <ns0:szCs ns0:val="22"/>
        </ns0:rPr>
        <ns0:t xml:space="preserve">Cross-Jurisdictional Record Recognition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§9.2  </ns0:t>
      </ns0:r>
      <ns0:r>
        <ns0:rPr>
          <ns0:rFonts ns0:ascii="Garamond" ns0:cs="Garamond" ns0:eastAsia="Garamond" ns0:hAnsi="Garamond"/>
          <ns0:b/>
          <ns0:bCs/>
          <ns0:i ns0:val="false"/>
          <ns0:iCs ns0:val="false"/>
          <ns0:color ns0:val="1B2A4A"/>
          <ns0:sz ns0:val="22"/>
          <ns0:szCs ns0:val="22"/>
        </ns0:rPr>
        <ns0:t xml:space="preserve">Historical Records Preservation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  </ns0:t>
      </ns0:r>
      <ns0:r>
        <ns0:rPr>
          <ns0:rFonts ns0:ascii="Garamond" ns0:cs="Garamond" ns0:eastAsia="Garamond" ns0:hAnsi="Garamond"/>
          <ns0:b/>
          <ns0:bCs/>
          <ns0:i ns0:val="false"/>
          <ns0:iCs ns0:val="false"/>
          <ns0:color ns0:val="1B2A4A"/>
          <ns0:sz ns0:val="22"/>
          <ns0:szCs ns0:val="22"/>
        </ns0:rPr>
        <ns0:t xml:space="preserve">Digital Infrastructure Advisory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§9.3.a  </ns0:t>
      </ns0:r>
      <ns0:r>
        <ns0:rPr>
          <ns0:rFonts ns0:ascii="Garamond" ns0:cs="Garamond" ns0:eastAsia="Garamond" ns0:hAnsi="Garamond"/>
          <ns0:b/>
          <ns0:bCs/>
          <ns0:i ns0:val="false"/>
          <ns0:iCs ns0:val="false"/>
          <ns0:color ns0:val="1B2A4A"/>
          <ns0:sz ns0:val="22"/>
          <ns0:szCs ns0:val="22"/>
        </ns0:rPr>
        <ns0:t xml:space="preserve">Advisory Council — Mandate and Trigger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§9.3.b  </ns0:t>
      </ns0:r>
      <ns0:r>
        <ns0:rPr>
          <ns0:rFonts ns0:ascii="Garamond" ns0:cs="Garamond" ns0:eastAsia="Garamond" ns0:hAnsi="Garamond"/>
          <ns0:b/>
          <ns0:bCs/>
          <ns0:i ns0:val="false"/>
          <ns0:iCs ns0:val="false"/>
          <ns0:color ns0:val="1B2A4A"/>
          <ns0:sz ns0:val="22"/>
          <ns0:szCs ns0:val="22"/>
        </ns0:rPr>
        <ns0:t xml:space="preserve">Advisory Pool — State Nominations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§9.3.c  </ns0:t>
      </ns0:r>
      <ns0:r>
        <ns0:rPr>
          <ns0:rFonts ns0:ascii="Garamond" ns0:cs="Garamond" ns0:eastAsia="Garamond" ns0:hAnsi="Garamond"/>
          <ns0:b/>
          <ns0:bCs/>
          <ns0:i ns0:val="false"/>
          <ns0:iCs ns0:val="false"/>
          <ns0:color ns0:val="1B2A4A"/>
          <ns0:sz ns0:val="22"/>
          <ns0:szCs ns0:val="22"/>
        </ns0:rPr>
        <ns0:t xml:space="preserve">Pool Reset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§9.3.d  </ns0:t>
      </ns0:r>
      <ns0:r>
        <ns0:rPr>
          <ns0:rFonts ns0:ascii="Garamond" ns0:cs="Garamond" ns0:eastAsia="Garamond" ns0:hAnsi="Garamond"/>
          <ns0:b/>
          <ns0:bCs/>
          <ns0:i ns0:val="false"/>
          <ns0:iCs ns0:val="false"/>
          <ns0:color ns0:val="1B2A4A"/>
          <ns0:sz ns0:val="22"/>
          <ns0:szCs ns0:val="22"/>
        </ns0:rPr>
        <ns0:t xml:space="preserve">Advisory Council Draw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§9.3.e  </ns0:t>
      </ns0:r>
      <ns0:r>
        <ns0:rPr>
          <ns0:rFonts ns0:ascii="Garamond" ns0:cs="Garamond" ns0:eastAsia="Garamond" ns0:hAnsi="Garamond"/>
          <ns0:b/>
          <ns0:bCs/>
          <ns0:i ns0:val="false"/>
          <ns0:iCs ns0:val="false"/>
          <ns0:color ns0:val="1B2A4A"/>
          <ns0:sz ns0:val="22"/>
          <ns0:szCs ns0:val="22"/>
        </ns0:rPr>
        <ns0:t xml:space="preserve">Advisory Council Member Replacement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§9.3.f  </ns0:t>
      </ns0:r>
      <ns0:r>
        <ns0:rPr>
          <ns0:rFonts ns0:ascii="Garamond" ns0:cs="Garamond" ns0:eastAsia="Garamond" ns0:hAnsi="Garamond"/>
          <ns0:b/>
          <ns0:bCs/>
          <ns0:i ns0:val="false"/>
          <ns0:iCs ns0:val="false"/>
          <ns0:color ns0:val="1B2A4A"/>
          <ns0:sz ns0:val="22"/>
          <ns0:szCs ns0:val="22"/>
        </ns0:rPr>
        <ns0:t xml:space="preserve">Tri-Inspectorate Oversight of Advisory Council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§9.3.g  </ns0:t>
      </ns0:r>
      <ns0:r>
        <ns0:rPr>
          <ns0:rFonts ns0:ascii="Garamond" ns0:cs="Garamond" ns0:eastAsia="Garamond" ns0:hAnsi="Garamond"/>
          <ns0:b/>
          <ns0:bCs/>
          <ns0:i ns0:val="false"/>
          <ns0:iCs ns0:val="false"/>
          <ns0:color ns0:val="1B2A4A"/>
          <ns0:sz ns0:val="22"/>
          <ns0:szCs ns0:val="22"/>
        </ns0:rPr>
        <ns0:t xml:space="preserve">Advisory Council Findings and Commission Response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§9.3.h  </ns0:t>
      </ns0:r>
      <ns0:r>
        <ns0:rPr>
          <ns0:rFonts ns0:ascii="Garamond" ns0:cs="Garamond" ns0:eastAsia="Garamond" ns0:hAnsi="Garamond"/>
          <ns0:b/>
          <ns0:bCs/>
          <ns0:i ns0:val="false"/>
          <ns0:iCs ns0:val="false"/>
          <ns0:color ns0:val="1B2A4A"/>
          <ns0:sz ns0:val="22"/>
          <ns0:szCs ns0:val="22"/>
        </ns0:rPr>
        <ns0:t xml:space="preserve">Senate Public Session on Advisory Council Findings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§9.4  </ns0:t>
      </ns0:r>
      <ns0:r>
        <ns0:rPr>
          <ns0:rFonts ns0:ascii="Garamond" ns0:cs="Garamond" ns0:eastAsia="Garamond" ns0:hAnsi="Garamond"/>
          <ns0:b/>
          <ns0:bCs/>
          <ns0:i ns0:val="false"/>
          <ns0:iCs ns0:val="false"/>
          <ns0:color ns0:val="1B2A4A"/>
          <ns0:sz ns0:val="22"/>
          <ns0:szCs ns0:val="22"/>
        </ns0:rPr>
        <ns0:t xml:space="preserve">NRS and Electoral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  </ns0:t>
      </ns0:r>
      <ns0:r>
        <ns0:rPr>
          <ns0:rFonts ns0:ascii="Garamond" ns0:cs="Garamond" ns0:eastAsia="Garamond" ns0:hAnsi="Garamond"/>
          <ns0:b/>
          <ns0:bCs/>
          <ns0:color ns0:val="1B2A4A"/>
          <ns0:sz ns0:val="22"/>
          <ns0:szCs ns0:val="22"/>
        </ns0:rPr>
        <ns0:t xml:space="preserve">Classification Criteria</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Government records may be classified only on grounds the Legislature defines by statute. Classification to conceal a constitutional violation, policy disagreement, or political embarrassment is prohibited under §9.5.e regardless of any statutory framework. The classifying authority must state the statutory ground at the time of classification.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§9.5.a  </ns0:t>
      </ns0:r>
      <ns0:r>
        <ns0:rPr>
          <ns0:rFonts ns0:ascii="Garamond" ns0:cs="Garamond" ns0:eastAsia="Garamond" ns0:hAnsi="Garamond"/>
          <ns0:b/>
          <ns0:bCs/>
          <ns0:color ns0:val="1B2A4A"/>
          <ns0:sz ns0:val="22"/>
          <ns0:szCs ns0:val="22"/>
        </ns0:rPr>
        <ns0:t xml:space="preserve">Duration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§9.5.b  </ns0:t>
      </ns0:r>
      <ns0:r>
        <ns0:rPr>
          <ns0:rFonts ns0:ascii="Garamond" ns0:cs="Garamond" ns0:eastAsia="Garamond" ns0:hAnsi="Garamond"/>
          <ns0:b/>
          <ns0:bCs/>
          <ns0:i ns0:val="false"/>
          <ns0:iCs ns0:val="false"/>
          <ns0:color ns0:val="1B2A4A"/>
          <ns0:sz ns0:val="22"/>
          <ns0:szCs ns0:val="22"/>
        </ns0:rPr>
        <ns0:t xml:space="preserve">NRS Downtime Protocol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§9.5.c  </ns0:t>
      </ns0:r>
      <ns0:r>
        <ns0:rPr>
          <ns0:rFonts ns0:ascii="Garamond" ns0:cs="Garamond" ns0:eastAsia="Garamond" ns0:hAnsi="Garamond"/>
          <ns0:b/>
          <ns0:bCs/>
          <ns0:i ns0:val="false"/>
          <ns0:iCs ns0:val="false"/>
          <ns0:color ns0:val="1B2A4A"/>
          <ns0:sz ns0:val="22"/>
          <ns0:szCs ns0:val="22"/>
        </ns0:rPr>
        <ns0:t xml:space="preserve">Citizen NRS Submissions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§9.5.d  </ns0:t>
      </ns0:r>
      <ns0:r>
        <ns0:rPr>
          <ns0:rFonts ns0:ascii="Garamond" ns0:cs="Garamond" ns0:eastAsia="Garamond" ns0:hAnsi="Garamond"/>
          <ns0:b/>
          <ns0:bCs/>
          <ns0:i ns0:val="false"/>
          <ns0:iCs ns0:val="false"/>
          <ns0:color ns0:val="1B2A4A"/>
          <ns0:sz ns0:val="22"/>
          <ns0:szCs ns0:val="22"/>
        </ns0:rPr>
        <ns0:t xml:space="preserve">NRS Funding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§9.5.e  </ns0:t>
      </ns0:r>
      <ns0:r>
        <ns0:rPr>
          <ns0:rFonts ns0:ascii="Garamond" ns0:cs="Garamond" ns0:eastAsia="Garamond" ns0:hAnsi="Garamond"/>
          <ns0:b/>
          <ns0:bCs/>
          <ns0:i ns0:val="false"/>
          <ns0:iCs ns0:val="false"/>
          <ns0:color ns0:val="1B2A4A"/>
          <ns0:sz ns0:val="22"/>
          <ns0:szCs ns0:val="22"/>
        </ns0:rPr>
        <ns0:t xml:space="preserve">Improper Classification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Classification used to conceal a constitutional violation, an illegal order, or embarrassing but non-sensitive information is constitutionally prohibited in itself. Improper classification is not an administrative error — it is a constitutional offense.</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 — Economic Provisions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  </ns0:t>
      </ns0:r>
      <ns0:r>
        <ns0:rPr>
          <ns0:rFonts ns0:ascii="Garamond" ns0:cs="Garamond" ns0:eastAsia="Garamond" ns0:hAnsi="Garamond"/>
          <ns0:b/>
          <ns0:bCs/>
          <ns0:i ns0:val="false"/>
          <ns0:iCs ns0:val="false"/>
          <ns0:color ns0:val="1B2A4A"/>
          <ns0:sz ns0:val="22"/>
          <ns0:szCs ns0:val="22"/>
        </ns0:rPr>
        <ns0:t xml:space="preserve">The Social State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§10.1.a  </ns0:t>
      </ns0:r>
      <ns0:r>
        <ns0:rPr>
          <ns0:rFonts ns0:ascii="Garamond" ns0:cs="Garamond" ns0:eastAsia="Garamond" ns0:hAnsi="Garamond"/>
          <ns0:b/>
          <ns0:bCs/>
          <ns0:i ns0:val="false"/>
          <ns0:iCs ns0:val="false"/>
          <ns0:color ns0:val="1B2A4A"/>
          <ns0:sz ns0:val="22"/>
          <ns0:szCs ns0:val="22"/>
        </ns0:rPr>
        <ns0:t xml:space="preserve">Universal Healthcare Insurance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§10.1.b  </ns0:t>
      </ns0:r>
      <ns0:r>
        <ns0:rPr>
          <ns0:rFonts ns0:ascii="Garamond" ns0:cs="Garamond" ns0:eastAsia="Garamond" ns0:hAnsi="Garamond"/>
          <ns0:b/>
          <ns0:bCs/>
          <ns0:i ns0:val="false"/>
          <ns0:iCs ns0:val="false"/>
          <ns0:color ns0:val="1B2A4A"/>
          <ns0:sz ns0:val="22"/>
          <ns0:szCs ns0:val="22"/>
        </ns0:rPr>
        <ns0:t xml:space="preserve">Social Assistance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§10.1.c  </ns0:t>
      </ns0:r>
      <ns0:r>
        <ns0:rPr>
          <ns0:rFonts ns0:ascii="Garamond" ns0:cs="Garamond" ns0:eastAsia="Garamond" ns0:hAnsi="Garamond"/>
          <ns0:b/>
          <ns0:bCs/>
          <ns0:i ns0:val="false"/>
          <ns0:iCs ns0:val="false"/>
          <ns0:color ns0:val="1B2A4A"/>
          <ns0:sz ns0:val="22"/>
          <ns0:szCs ns0:val="22"/>
        </ns0:rPr>
        <ns0:t xml:space="preserve">Compulsory Education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§10.1.d  </ns0:t>
      </ns0:r>
      <ns0:r>
        <ns0:rPr>
          <ns0:rFonts ns0:ascii="Garamond" ns0:cs="Garamond" ns0:eastAsia="Garamond" ns0:hAnsi="Garamond"/>
          <ns0:b/>
          <ns0:bCs/>
          <ns0:i ns0:val="false"/>
          <ns0:iCs ns0:val="false"/>
          <ns0:color ns0:val="1B2A4A"/>
          <ns0:sz ns0:val="22"/>
          <ns0:szCs ns0:val="22"/>
        </ns0:rPr>
        <ns0:t xml:space="preserve">Non-Discrimination in Social Systems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§10.1.e  </ns0:t>
      </ns0:r>
      <ns0:r>
        <ns0:rPr>
          <ns0:rFonts ns0:ascii="Garamond" ns0:cs="Garamond" ns0:eastAsia="Garamond" ns0:hAnsi="Garamond"/>
          <ns0:b/>
          <ns0:bCs/>
          <ns0:i ns0:val="false"/>
          <ns0:iCs ns0:val="false"/>
          <ns0:color ns0:val="1B2A4A"/>
          <ns0:sz ns0:val="22"/>
          <ns0:szCs ns0:val="22"/>
        </ns0:rPr>
        <ns0:t xml:space="preserve">Emergency Protection and Revenue Contraction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  </ns0:t>
      </ns0:r>
      <ns0:r>
        <ns0:rPr>
          <ns0:rFonts ns0:ascii="Garamond" ns0:cs="Garamond" ns0:eastAsia="Garamond" ns0:hAnsi="Garamond"/>
          <ns0:b/>
          <ns0:bCs/>
          <ns0:i ns0:val="false"/>
          <ns0:iCs ns0:val="false"/>
          <ns0:color ns0:val="1B2A4A"/>
          <ns0:sz ns0:val="22"/>
          <ns0:szCs ns0:val="22"/>
        </ns0:rPr>
        <ns0:t xml:space="preserve">Fiscal Accountability Framework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§10.2.a  </ns0:t>
      </ns0:r>
      <ns0:r>
        <ns0:rPr>
          <ns0:rFonts ns0:ascii="Garamond" ns0:cs="Garamond" ns0:eastAsia="Garamond" ns0:hAnsi="Garamond"/>
          <ns0:b/>
          <ns0:bCs/>
          <ns0:i ns0:val="false"/>
          <ns0:iCs ns0:val="false"/>
          <ns0:color ns0:val="1B2A4A"/>
          <ns0:sz ns0:val="22"/>
          <ns0:szCs ns0:val="22"/>
        </ns0:rPr>
        <ns0:t xml:space="preserve">Deficit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Structural deficits above the constitutional threshold (defined by the MA by statute) require a published justification from the Legislature and a published plan for return to balance. The MA reviews the justification for fiscal accuracy — not political adequacy.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§10.2.b  </ns0:t>
      </ns0:r>
      <ns0:r>
        <ns0:rPr>
          <ns0:rFonts ns0:ascii="Garamond" ns0:cs="Garamond" ns0:eastAsia="Garamond" ns0:hAnsi="Garamond"/>
          <ns0:b/>
          <ns0:bCs/>
          <ns0:i ns0:val="false"/>
          <ns0:iCs ns0:val="false"/>
          <ns0:color ns0:val="1B2A4A"/>
          <ns0:sz ns0:val="22"/>
          <ns0:szCs ns0:val="22"/>
        </ns0:rPr>
        <ns0:t xml:space="preserve">Legislative Pay Withholding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§10.2.c  </ns0:t>
      </ns0:r>
      <ns0:r>
        <ns0:rPr>
          <ns0:rFonts ns0:ascii="Garamond" ns0:cs="Garamond" ns0:eastAsia="Garamond" ns0:hAnsi="Garamond"/>
          <ns0:b/>
          <ns0:bCs/>
          <ns0:i ns0:val="false"/>
          <ns0:iCs ns0:val="false"/>
          <ns0:color ns0:val="1B2A4A"/>
          <ns0:sz ns0:val="22"/>
          <ns0:szCs ns0:val="22"/>
        </ns0:rPr>
        <ns0:t xml:space="preserve">National Endowment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§10.3  </ns0:t>
      </ns0:r>
      <ns0:r>
        <ns0:rPr>
          <ns0:rFonts ns0:ascii="Garamond" ns0:cs="Garamond" ns0:eastAsia="Garamond" ns0:hAnsi="Garamond"/>
          <ns0:b/>
          <ns0:bCs/>
          <ns0:i ns0:val="false"/>
          <ns0:iCs ns0:val="false"/>
          <ns0:color ns0:val="1B2A4A"/>
          <ns0:sz ns0:val="22"/>
          <ns0:szCs ns0:val="22"/>
        </ns0:rPr>
        <ns0:t xml:space="preserve">Public Campaign Financing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§10.3.a  </ns0:t>
      </ns0:r>
      <ns0:r>
        <ns0:rPr>
          <ns0:rFonts ns0:ascii="Garamond" ns0:cs="Garamond" ns0:eastAsia="Garamond" ns0:hAnsi="Garamond"/>
          <ns0:b/>
          <ns0:bCs/>
          <ns0:i ns0:val="false"/>
          <ns0:iCs ns0:val="false"/>
          <ns0:color ns0:val="1B2A4A"/>
          <ns0:sz ns0:val="22"/>
          <ns0:szCs ns0:val="22"/>
        </ns0:rPr>
        <ns0:t xml:space="preserve">Campaign Financing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§10.3.b  </ns0:t>
      </ns0:r>
      <ns0:r>
        <ns0:rPr>
          <ns0:rFonts ns0:ascii="Garamond" ns0:cs="Garamond" ns0:eastAsia="Garamond" ns0:hAnsi="Garamond"/>
          <ns0:b/>
          <ns0:bCs/>
          <ns0:i ns0:val="false"/>
          <ns0:iCs ns0:val="false"/>
          <ns0:color ns0:val="1B2A4A"/>
          <ns0:sz ns0:val="22"/>
          <ns0:szCs ns0:val="22"/>
        </ns0:rPr>
        <ns0:t xml:space="preserve">Campaign Financing Enforcement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  </ns0:t>
      </ns0:r>
      <ns0:r>
        <ns0:rPr>
          <ns0:rFonts ns0:ascii="Garamond" ns0:cs="Garamond" ns0:eastAsia="Garamond" ns0:hAnsi="Garamond"/>
          <ns0:b/>
          <ns0:bCs/>
          <ns0:i ns0:val="false"/>
          <ns0:iCs ns0:val="false"/>
          <ns0:color ns0:val="1B2A4A"/>
          <ns0:sz ns0:val="22"/>
          <ns0:szCs ns0:val="22"/>
        </ns0:rPr>
        <ns0:t xml:space="preserve">The Monetary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Monetary Authority is the Republic's constitutionally independent central bank, governed by an elected Director and an appointed board. Its mandate hierarchy and independence from political direction are established in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§10.4.a  </ns0:t>
      </ns0:r>
      <ns0:r>
        <ns0:rPr>
          <ns0:rFonts ns0:ascii="Garamond" ns0:cs="Garamond" ns0:eastAsia="Garamond" ns0:hAnsi="Garamond"/>
          <ns0:b/>
          <ns0:bCs/>
          <ns0:i ns0:val="false"/>
          <ns0:iCs ns0:val="false"/>
          <ns0:color ns0:val="1B2A4A"/>
          <ns0:sz ns0:val="22"/>
          <ns0:szCs ns0:val="22"/>
        </ns0:rPr>
        <ns0:t xml:space="preserve">MA Director Election and Board Composition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§10.4.b  </ns0:t>
      </ns0:r>
      <ns0:r>
        <ns0:rPr>
          <ns0:rFonts ns0:ascii="Garamond" ns0:cs="Garamond" ns0:eastAsia="Garamond" ns0:hAnsi="Garamond"/>
          <ns0:b/>
          <ns0:bCs/>
          <ns0:i ns0:val="false"/>
          <ns0:iCs ns0:val="false"/>
          <ns0:color ns0:val="1B2A4A"/>
          <ns0:sz ns0:val="22"/>
          <ns0:szCs ns0:val="22"/>
        </ns0:rPr>
        <ns0:t xml:space="preserve">MA Independence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§10.4.b.i  </ns0:t>
      </ns0:r>
      <ns0:r>
        <ns0:rPr>
          <ns0:rFonts ns0:ascii="Garamond" ns0:cs="Garamond" ns0:eastAsia="Garamond" ns0:hAnsi="Garamond"/>
          <ns0:b/>
          <ns0:bCs/>
          <ns0:i ns0:val="false"/>
          <ns0:iCs ns0:val="false"/>
          <ns0:color ns0:val="1B2A4A"/>
          <ns0:sz ns0:val="22"/>
          <ns0:szCs ns0:val="22"/>
        </ns0:rPr>
        <ns0:t xml:space="preserve">Executive Non-Interference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§10.4.b.ii  </ns0:t>
      </ns0:r>
      <ns0:r>
        <ns0:rPr>
          <ns0:rFonts ns0:ascii="Garamond" ns0:cs="Garamond" ns0:eastAsia="Garamond" ns0:hAnsi="Garamond"/>
          <ns0:b/>
          <ns0:bCs/>
          <ns0:i ns0:val="false"/>
          <ns0:iCs ns0:val="false"/>
          <ns0:color ns0:val="1B2A4A"/>
          <ns0:sz ns0:val="22"/>
          <ns0:szCs ns0:val="22"/>
        </ns0:rPr>
        <ns0:t xml:space="preserve">Acting MA Director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§10.4.c  </ns0:t>
      </ns0:r>
      <ns0:r>
        <ns0:rPr>
          <ns0:rFonts ns0:ascii="Garamond" ns0:cs="Garamond" ns0:eastAsia="Garamond" ns0:hAnsi="Garamond"/>
          <ns0:b/>
          <ns0:bCs/>
          <ns0:i ns0:val="false"/>
          <ns0:iCs ns0:val="false"/>
          <ns0:color ns0:val="1B2A4A"/>
          <ns0:sz ns0:val="22"/>
          <ns0:szCs ns0:val="22"/>
        </ns0:rPr>
        <ns0:t xml:space="preserve">Transparency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MA determinations, rate decisions, board votes, dissents, and mandate analyses must be published to the NRS within 48 hours of the board meeting. Board Member dissents are published alongside the majority determination.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§10.4.d  </ns0:t>
      </ns0:r>
      <ns0:r>
        <ns0:rPr>
          <ns0:rFonts ns0:ascii="Garamond" ns0:cs="Garamond" ns0:eastAsia="Garamond" ns0:hAnsi="Garamond"/>
          <ns0:b/>
          <ns0:bCs/>
          <ns0:i ns0:val="false"/>
          <ns0:iCs ns0:val="false"/>
          <ns0:color ns0:val="1B2A4A"/>
          <ns0:sz ns0:val="22"/>
          <ns0:szCs ns0:val="22"/>
        </ns0:rPr>
        <ns0:t xml:space="preserve">Methodology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§10.4.e  </ns0:t>
      </ns0:r>
      <ns0:r>
        <ns0:rPr>
          <ns0:rFonts ns0:ascii="Garamond" ns0:cs="Garamond" ns0:eastAsia="Garamond" ns0:hAnsi="Garamond"/>
          <ns0:b/>
          <ns0:bCs/>
          <ns0:i ns0:val="false"/>
          <ns0:iCs ns0:val="false"/>
          <ns0:color ns0:val="1B2A4A"/>
          <ns0:sz ns0:val="22"/>
          <ns0:szCs ns0:val="22"/>
        </ns0:rPr>
        <ns0:t xml:space="preserve">Uncertifiable Inherited Fiscal Position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§10.4.f  </ns0:t>
      </ns0:r>
      <ns0:r>
        <ns0:rPr>
          <ns0:rFonts ns0:ascii="Garamond" ns0:cs="Garamond" ns0:eastAsia="Garamond" ns0:hAnsi="Garamond"/>
          <ns0:b/>
          <ns0:bCs/>
          <ns0:i ns0:val="false"/>
          <ns0:iCs ns0:val="false"/>
          <ns0:color ns0:val="1B2A4A"/>
          <ns0:sz ns0:val="22"/>
          <ns0:szCs ns0:val="22"/>
        </ns0:rPr>
        <ns0:t xml:space="preserve">Director-Board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§10.4.g  </ns0:t>
      </ns0:r>
      <ns0:r>
        <ns0:rPr>
          <ns0:rFonts ns0:ascii="Garamond" ns0:cs="Garamond" ns0:eastAsia="Garamond" ns0:hAnsi="Garamond"/>
          <ns0:b/>
          <ns0:bCs/>
          <ns0:i ns0:val="false"/>
          <ns0:iCs ns0:val="false"/>
          <ns0:color ns0:val="1B2A4A"/>
          <ns0:sz ns0:val="22"/>
          <ns0:szCs ns0:val="22"/>
        </ns0:rPr>
        <ns0:t xml:space="preserve">MA Director Removal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  </ns0:t>
      </ns0:r>
      <ns0:r>
        <ns0:rPr>
          <ns0:rFonts ns0:ascii="Garamond" ns0:cs="Garamond" ns0:eastAsia="Garamond" ns0:hAnsi="Garamond"/>
          <ns0:b/>
          <ns0:bCs/>
          <ns0:i ns0:val="false"/>
          <ns0:iCs ns0:val="false"/>
          <ns0:color ns0:val="1B2A4A"/>
          <ns0:sz ns0:val="22"/>
          <ns0:szCs ns0:val="22"/>
        </ns0:rPr>
        <ns0:t xml:space="preserve">Ethics and Conflict of Interest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constitutional officers are subject to the ethics obligations of this section from the moment they take office. These obligations run concurrently with and do not replace any statutory ethics requirements the Legislature may establish.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§10.5.a  </ns0:t>
      </ns0:r>
      <ns0:r>
        <ns0:rPr>
          <ns0:rFonts ns0:ascii="Garamond" ns0:cs="Garamond" ns0:eastAsia="Garamond" ns0:hAnsi="Garamond"/>
          <ns0:b/>
          <ns0:bCs/>
          <ns0:i ns0:val="false"/>
          <ns0:iCs ns0:val="false"/>
          <ns0:color ns0:val="1B2A4A"/>
          <ns0:sz ns0:val="22"/>
          <ns0:szCs ns0:val="22"/>
        </ns0:rPr>
        <ns0:t xml:space="preserve">Personal Financial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§10.5.b  </ns0:t>
      </ns0:r>
      <ns0:r>
        <ns0:rPr>
          <ns0:rFonts ns0:ascii="Garamond" ns0:cs="Garamond" ns0:eastAsia="Garamond" ns0:hAnsi="Garamond"/>
          <ns0:b/>
          <ns0:bCs/>
          <ns0:i ns0:val="false"/>
          <ns0:iCs ns0:val="false"/>
          <ns0:color ns0:val="1B2A4A"/>
          <ns0:sz ns0:val="22"/>
          <ns0:szCs ns0:val="22"/>
        </ns0:rPr>
        <ns0:t xml:space="preserve">Conflict of Interest Recusal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§10.5.c  </ns0:t>
      </ns0:r>
      <ns0:r>
        <ns0:rPr>
          <ns0:rFonts ns0:ascii="Garamond" ns0:cs="Garamond" ns0:eastAsia="Garamond" ns0:hAnsi="Garamond"/>
          <ns0:b/>
          <ns0:bCs/>
          <ns0:i ns0:val="false"/>
          <ns0:iCs ns0:val="false"/>
          <ns0:color ns0:val="1B2A4A"/>
          <ns0:sz ns0:val="22"/>
          <ns0:szCs ns0:val="22"/>
        </ns0:rPr>
        <ns0:t xml:space="preserve">Post-Service and Revolving Door Restrictions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§10.5.d  </ns0:t>
      </ns0:r>
      <ns0:r>
        <ns0:rPr>
          <ns0:rFonts ns0:ascii="Garamond" ns0:cs="Garamond" ns0:eastAsia="Garamond" ns0:hAnsi="Garamond"/>
          <ns0:b/>
          <ns0:bCs/>
          <ns0:i ns0:val="false"/>
          <ns0:iCs ns0:val="false"/>
          <ns0:color ns0:val="1B2A4A"/>
          <ns0:sz ns0:val="22"/>
          <ns0:szCs ns0:val="22"/>
        </ns0:rPr>
        <ns0:t xml:space="preserve">Gift and Hospitality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§10.5.e  </ns0:t>
      </ns0:r>
      <ns0:r>
        <ns0:rPr>
          <ns0:rFonts ns0:ascii="Garamond" ns0:cs="Garamond" ns0:eastAsia="Garamond" ns0:hAnsi="Garamond"/>
          <ns0:b/>
          <ns0:bCs/>
          <ns0:i ns0:val="false"/>
          <ns0:iCs ns0:val="false"/>
          <ns0:color ns0:val="1B2A4A"/>
          <ns0:sz ns0:val="22"/>
          <ns0:szCs ns0:val="22"/>
        </ns0:rPr>
        <ns0:t xml:space="preserve">Official Records Belong to the Republic</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records created in the exercise of official functions are public records. Constitutional officers may not retain, destroy, or remove official records after leaving office. Records physically retained without authorization are subject to forfeiture.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§10.5.g  </ns0:t>
      </ns0:r>
      <ns0:r>
        <ns0:rPr>
          <ns0:rFonts ns0:ascii="Garamond" ns0:cs="Garamond" ns0:eastAsia="Garamond" ns0:hAnsi="Garamond"/>
          <ns0:b/>
          <ns0:bCs/>
          <ns0:i ns0:val="false"/>
          <ns0:iCs ns0:val="false"/>
          <ns0:color ns0:val="1B2A4A"/>
          <ns0:sz ns0:val="22"/>
          <ns0:szCs ns0:val="22"/>
        </ns0:rPr>
        <ns0:t xml:space="preserve">Official Intellectual Property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Ideas, analyses, and work product created during official service belong to the Republic. An officer may not monetize work done in their official capacity for 5 years following service.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§10.5.h  </ns0:t>
      </ns0:r>
      <ns0:r>
        <ns0:rPr>
          <ns0:rFonts ns0:ascii="Garamond" ns0:cs="Garamond" ns0:eastAsia="Garamond" ns0:hAnsi="Garamond"/>
          <ns0:b/>
          <ns0:bCs/>
          <ns0:i ns0:val="false"/>
          <ns0:iCs ns0:val="false"/>
          <ns0:color ns0:val="1B2A4A"/>
          <ns0:sz ns0:val="22"/>
          <ns0:szCs ns0:val="22"/>
        </ns0:rPr>
        <ns0:t xml:space="preserve">Ethics Enforcement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  </ns0:t>
      </ns0:r>
      <ns0:r>
        <ns0:rPr>
          <ns0:rFonts ns0:ascii="Garamond" ns0:cs="Garamond" ns0:eastAsia="Garamond" ns0:hAnsi="Garamond"/>
          <ns0:b/>
          <ns0:bCs/>
          <ns0:i ns0:val="false"/>
          <ns0:iCs ns0:val="false"/>
          <ns0:color ns0:val="1B2A4A"/>
          <ns0:sz ns0:val="22"/>
          <ns0:szCs ns0:val="22"/>
        </ns0:rPr>
        <ns0:t xml:space="preserve">National Endowment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§10.6.a  </ns0:t>
      </ns0:r>
      <ns0:r>
        <ns0:rPr>
          <ns0:rFonts ns0:ascii="Garamond" ns0:cs="Garamond" ns0:eastAsia="Garamond" ns0:hAnsi="Garamond"/>
          <ns0:b/>
          <ns0:bCs/>
          <ns0:i ns0:val="false"/>
          <ns0:iCs ns0:val="false"/>
          <ns0:color ns0:val="1B2A4A"/>
          <ns0:sz ns0:val="22"/>
          <ns0:szCs ns0:val="22"/>
        </ns0:rPr>
        <ns0:t xml:space="preserve">National Endowment Trustee Pool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§10.6.a.i  </ns0:t>
      </ns0:r>
      <ns0:r>
        <ns0:rPr>
          <ns0:rFonts ns0:ascii="Garamond" ns0:cs="Garamond" ns0:eastAsia="Garamond" ns0:hAnsi="Garamond"/>
          <ns0:b/>
          <ns0:bCs/>
          <ns0:i ns0:val="false"/>
          <ns0:iCs ns0:val="false"/>
          <ns0:color ns0:val="1B2A4A"/>
          <ns0:sz ns0:val="22"/>
          <ns0:szCs ns0:val="22"/>
        </ns0:rPr>
        <ns0:t xml:space="preserve">Trustee Draw and Terms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§10.6.a.ii  </ns0:t>
      </ns0:r>
      <ns0:r>
        <ns0:rPr>
          <ns0:rFonts ns0:ascii="Garamond" ns0:cs="Garamond" ns0:eastAsia="Garamond" ns0:hAnsi="Garamond"/>
          <ns0:b/>
          <ns0:bCs/>
          <ns0:i ns0:val="false"/>
          <ns0:iCs ns0:val="false"/>
          <ns0:color ns0:val="1B2A4A"/>
          <ns0:sz ns0:val="22"/>
          <ns0:szCs ns0:val="22"/>
        </ns0:rPr>
        <ns0:t xml:space="preserve">Trustee Mandate and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§10.6.b  </ns0:t>
      </ns0:r>
      <ns0:r>
        <ns0:rPr>
          <ns0:rFonts ns0:ascii="Garamond" ns0:cs="Garamond" ns0:eastAsia="Garamond" ns0:hAnsi="Garamond"/>
          <ns0:b/>
          <ns0:bCs/>
          <ns0:i ns0:val="false"/>
          <ns0:iCs ns0:val="false"/>
          <ns0:color ns0:val="1B2A4A"/>
          <ns0:sz ns0:val="22"/>
          <ns0:szCs ns0:val="22"/>
        </ns0:rPr>
        <ns0:t xml:space="preserve">National Endowment Activation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§10.7  </ns0:t>
      </ns0:r>
      <ns0:r>
        <ns0:rPr>
          <ns0:rFonts ns0:ascii="Garamond" ns0:cs="Garamond" ns0:eastAsia="Garamond" ns0:hAnsi="Garamond"/>
          <ns0:b/>
          <ns0:bCs/>
          <ns0:i ns0:val="false"/>
          <ns0:iCs ns0:val="false"/>
          <ns0:color ns0:val="1B2A4A"/>
          <ns0:sz ns0:val="22"/>
          <ns0:szCs ns0:val="22"/>
        </ns0:rPr>
        <ns0:t xml:space="preserve">Compensation of Public Officials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government official may set their own compensation or the compensation of their direct supervisors. All official compensation is set by House statute and is public record on the NRS.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 — Direct Democracy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  </ns0:t>
      </ns0:r>
      <ns0:r>
        <ns0:rPr>
          <ns0:rFonts ns0:ascii="Garamond" ns0:cs="Garamond" ns0:eastAsia="Garamond" ns0:hAnsi="Garamond"/>
          <ns0:b/>
          <ns0:bCs/>
          <ns0:i ns0:val="false"/>
          <ns0:iCs ns0:val="false"/>
          <ns0:color ns0:val="1B2A4A"/>
          <ns0:sz ns0:val="22"/>
          <ns0:szCs ns0:val="22"/>
        </ns0:rPr>
        <ns0:t xml:space="preserve">Optional Referendum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§11.1.a  </ns0:t>
      </ns0:r>
      <ns0:r>
        <ns0:rPr>
          <ns0:rFonts ns0:ascii="Garamond" ns0:cs="Garamond" ns0:eastAsia="Garamond" ns0:hAnsi="Garamond"/>
          <ns0:b/>
          <ns0:bCs/>
          <ns0:i ns0:val="false"/>
          <ns0:iCs ns0:val="false"/>
          <ns0:color ns0:val="1B2A4A"/>
          <ns0:sz ns0:val="22"/>
          <ns0:szCs ns0:val="22"/>
        </ns0:rPr>
        <ns0:t xml:space="preserve">Citizen Petition Right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§11.1.b  </ns0:t>
      </ns0:r>
      <ns0:r>
        <ns0:rPr>
          <ns0:rFonts ns0:ascii="Garamond" ns0:cs="Garamond" ns0:eastAsia="Garamond" ns0:hAnsi="Garamond"/>
          <ns0:b/>
          <ns0:bCs/>
          <ns0:i ns0:val="false"/>
          <ns0:iCs ns0:val="false"/>
          <ns0:color ns0:val="1B2A4A"/>
          <ns0:sz ns0:val="22"/>
          <ns0:szCs ns0:val="22"/>
        </ns0:rPr>
        <ns0:t xml:space="preserve">Eligibility Screen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§11.1.c  </ns0:t>
      </ns0:r>
      <ns0:r>
        <ns0:rPr>
          <ns0:rFonts ns0:ascii="Garamond" ns0:cs="Garamond" ns0:eastAsia="Garamond" ns0:hAnsi="Garamond"/>
          <ns0:b/>
          <ns0:bCs/>
          <ns0:i ns0:val="false"/>
          <ns0:iCs ns0:val="false"/>
          <ns0:color ns0:val="1B2A4A"/>
          <ns0:sz ns0:val="22"/>
          <ns0:szCs ns0:val="22"/>
        </ns0:rPr>
        <ns0:t xml:space="preserve">Referendum Thresholds and Finality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  </ns0:t>
      </ns0:r>
      <ns0:r>
        <ns0:rPr>
          <ns0:rFonts ns0:ascii="Garamond" ns0:cs="Garamond" ns0:eastAsia="Garamond" ns0:hAnsi="Garamond"/>
          <ns0:b/>
          <ns0:bCs/>
          <ns0:i ns0:val="false"/>
          <ns0:iCs ns0:val="false"/>
          <ns0:color ns0:val="1B2A4A"/>
          <ns0:sz ns0:val="22"/>
          <ns0:szCs ns0:val="22"/>
        </ns0:rPr>
        <ns0:t xml:space="preserve">Citizen Legislative Initiative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Citizens hold the right to propose legislation directly to the Legislature through the initiative mechanism. The initiative is distinct from the referendum — it creates new law rather than repealing enacted law.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§11.2.a  </ns0:t>
      </ns0:r>
      <ns0:r>
        <ns0:rPr>
          <ns0:rFonts ns0:ascii="Garamond" ns0:cs="Garamond" ns0:eastAsia="Garamond" ns0:hAnsi="Garamond"/>
          <ns0:b/>
          <ns0:bCs/>
          <ns0:i ns0:val="false"/>
          <ns0:iCs ns0:val="false"/>
          <ns0:color ns0:val="1B2A4A"/>
          <ns0:sz ns0:val="22"/>
          <ns0:szCs ns0:val="22"/>
        </ns0:rPr>
        <ns0:t xml:space="preserve">Initiative Process and Thresholds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§11.3  </ns0:t>
      </ns0:r>
      <ns0:r>
        <ns0:rPr>
          <ns0:rFonts ns0:ascii="Garamond" ns0:cs="Garamond" ns0:eastAsia="Garamond" ns0:hAnsi="Garamond"/>
          <ns0:b/>
          <ns0:bCs/>
          <ns0:i ns0:val="false"/>
          <ns0:iCs ns0:val="false"/>
          <ns0:color ns0:val="1B2A4A"/>
          <ns0:sz ns0:val="22"/>
          <ns0:szCs ns0:val="22"/>
        </ns0:rPr>
        <ns0:t xml:space="preserve">Local Government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XII — Military Authorization and Accountability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§12.1  </ns0:t>
      </ns0:r>
      <ns0:r>
        <ns0:rPr>
          <ns0:rFonts ns0:ascii="Garamond" ns0:cs="Garamond" ns0:eastAsia="Garamond" ns0:hAnsi="Garamond"/>
          <ns0:b/>
          <ns0:bCs/>
          <ns0:i ns0:val="false"/>
          <ns0:iCs ns0:val="false"/>
          <ns0:color ns0:val="1B2A4A"/>
          <ns0:sz ns0:val="22"/>
          <ns0:szCs ns0:val="22"/>
        </ns0:rPr>
        <ns0:t xml:space="preserve">Authorized Purposes for Military Force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  </ns0:t>
      </ns0:r>
      <ns0:r>
        <ns0:rPr>
          <ns0:rFonts ns0:ascii="Garamond" ns0:cs="Garamond" ns0:eastAsia="Garamond" ns0:hAnsi="Garamond"/>
          <ns0:b/>
          <ns0:bCs/>
          <ns0:i ns0:val="false"/>
          <ns0:iCs ns0:val="false"/>
          <ns0:color ns0:val="1B2A4A"/>
          <ns0:sz ns0:val="22"/>
          <ns0:szCs ns0:val="22"/>
        </ns0:rPr>
        <ns0:t xml:space="preserve">Legislative Declaration of Defense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§12.2.a  </ns0:t>
      </ns0:r>
      <ns0:r>
        <ns0:rPr>
          <ns0:rFonts ns0:ascii="Garamond" ns0:cs="Garamond" ns0:eastAsia="Garamond" ns0:hAnsi="Garamond"/>
          <ns0:b/>
          <ns0:bCs/>
          <ns0:i ns0:val="false"/>
          <ns0:iCs ns0:val="false"/>
          <ns0:color ns0:val="1B2A4A"/>
          <ns0:sz ns0:val="22"/>
          <ns0:szCs ns0:val="22"/>
        </ns0:rPr>
        <ns0:t xml:space="preserve">Defense Allocation Categories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§12.2.b  </ns0:t>
      </ns0:r>
      <ns0:r>
        <ns0:rPr>
          <ns0:rFonts ns0:ascii="Garamond" ns0:cs="Garamond" ns0:eastAsia="Garamond" ns0:hAnsi="Garamond"/>
          <ns0:b/>
          <ns0:bCs/>
          <ns0:i ns0:val="false"/>
          <ns0:iCs ns0:val="false"/>
          <ns0:color ns0:val="1B2A4A"/>
          <ns0:sz ns0:val="22"/>
          <ns0:szCs ns0:val="22"/>
        </ns0:rPr>
        <ns0:t xml:space="preserve">Emergency Defense Allocation Renewal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§12.2.c  </ns0:t>
      </ns0:r>
      <ns0:r>
        <ns0:rPr>
          <ns0:rFonts ns0:ascii="Garamond" ns0:cs="Garamond" ns0:eastAsia="Garamond" ns0:hAnsi="Garamond"/>
          <ns0:b/>
          <ns0:bCs/>
          <ns0:i ns0:val="false"/>
          <ns0:iCs ns0:val="false"/>
          <ns0:color ns0:val="1B2A4A"/>
          <ns0:sz ns0:val="22"/>
          <ns0:szCs ns0:val="22"/>
        </ns0:rPr>
        <ns0:t xml:space="preserve">Allocation Termination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§12.2.d  </ns0:t>
      </ns0:r>
      <ns0:r>
        <ns0:rPr>
          <ns0:rFonts ns0:ascii="Garamond" ns0:cs="Garamond" ns0:eastAsia="Garamond" ns0:hAnsi="Garamond"/>
          <ns0:b/>
          <ns0:bCs/>
          <ns0:i ns0:val="false"/>
          <ns0:iCs ns0:val="false"/>
          <ns0:color ns0:val="1B2A4A"/>
          <ns0:sz ns0:val="22"/>
          <ns0:szCs ns0:val="22"/>
        </ns0:rPr>
        <ns0:t xml:space="preserve">Oversight of Allocation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§12.2.e  </ns0:t>
      </ns0:r>
      <ns0:r>
        <ns0:rPr>
          <ns0:rFonts ns0:ascii="Garamond" ns0:cs="Garamond" ns0:eastAsia="Garamond" ns0:hAnsi="Garamond"/>
          <ns0:b/>
          <ns0:bCs/>
          <ns0:i ns0:val="false"/>
          <ns0:iCs ns0:val="false"/>
          <ns0:color ns0:val="1B2A4A"/>
          <ns0:sz ns0:val="22"/>
          <ns0:szCs ns0:val="22"/>
        </ns0:rPr>
        <ns0:t xml:space="preserve">Post-Allocation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180 days of a Declaration's final expiry, the EI publishes a comprehensive allocation accountability report covering the entire period: total expenditure by category, compliance with PM certifications, and any identified irregularities.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§12.3  </ns0:t>
      </ns0:r>
      <ns0:r>
        <ns0:rPr>
          <ns0:rFonts ns0:ascii="Garamond" ns0:cs="Garamond" ns0:eastAsia="Garamond" ns0:hAnsi="Garamond"/>
          <ns0:b/>
          <ns0:bCs/>
          <ns0:i ns0:val="false"/>
          <ns0:iCs ns0:val="false"/>
          <ns0:color ns0:val="1B2A4A"/>
          <ns0:sz ns0:val="22"/>
          <ns0:szCs ns0:val="22"/>
        </ns0:rPr>
        <ns0:t xml:space="preserve">Military Intelligence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  </ns0:t>
      </ns0:r>
      <ns0:r>
        <ns0:rPr>
          <ns0:rFonts ns0:ascii="Garamond" ns0:cs="Garamond" ns0:eastAsia="Garamond" ns0:hAnsi="Garamond"/>
          <ns0:b/>
          <ns0:bCs/>
          <ns0:i ns0:val="false"/>
          <ns0:iCs ns0:val="false"/>
          <ns0:color ns0:val="1B2A4A"/>
          <ns0:sz ns0:val="22"/>
          <ns0:szCs ns0:val="22"/>
        </ns0:rPr>
        <ns0:t xml:space="preserve">Military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§12.4.a  </ns0:t>
      </ns0:r>
      <ns0:r>
        <ns0:rPr>
          <ns0:rFonts ns0:ascii="Garamond" ns0:cs="Garamond" ns0:eastAsia="Garamond" ns0:hAnsi="Garamond"/>
          <ns0:b/>
          <ns0:bCs/>
          <ns0:i ns0:val="false"/>
          <ns0:iCs ns0:val="false"/>
          <ns0:color ns0:val="1B2A4A"/>
          <ns0:sz ns0:val="22"/>
          <ns0:szCs ns0:val="22"/>
        </ns0:rPr>
        <ns0:t xml:space="preserve">Provisional PM Authorization — Transition Plan Failure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  </ns0:t>
      </ns0:r>
      <ns0:r>
        <ns0:rPr>
          <ns0:rFonts ns0:ascii="Garamond" ns0:cs="Garamond" ns0:eastAsia="Garamond" ns0:hAnsi="Garamond"/>
          <ns0:b/>
          <ns0:bCs/>
          <ns0:i ns0:val="false"/>
          <ns0:iCs ns0:val="false"/>
          <ns0:color ns0:val="1B2A4A"/>
          <ns0:sz ns0:val="22"/>
          <ns0:szCs ns0:val="22"/>
        </ns0:rPr>
        <ns0:t xml:space="preserve">Treaty-Based Military Authorization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§12.5.a  </ns0:t>
      </ns0:r>
      <ns0:r>
        <ns0:rPr>
          <ns0:rFonts ns0:ascii="Garamond" ns0:cs="Garamond" ns0:eastAsia="Garamond" ns0:hAnsi="Garamond"/>
          <ns0:b/>
          <ns0:bCs/>
          <ns0:i ns0:val="false"/>
          <ns0:iCs ns0:val="false"/>
          <ns0:color ns0:val="1B2A4A"/>
          <ns0:sz ns0:val="22"/>
          <ns0:szCs ns0:val="22"/>
        </ns0:rPr>
        <ns0:t xml:space="preserve">Treaty Emergency Certification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certification must be published to the NRS within 6 hours with the specific treaty obligation cited. The Senate Armed Services Committee reviews the certification within 48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§12.5.b  </ns0:t>
      </ns0:r>
      <ns0:r>
        <ns0:rPr>
          <ns0:rFonts ns0:ascii="Garamond" ns0:cs="Garamond" ns0:eastAsia="Garamond" ns0:hAnsi="Garamond"/>
          <ns0:b/>
          <ns0:bCs/>
          <ns0:i ns0:val="false"/>
          <ns0:iCs ns0:val="false"/>
          <ns0:color ns0:val="1B2A4A"/>
          <ns0:sz ns0:val="22"/>
          <ns0:szCs ns0:val="22"/>
        </ns0:rPr>
        <ns0:t xml:space="preserve">Treaty Emergency Procedures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§12.5.c  </ns0:t>
      </ns0:r>
      <ns0:r>
        <ns0:rPr>
          <ns0:rFonts ns0:ascii="Garamond" ns0:cs="Garamond" ns0:eastAsia="Garamond" ns0:hAnsi="Garamond"/>
          <ns0:b/>
          <ns0:bCs/>
          <ns0:i ns0:val="false"/>
          <ns0:iCs ns0:val="false"/>
          <ns0:color ns0:val="1B2A4A"/>
          <ns0:sz ns0:val="22"/>
          <ns0:szCs ns0:val="22"/>
        </ns0:rPr>
        <ns0:t xml:space="preserve">No Blank Check</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XIII — Territorial Structure and Statehood</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§13.1  </ns0:t>
      </ns0:r>
      <ns0:r>
        <ns0:rPr>
          <ns0:rFonts ns0:ascii="Garamond" ns0:cs="Garamond" ns0:eastAsia="Garamond" ns0:hAnsi="Garamond"/>
          <ns0:b/>
          <ns0:bCs/>
          <ns0:i ns0:val="false"/>
          <ns0:iCs ns0:val="false"/>
          <ns0:color ns0:val="1B2A4A"/>
          <ns0:sz ns0:val="22"/>
          <ns0:szCs ns0:val="22"/>
        </ns0:rPr>
        <ns0:t xml:space="preserve">Territorial Compact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  </ns0:t>
      </ns0:r>
      <ns0:r>
        <ns0:rPr>
          <ns0:rFonts ns0:ascii="Garamond" ns0:cs="Garamond" ns0:eastAsia="Garamond" ns0:hAnsi="Garamond"/>
          <ns0:b/>
          <ns0:bCs/>
          <ns0:i ns0:val="false"/>
          <ns0:iCs ns0:val="false"/>
          <ns0:color ns0:val="1B2A4A"/>
          <ns0:sz ns0:val="22"/>
          <ns0:szCs ns0:val="22"/>
        </ns0:rPr>
        <ns0:t xml:space="preserve">The Statehood Audit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§13.2.c  </ns0:t>
      </ns0:r>
      <ns0:r>
        <ns0:rPr>
          <ns0:rFonts ns0:ascii="Garamond" ns0:cs="Garamond" ns0:eastAsia="Garamond" ns0:hAnsi="Garamond"/>
          <ns0:b/>
          <ns0:bCs/>
          <ns0:i ns0:val="false"/>
          <ns0:iCs ns0:val="false"/>
          <ns0:color ns0:val="1B2A4A"/>
          <ns0:sz ns0:val="22"/>
          <ns0:szCs ns0:val="22"/>
        </ns0:rPr>
        <ns0:t xml:space="preserve">The Provisional Membership Period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Upon passing the Statehood Audit, the Territory enters a Provisional Membership Period of between one and three years, as the Legislature defines by statute. Clean completion results in automatic Statehood — no further action required.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§13.2.d  </ns0:t>
      </ns0:r>
      <ns0:r>
        <ns0:rPr>
          <ns0:rFonts ns0:ascii="Garamond" ns0:cs="Garamond" ns0:eastAsia="Garamond" ns0:hAnsi="Garamond"/>
          <ns0:b/>
          <ns0:bCs/>
          <ns0:i ns0:val="false"/>
          <ns0:iCs ns0:val="false"/>
          <ns0:color ns0:val="1B2A4A"/>
          <ns0:sz ns0:val="22"/>
          <ns0:szCs ns0:val="22"/>
        </ns0:rPr>
        <ns0:t xml:space="preserve">Partial Territory Statehood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§13.2.e  </ns0:t>
      </ns0:r>
      <ns0:r>
        <ns0:rPr>
          <ns0:rFonts ns0:ascii="Garamond" ns0:cs="Garamond" ns0:eastAsia="Garamond" ns0:hAnsi="Garamond"/>
          <ns0:b/>
          <ns0:bCs/>
          <ns0:i ns0:val="false"/>
          <ns0:iCs ns0:val="false"/>
          <ns0:color ns0:val="1B2A4A"/>
          <ns0:sz ns0:val="22"/>
          <ns0:szCs ns0:val="22"/>
        </ns0:rPr>
        <ns0:t xml:space="preserve">Minimum Democratic Legitimacy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§13.2.f  </ns0:t>
      </ns0:r>
      <ns0:r>
        <ns0:rPr>
          <ns0:rFonts ns0:ascii="Garamond" ns0:cs="Garamond" ns0:eastAsia="Garamond" ns0:hAnsi="Garamond"/>
          <ns0:b/>
          <ns0:bCs/>
          <ns0:i ns0:val="false"/>
          <ns0:iCs ns0:val="false"/>
          <ns0:color ns0:val="1B2A4A"/>
          <ns0:sz ns0:val="22"/>
          <ns0:szCs ns0:val="22"/>
        </ns0:rPr>
        <ns0:t xml:space="preserve">Territorial Minimum Institutional Floor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§13.2.g  </ns0:t>
      </ns0:r>
      <ns0:r>
        <ns0:rPr>
          <ns0:rFonts ns0:ascii="Garamond" ns0:cs="Garamond" ns0:eastAsia="Garamond" ns0:hAnsi="Garamond"/>
          <ns0:b/>
          <ns0:bCs/>
          <ns0:i ns0:val="false"/>
          <ns0:iCs ns0:val="false"/>
          <ns0:color ns0:val="1B2A4A"/>
          <ns0:sz ns0:val="22"/>
          <ns0:szCs ns0:val="22"/>
        </ns0:rPr>
        <ns0:t xml:space="preserve">Conflict-Affected State Provisional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§13.3  </ns0:t>
      </ns0:r>
      <ns0:r>
        <ns0:rPr>
          <ns0:rFonts ns0:ascii="Garamond" ns0:cs="Garamond" ns0:eastAsia="Garamond" ns0:hAnsi="Garamond"/>
          <ns0:b/>
          <ns0:bCs/>
          <ns0:i ns0:val="false"/>
          <ns0:iCs ns0:val="false"/>
          <ns0:color ns0:val="1B2A4A"/>
          <ns0:sz ns0:val="22"/>
          <ns0:szCs ns0:val="22"/>
        </ns0:rPr>
        <ns0:t xml:space="preserve">Mandatory Devolution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§13.3.e  </ns0:t>
      </ns0:r>
      <ns0:r>
        <ns0:rPr>
          <ns0:rFonts ns0:ascii="Garamond" ns0:cs="Garamond" ns0:eastAsia="Garamond" ns0:hAnsi="Garamond"/>
          <ns0:b/>
          <ns0:bCs/>
          <ns0:i ns0:val="false"/>
          <ns0:iCs ns0:val="false"/>
          <ns0:color ns0:val="1B2A4A"/>
          <ns0:sz ns0:val="22"/>
          <ns0:szCs ns0:val="22"/>
        </ns0:rPr>
        <ns0:t xml:space="preserve">Constitutional Challenge to Devolution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§13.4  </ns0:t>
      </ns0:r>
      <ns0:r>
        <ns0:rPr>
          <ns0:rFonts ns0:ascii="Garamond" ns0:cs="Garamond" ns0:eastAsia="Garamond" ns0:hAnsi="Garamond"/>
          <ns0:b/>
          <ns0:bCs/>
          <ns0:i ns0:val="false"/>
          <ns0:iCs ns0:val="false"/>
          <ns0:color ns0:val="1B2A4A"/>
          <ns0:sz ns0:val="22"/>
          <ns0:szCs ns0:val="22"/>
        </ns0:rPr>
        <ns0:t xml:space="preserve">Voluntary Devolution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§13.5  </ns0:t>
      </ns0:r>
      <ns0:r>
        <ns0:rPr>
          <ns0:rFonts ns0:ascii="Garamond" ns0:cs="Garamond" ns0:eastAsia="Garamond" ns0:hAnsi="Garamond"/>
          <ns0:b/>
          <ns0:bCs/>
          <ns0:i ns0:val="false"/>
          <ns0:iCs ns0:val="false"/>
          <ns0:color ns0:val="1B2A4A"/>
          <ns0:sz ns0:val="22"/>
          <ns0:szCs ns0:val="22"/>
        </ns0:rPr>
        <ns0:t xml:space="preserve">Re-Qualification Pathway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§13.6  </ns0:t>
      </ns0:r>
      <ns0:r>
        <ns0:rPr>
          <ns0:rFonts ns0:ascii="Garamond" ns0:cs="Garamond" ns0:eastAsia="Garamond" ns0:hAnsi="Garamond"/>
          <ns0:b/>
          <ns0:bCs/>
          <ns0:i ns0:val="false"/>
          <ns0:iCs ns0:val="false"/>
          <ns0:color ns0:val="1B2A4A"/>
          <ns0:sz ns0:val="22"/>
          <ns0:szCs ns0:val="22"/>
        </ns0:rPr>
        <ns0:t xml:space="preserve">Voluntary Incorporation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§14.7 before this provision applies.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§13.7  </ns0:t>
      </ns0:r>
      <ns0:r>
        <ns0:rPr>
          <ns0:rFonts ns0:ascii="Garamond" ns0:cs="Garamond" ns0:eastAsia="Garamond" ns0:hAnsi="Garamond"/>
          <ns0:b/>
          <ns0:bCs/>
          <ns0:i ns0:val="false"/>
          <ns0:iCs ns0:val="false"/>
          <ns0:color ns0:val="1B2A4A"/>
          <ns0:sz ns0:val="22"/>
          <ns0:szCs ns0:val="22"/>
        </ns0:rPr>
        <ns0:t xml:space="preserve">Territorial Merger with Existing State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§13.8  </ns0:t>
      </ns0:r>
      <ns0:r>
        <ns0:rPr>
          <ns0:rFonts ns0:ascii="Garamond" ns0:cs="Garamond" ns0:eastAsia="Garamond" ns0:hAnsi="Garamond"/>
          <ns0:b/>
          <ns0:bCs/>
          <ns0:i ns0:val="false"/>
          <ns0:iCs ns0:val="false"/>
          <ns0:color ns0:val="1B2A4A"/>
          <ns0:sz ns0:val="22"/>
          <ns0:szCs ns0:val="22"/>
        </ns0:rPr>
        <ns0:t xml:space="preserve">State Immutability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§13.9  </ns0:t>
      </ns0:r>
      <ns0:r>
        <ns0:rPr>
          <ns0:rFonts ns0:ascii="Garamond" ns0:cs="Garamond" ns0:eastAsia="Garamond" ns0:hAnsi="Garamond"/>
          <ns0:b/>
          <ns0:bCs/>
          <ns0:i ns0:val="false"/>
          <ns0:iCs ns0:val="false"/>
          <ns0:color ns0:val="1B2A4A"/>
          <ns0:sz ns0:val="22"/>
          <ns0:szCs ns0:val="22"/>
        </ns0:rPr>
        <ns0:t xml:space="preserve">Territorial Integrity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Republic's territorial extent may only be reduced by the consent of the affected population. No State may leave the Republic through ordinary legislation, and no government may cede territory without meeting the threshold established in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§13.9.a  </ns0:t>
      </ns0:r>
      <ns0:r>
        <ns0:rPr>
          <ns0:rFonts ns0:ascii="Garamond" ns0:cs="Garamond" ns0:eastAsia="Garamond" ns0:hAnsi="Garamond"/>
          <ns0:b/>
          <ns0:bCs/>
          <ns0:i ns0:val="false"/>
          <ns0:iCs ns0:val="false"/>
          <ns0:color ns0:val="1B2A4A"/>
          <ns0:sz ns0:val="22"/>
          <ns0:szCs ns0:val="22"/>
        </ns0:rPr>
        <ns0:t xml:space="preserve">Amendment Requirement for Territorial Reduction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Republic's territorial extent may only be reduced by a Path B or Path C amendment (not Path A). Expansion of territory is governed by §13.1 through §13.8. No executive action may alter the Republic's territorial extent.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§13.9.b  </ns0:t>
      </ns0:r>
      <ns0:r>
        <ns0:rPr>
          <ns0:rFonts ns0:ascii="Garamond" ns0:cs="Garamond" ns0:eastAsia="Garamond" ns0:hAnsi="Garamond"/>
          <ns0:b/>
          <ns0:bCs/>
          <ns0:i ns0:val="false"/>
          <ns0:iCs ns0:val="false"/>
          <ns0:color ns0:val="1B2A4A"/>
          <ns0:sz ns0:val="22"/>
          <ns0:szCs ns0:val="22"/>
        </ns0:rPr>
        <ns0:t xml:space="preserve">No Secession by Ordinary Legislation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State may not secede from the Republic by ordinary statute or by State referendum alone. Secession requires a constitutional amendment — Path B or C — meaning a national democratic majority must consent to the departure of any State.</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XIV — Indigenous Sovereignty</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§14.1  </ns0:t>
      </ns0:r>
      <ns0:r>
        <ns0:rPr>
          <ns0:rFonts ns0:ascii="Garamond" ns0:cs="Garamond" ns0:eastAsia="Garamond" ns0:hAnsi="Garamond"/>
          <ns0:b/>
          <ns0:bCs/>
          <ns0:i ns0:val="false"/>
          <ns0:iCs ns0:val="false"/>
          <ns0:color ns0:val="1B2A4A"/>
          <ns0:sz ns0:val="22"/>
          <ns0:szCs ns0:val="22"/>
        </ns0:rPr>
        <ns0:t xml:space="preserve">Acknowledgment of Prior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§14.2  </ns0:t>
      </ns0:r>
      <ns0:r>
        <ns0:rPr>
          <ns0:rFonts ns0:ascii="Garamond" ns0:cs="Garamond" ns0:eastAsia="Garamond" ns0:hAnsi="Garamond"/>
          <ns0:b/>
          <ns0:bCs/>
          <ns0:i ns0:val="false"/>
          <ns0:iCs ns0:val="false"/>
          <ns0:color ns0:val="1B2A4A"/>
          <ns0:sz ns0:val="22"/>
          <ns0:szCs ns0:val="22"/>
        </ns0:rPr>
        <ns0:t xml:space="preserve">Compact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  </ns0:t>
      </ns0:r>
      <ns0:r>
        <ns0:rPr>
          <ns0:rFonts ns0:ascii="Garamond" ns0:cs="Garamond" ns0:eastAsia="Garamond" ns0:hAnsi="Garamond"/>
          <ns0:b/>
          <ns0:bCs/>
          <ns0:i ns0:val="false"/>
          <ns0:iCs ns0:val="false"/>
          <ns0:color ns0:val="1B2A4A"/>
          <ns0:sz ns0:val="22"/>
          <ns0:szCs ns0:val="22"/>
        </ns0:rPr>
        <ns0:t xml:space="preserve">Rights and Governance in Compact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Article I rights apply in full within all compact territories. Indigenous Nations with compacts hold governance, judicial, and resource sovereignty within their territories, subject to the specific terms of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§14.3.a  </ns0:t>
      </ns0:r>
      <ns0:r>
        <ns0:rPr>
          <ns0:rFonts ns0:ascii="Garamond" ns0:cs="Garamond" ns0:eastAsia="Garamond" ns0:hAnsi="Garamond"/>
          <ns0:b/>
          <ns0:bCs/>
          <ns0:i ns0:val="false"/>
          <ns0:iCs ns0:val="false"/>
          <ns0:color ns0:val="1B2A4A"/>
          <ns0:sz ns0:val="22"/>
          <ns0:szCs ns0:val="22"/>
        </ns0:rPr>
        <ns0:t xml:space="preserve">Article I Rights in Compact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§14.3.b  </ns0:t>
      </ns0:r>
      <ns0:r>
        <ns0:rPr>
          <ns0:rFonts ns0:ascii="Garamond" ns0:cs="Garamond" ns0:eastAsia="Garamond" ns0:hAnsi="Garamond"/>
          <ns0:b/>
          <ns0:bCs/>
          <ns0:i ns0:val="false"/>
          <ns0:iCs ns0:val="false"/>
          <ns0:color ns0:val="1B2A4A"/>
          <ns0:sz ns0:val="22"/>
          <ns0:szCs ns0:val="22"/>
        </ns0:rPr>
        <ns0:t xml:space="preserve">Compact Judicial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§14.3.c  </ns0:t>
      </ns0:r>
      <ns0:r>
        <ns0:rPr>
          <ns0:rFonts ns0:ascii="Garamond" ns0:cs="Garamond" ns0:eastAsia="Garamond" ns0:hAnsi="Garamond"/>
          <ns0:b/>
          <ns0:bCs/>
          <ns0:i ns0:val="false"/>
          <ns0:iCs ns0:val="false"/>
          <ns0:color ns0:val="1B2A4A"/>
          <ns0:sz ns0:val="22"/>
          <ns0:szCs ns0:val="22"/>
        </ns0:rPr>
        <ns0:t xml:space="preserve">Land and Resource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§14.3.d  </ns0:t>
      </ns0:r>
      <ns0:r>
        <ns0:rPr>
          <ns0:rFonts ns0:ascii="Garamond" ns0:cs="Garamond" ns0:eastAsia="Garamond" ns0:hAnsi="Garamond"/>
          <ns0:b/>
          <ns0:bCs/>
          <ns0:i ns0:val="false"/>
          <ns0:iCs ns0:val="false"/>
          <ns0:color ns0:val="1B2A4A"/>
          <ns0:sz ns0:val="22"/>
          <ns0:szCs ns0:val="22"/>
        </ns0:rPr>
        <ns0:t xml:space="preserve">Compact Governance Recognition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§14.3.e  </ns0:t>
      </ns0:r>
      <ns0:r>
        <ns0:rPr>
          <ns0:rFonts ns0:ascii="Garamond" ns0:cs="Garamond" ns0:eastAsia="Garamond" ns0:hAnsi="Garamond"/>
          <ns0:b/>
          <ns0:bCs/>
          <ns0:i ns0:val="false"/>
          <ns0:iCs ns0:val="false"/>
          <ns0:color ns0:val="1B2A4A"/>
          <ns0:sz ns0:val="22"/>
          <ns0:szCs ns0:val="22"/>
        </ns0:rPr>
        <ns0:t xml:space="preserve">Compact Education and Language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must include provisions for preservation and transmission of Indigenous languages and cultural practices. The Republic provides federal education funding that supports Indigenous-language instruction within compact territories.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  </ns0:t>
      </ns0:r>
      <ns0:r>
        <ns0:rPr>
          <ns0:rFonts ns0:ascii="Garamond" ns0:cs="Garamond" ns0:eastAsia="Garamond" ns0:hAnsi="Garamond"/>
          <ns0:b/>
          <ns0:bCs/>
          <ns0:i ns0:val="false"/>
          <ns0:iCs ns0:val="false"/>
          <ns0:color ns0:val="1B2A4A"/>
          <ns0:sz ns0:val="22"/>
          <ns0:szCs ns0:val="22"/>
        </ns0:rPr>
        <ns0:t xml:space="preserve">Compact Administration and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are living agreements administered through joint mechanisms. This section governs dispute resolution, review cycles, and the conditions under which a compact may be modified or terminated.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§14.4.a  </ns0:t>
      </ns0:r>
      <ns0:r>
        <ns0:rPr>
          <ns0:rFonts ns0:ascii="Garamond" ns0:cs="Garamond" ns0:eastAsia="Garamond" ns0:hAnsi="Garamond"/>
          <ns0:b/>
          <ns0:bCs/>
          <ns0:i ns0:val="false"/>
          <ns0:iCs ns0:val="false"/>
          <ns0:color ns0:val="1B2A4A"/>
          <ns0:sz ns0:val="22"/>
          <ns0:szCs ns0:val="22"/>
        </ns0:rPr>
        <ns0:t xml:space="preserve">Compact Dispute Resolution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Disputes about compact terms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The Council's decisions are binding on both parties within the scope of the compact. Neither party may unilaterally declare a compact dispute resolved. Constitutional questions arising from compact disputes are appealed to the SC, which must rule within 90 days of petition.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§14.4.b  </ns0:t>
      </ns0:r>
      <ns0:r>
        <ns0:rPr>
          <ns0:rFonts ns0:ascii="Garamond" ns0:cs="Garamond" ns0:eastAsia="Garamond" ns0:hAnsi="Garamond"/>
          <ns0:b/>
          <ns0:bCs/>
          <ns0:i ns0:val="false"/>
          <ns0:iCs ns0:val="false"/>
          <ns0:color ns0:val="1B2A4A"/>
          <ns0:sz ns0:val="22"/>
          <ns0:szCs ns0:val="22"/>
        </ns0:rPr>
        <ns0:t xml:space="preserve">Compact Review Cycle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§14.4.c  </ns0:t>
      </ns0:r>
      <ns0:r>
        <ns0:rPr>
          <ns0:rFonts ns0:ascii="Garamond" ns0:cs="Garamond" ns0:eastAsia="Garamond" ns0:hAnsi="Garamond"/>
          <ns0:b/>
          <ns0:bCs/>
          <ns0:i ns0:val="false"/>
          <ns0:iCs ns0:val="false"/>
          <ns0:color ns0:val="1B2A4A"/>
          <ns0:sz ns0:val="22"/>
          <ns0:szCs ns0:val="22"/>
        </ns0:rPr>
        <ns0:t xml:space="preserve">Compact Termination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  </ns0:t>
      </ns0:r>
      <ns0:r>
        <ns0:rPr>
          <ns0:rFonts ns0:ascii="Garamond" ns0:cs="Garamond" ns0:eastAsia="Garamond" ns0:hAnsi="Garamond"/>
          <ns0:b/>
          <ns0:bCs/>
          <ns0:i ns0:val="false"/>
          <ns0:iCs ns0:val="false"/>
          <ns0:color ns0:val="1B2A4A"/>
          <ns0:sz ns0:val="22"/>
          <ns0:szCs ns0:val="22"/>
        </ns0:rPr>
        <ns0:t xml:space="preserve">Federal Obligations and New Compact Petitions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holds affirmative obligations to compact territories. Indigenous communities that do not currently hold a compact retain the right to petition for compact recognition under this section.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§14.5.a  </ns0:t>
      </ns0:r>
      <ns0:r>
        <ns0:rPr>
          <ns0:rFonts ns0:ascii="Garamond" ns0:cs="Garamond" ns0:eastAsia="Garamond" ns0:hAnsi="Garamond"/>
          <ns0:b/>
          <ns0:bCs/>
          <ns0:i ns0:val="false"/>
          <ns0:iCs ns0:val="false"/>
          <ns0:color ns0:val="1B2A4A"/>
          <ns0:sz ns0:val="22"/>
          <ns0:szCs ns0:val="22"/>
        </ns0:rPr>
        <ns0:t xml:space="preserve">Emergency Rights Writ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§14.5.b  </ns0:t>
      </ns0:r>
      <ns0:r>
        <ns0:rPr>
          <ns0:rFonts ns0:ascii="Garamond" ns0:cs="Garamond" ns0:eastAsia="Garamond" ns0:hAnsi="Garamond"/>
          <ns0:b/>
          <ns0:bCs/>
          <ns0:i ns0:val="false"/>
          <ns0:iCs ns0:val="false"/>
          <ns0:color ns0:val="1B2A4A"/>
          <ns0:sz ns0:val="22"/>
          <ns0:szCs ns0:val="22"/>
        </ns0:rPr>
        <ns0:t xml:space="preserve">Federal Assistance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§14.5.c  </ns0:t>
      </ns0:r>
      <ns0:r>
        <ns0:rPr>
          <ns0:rFonts ns0:ascii="Garamond" ns0:cs="Garamond" ns0:eastAsia="Garamond" ns0:hAnsi="Garamond"/>
          <ns0:b/>
          <ns0:bCs/>
          <ns0:i ns0:val="false"/>
          <ns0:iCs ns0:val="false"/>
          <ns0:color ns0:val="1B2A4A"/>
          <ns0:sz ns0:val="22"/>
          <ns0:szCs ns0:val="22"/>
        </ns0:rPr>
        <ns0:t xml:space="preserve">New Indigenous Compact Petitions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§14.5.d  </ns0:t>
      </ns0:r>
      <ns0:r>
        <ns0:rPr>
          <ns0:rFonts ns0:ascii="Garamond" ns0:cs="Garamond" ns0:eastAsia="Garamond" ns0:hAnsi="Garamond"/>
          <ns0:b/>
          <ns0:bCs/>
          <ns0:i ns0:val="false"/>
          <ns0:iCs ns0:val="false"/>
          <ns0:color ns0:val="1B2A4A"/>
          <ns0:sz ns0:val="22"/>
          <ns0:szCs ns0:val="22"/>
        </ns0:rPr>
        <ns0:t xml:space="preserve">Compact and Citizenship</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§14.6  </ns0:t>
      </ns0:r>
      <ns0:r>
        <ns0:rPr>
          <ns0:rFonts ns0:ascii="Garamond" ns0:cs="Garamond" ns0:eastAsia="Garamond" ns0:hAnsi="Garamond"/>
          <ns0:b/>
          <ns0:bCs/>
          <ns0:i ns0:val="false"/>
          <ns0:iCs ns0:val="false"/>
          <ns0:color ns0:val="1B2A4A"/>
          <ns0:sz ns0:val="22"/>
          <ns0:szCs ns0:val="22"/>
        </ns0:rPr>
        <ns0:t xml:space="preserve">Treaty Supremacy and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§14.7  </ns0:t>
      </ns0:r>
      <ns0:r>
        <ns0:rPr>
          <ns0:rFonts ns0:ascii="Garamond" ns0:cs="Garamond" ns0:eastAsia="Garamond" ns0:hAnsi="Garamond"/>
          <ns0:b/>
          <ns0:bCs/>
          <ns0:i ns0:val="false"/>
          <ns0:iCs ns0:val="false"/>
          <ns0:color ns0:val="1B2A4A"/>
          <ns0:sz ns0:val="22"/>
          <ns0:szCs ns0:val="22"/>
        </ns0:rPr>
        <ns0:t xml:space="preserve">Indigenous Nation Status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§2.11, with the President holding primary authority on border and defence terms under §2.1.a and the PM holding primary authority on domestic implementation terms under §2.2;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§14.7.a  </ns0:t>
      </ns0:r>
      <ns0:r>
        <ns0:rPr>
          <ns0:rFonts ns0:ascii="Garamond" ns0:cs="Garamond" ns0:eastAsia="Garamond" ns0:hAnsi="Garamond"/>
          <ns0:b/>
          <ns0:bCs/>
          <ns0:i ns0:val="false"/>
          <ns0:iCs ns0:val="false"/>
          <ns0:color ns0:val="1B2A4A"/>
          <ns0:sz ns0:val="22"/>
          <ns0:szCs ns0:val="22"/>
        </ns0:rPr>
        <ns0:t xml:space="preserve">Status Election Process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 including mandatory devolution under §13.3 if the Territory or State fails three consecutive Statehood Audits. A Territory or State that formerly held Article XIV compact status has no special pathway back to compact status through §13.3 devolution or any other provision; the irrevocability of the status election is unconditional.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 — Constitutional Amendments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  </ns0:t>
      </ns0:r>
      <ns0:r>
        <ns0:rPr>
          <ns0:rFonts ns0:ascii="Garamond" ns0:cs="Garamond" ns0:eastAsia="Garamond" ns0:hAnsi="Garamond"/>
          <ns0:b/>
          <ns0:bCs/>
          <ns0:i ns0:val="false"/>
          <ns0:iCs ns0:val="false"/>
          <ns0:color ns0:val="1B2A4A"/>
          <ns0:sz ns0:val="22"/>
          <ns0:szCs ns0:val="22"/>
        </ns0:rPr>
        <ns0:t xml:space="preserve">Three Amendment Paths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§15.1.a  </ns0:t>
      </ns0:r>
      <ns0:r>
        <ns0:rPr>
          <ns0:rFonts ns0:ascii="Garamond" ns0:cs="Garamond" ns0:eastAsia="Garamond" ns0:hAnsi="Garamond"/>
          <ns0:b/>
          <ns0:bCs/>
          <ns0:i ns0:val="false"/>
          <ns0:iCs ns0:val="false"/>
          <ns0:color ns0:val="1B2A4A"/>
          <ns0:sz ns0:val="22"/>
          <ns0:szCs ns0:val="22"/>
        </ns0:rPr>
        <ns0:t xml:space="preserve">Parliamentary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§15.1.b  </ns0:t>
      </ns0:r>
      <ns0:r>
        <ns0:rPr>
          <ns0:rFonts ns0:ascii="Garamond" ns0:cs="Garamond" ns0:eastAsia="Garamond" ns0:hAnsi="Garamond"/>
          <ns0:b/>
          <ns0:bCs/>
          <ns0:i ns0:val="false"/>
          <ns0:iCs ns0:val="false"/>
          <ns0:color ns0:val="1B2A4A"/>
          <ns0:sz ns0:val="22"/>
          <ns0:szCs ns0:val="22"/>
        </ns0:rPr>
        <ns0:t xml:space="preserve">Parliamentary and Popular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§15.1.c  </ns0:t>
      </ns0:r>
      <ns0:r>
        <ns0:rPr>
          <ns0:rFonts ns0:ascii="Garamond" ns0:cs="Garamond" ns0:eastAsia="Garamond" ns0:hAnsi="Garamond"/>
          <ns0:b/>
          <ns0:bCs/>
          <ns0:i ns0:val="false"/>
          <ns0:iCs ns0:val="false"/>
          <ns0:color ns0:val="1B2A4A"/>
          <ns0:sz ns0:val="22"/>
          <ns0:szCs ns0:val="22"/>
        </ns0:rPr>
        <ns0:t xml:space="preserve">Citizen-Led Path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§15.2  </ns0:t>
      </ns0:r>
      <ns0:r>
        <ns0:rPr>
          <ns0:rFonts ns0:ascii="Garamond" ns0:cs="Garamond" ns0:eastAsia="Garamond" ns0:hAnsi="Garamond"/>
          <ns0:b/>
          <ns0:bCs/>
          <ns0:i ns0:val="false"/>
          <ns0:iCs ns0:val="false"/>
          <ns0:color ns0:val="1B2A4A"/>
          <ns0:sz ns0:val="22"/>
          <ns0:szCs ns0:val="22"/>
        </ns0:rPr>
        <ns0:t xml:space="preserve">No Executive Veto Over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§15.2.a  </ns0:t>
      </ns0:r>
      <ns0:r>
        <ns0:rPr>
          <ns0:rFonts ns0:ascii="Garamond" ns0:cs="Garamond" ns0:eastAsia="Garamond" ns0:hAnsi="Garamond"/>
          <ns0:b/>
          <ns0:bCs/>
          <ns0:i ns0:val="false"/>
          <ns0:iCs ns0:val="false"/>
          <ns0:color ns0:val="1B2A4A"/>
          <ns0:sz ns0:val="22"/>
          <ns0:szCs ns0:val="22"/>
        </ns0:rPr>
        <ns0:t xml:space="preserve">Amendment Takes Effect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amendment takes effect immediately upon LI certification (Paths A and B) or EC certification (Path C) and NRS publication. No implementation delay, no commencement date, no executive discretion over timing.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§15.3  </ns0:t>
      </ns0:r>
      <ns0:r>
        <ns0:rPr>
          <ns0:rFonts ns0:ascii="Garamond" ns0:cs="Garamond" ns0:eastAsia="Garamond" ns0:hAnsi="Garamond"/>
          <ns0:b/>
          <ns0:bCs/>
          <ns0:i ns0:val="false"/>
          <ns0:iCs ns0:val="false"/>
          <ns0:color ns0:val="1B2A4A"/>
          <ns0:sz ns0:val="22"/>
          <ns0:szCs ns0:val="22"/>
        </ns0:rPr>
        <ns0:t xml:space="preserve">Unamendable Provisions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Six provisions of this constitution may not be amended by any pathway — not by legislative supermajority, popular ratification, or any combination of both. These provisions define the minimum conditions for constitutional legitimacy itself.</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§15.3.a  </ns0:t>
      </ns0:r>
      <ns0:r>
        <ns0:rPr>
          <ns0:rFonts ns0:ascii="Garamond" ns0:cs="Garamond" ns0:eastAsia="Garamond" ns0:hAnsi="Garamond"/>
          <ns0:b/>
          <ns0:bCs/>
          <ns0:i ns0:val="false"/>
          <ns0:iCs ns0:val="false"/>
          <ns0:color ns0:val="1B2A4A"/>
          <ns0:sz ns0:val="22"/>
          <ns0:szCs ns0:val="22"/>
        </ns0:rPr>
        <ns0:t xml:space="preserve">Permanently Unamendable Provisions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  </ns0:t>
      </ns0:r>
      <ns0:r>
        <ns0:rPr>
          <ns0:rFonts ns0:ascii="Garamond" ns0:cs="Garamond" ns0:eastAsia="Garamond" ns0:hAnsi="Garamond"/>
          <ns0:b/>
          <ns0:bCs/>
          <ns0:i ns0:val="false"/>
          <ns0:iCs ns0:val="false"/>
          <ns0:color ns0:val="1B2A4A"/>
          <ns0:sz ns0:val="22"/>
          <ns0:szCs ns0:val="22"/>
        </ns0:rPr>
        <ns0:t xml:space="preserve">Amendment Consistency Requirement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 amendment that is logically inconsistent with an existing provision must either explicitly repeal the inconsistent provision or the inconsistency is treated as void. The LI reviews all proposed amendments for internal consistency before ratification.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§15.5.a  </ns0:t>
      </ns0:r>
      <ns0:r>
        <ns0:rPr>
          <ns0:rFonts ns0:ascii="Garamond" ns0:cs="Garamond" ns0:eastAsia="Garamond" ns0:hAnsi="Garamond"/>
          <ns0:b/>
          <ns0:bCs/>
          <ns0:i ns0:val="false"/>
          <ns0:iCs ns0:val="false"/>
          <ns0:color ns0:val="1B2A4A"/>
          <ns0:sz ns0:val="22"/>
          <ns0:szCs ns0:val="22"/>
        </ns0:rPr>
        <ns0:t xml:space="preserve">LI Consistency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§15.5.b  </ns0:t>
      </ns0:r>
      <ns0:r>
        <ns0:rPr>
          <ns0:rFonts ns0:ascii="Garamond" ns0:cs="Garamond" ns0:eastAsia="Garamond" ns0:hAnsi="Garamond"/>
          <ns0:b/>
          <ns0:bCs/>
          <ns0:i ns0:val="false"/>
          <ns0:iCs ns0:val="false"/>
          <ns0:color ns0:val="1B2A4A"/>
          <ns0:sz ns0:val="22"/>
          <ns0:szCs ns0:val="22"/>
        </ns0:rPr>
        <ns0:t xml:space="preserve">SC Consistency Adjudication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§15.5.c  </ns0:t>
      </ns0:r>
      <ns0:r>
        <ns0:rPr>
          <ns0:rFonts ns0:ascii="Garamond" ns0:cs="Garamond" ns0:eastAsia="Garamond" ns0:hAnsi="Garamond"/>
          <ns0:b/>
          <ns0:bCs/>
          <ns0:i ns0:val="false"/>
          <ns0:iCs ns0:val="false"/>
          <ns0:color ns0:val="1B2A4A"/>
          <ns0:sz ns0:val="22"/>
          <ns0:szCs ns0:val="22"/>
        </ns0:rPr>
        <ns0:t xml:space="preserve">Retroactive Effect of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§15.5.d  </ns0:t>
      </ns0:r>
      <ns0:r>
        <ns0:rPr>
          <ns0:rFonts ns0:ascii="Garamond" ns0:cs="Garamond" ns0:eastAsia="Garamond" ns0:hAnsi="Garamond"/>
          <ns0:b/>
          <ns0:bCs/>
          <ns0:i ns0:val="false"/>
          <ns0:iCs ns0:val="false"/>
          <ns0:color ns0:val="1B2A4A"/>
          <ns0:sz ns0:val="22"/>
          <ns0:szCs ns0:val="22"/>
        </ns0:rPr>
        <ns0:t xml:space="preserve">Simultaneous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§15.5.e  </ns0:t>
      </ns0:r>
      <ns0:r>
        <ns0:rPr>
          <ns0:rFonts ns0:ascii="Garamond" ns0:cs="Garamond" ns0:eastAsia="Garamond" ns0:hAnsi="Garamond"/>
          <ns0:b/>
          <ns0:bCs/>
          <ns0:i ns0:val="false"/>
          <ns0:iCs ns0:val="false"/>
          <ns0:color ns0:val="1B2A4A"/>
          <ns0:sz ns0:val="22"/>
          <ns0:szCs ns0:val="22"/>
        </ns0:rPr>
        <ns0:t xml:space="preserve">Withdrawn Amendments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proposed amendment may be withdrawn by the proposing body at any point before ratification is certified. Once ratification is certified, an amendment may only be reversed by a subsequent amendment through one of the three paths.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§15.6  </ns0:t>
      </ns0:r>
      <ns0:r>
        <ns0:rPr>
          <ns0:rFonts ns0:ascii="Garamond" ns0:cs="Garamond" ns0:eastAsia="Garamond" ns0:hAnsi="Garamond"/>
          <ns0:b/>
          <ns0:bCs/>
          <ns0:i ns0:val="false"/>
          <ns0:iCs ns0:val="false"/>
          <ns0:color ns0:val="1B2A4A"/>
          <ns0:sz ns0:val="22"/>
          <ns0:szCs ns0:val="22"/>
        </ns0:rPr>
        <ns0:t xml:space="preserve">Supremacy of This Constitution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 — The Electoral Commission</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  </ns0:t>
      </ns0:r>
      <ns0:r>
        <ns0:rPr>
          <ns0:rFonts ns0:ascii="Garamond" ns0:cs="Garamond" ns0:eastAsia="Garamond" ns0:hAnsi="Garamond"/>
          <ns0:b/>
          <ns0:bCs/>
          <ns0:i ns0:val="false"/>
          <ns0:iCs ns0:val="false"/>
          <ns0:color ns0:val="1B2A4A"/>
          <ns0:sz ns0:val="22"/>
          <ns0:szCs ns0:val="22"/>
        </ns0:rPr>
        <ns0:t xml:space="preserve">Digital Infrastructure Commission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§16.1.a  </ns0:t>
      </ns0:r>
      <ns0:r>
        <ns0:rPr>
          <ns0:rFonts ns0:ascii="Garamond" ns0:cs="Garamond" ns0:eastAsia="Garamond" ns0:hAnsi="Garamond"/>
          <ns0:b/>
          <ns0:bCs/>
          <ns0:i ns0:val="false"/>
          <ns0:iCs ns0:val="false"/>
          <ns0:color ns0:val="1B2A4A"/>
          <ns0:sz ns0:val="22"/>
          <ns0:szCs ns0:val="22"/>
        </ns0:rPr>
        <ns0:t xml:space="preserve">Director — Election and Term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§16.1.b  </ns0:t>
      </ns0:r>
      <ns0:r>
        <ns0:rPr>
          <ns0:rFonts ns0:ascii="Garamond" ns0:cs="Garamond" ns0:eastAsia="Garamond" ns0:hAnsi="Garamond"/>
          <ns0:b/>
          <ns0:bCs/>
          <ns0:i ns0:val="false"/>
          <ns0:iCs ns0:val="false"/>
          <ns0:color ns0:val="1B2A4A"/>
          <ns0:sz ns0:val="22"/>
          <ns0:szCs ns0:val="22"/>
        </ns0:rPr>
        <ns0:t xml:space="preserve">Panel Composition and Terms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§16.1.c  </ns0:t>
      </ns0:r>
      <ns0:r>
        <ns0:rPr>
          <ns0:rFonts ns0:ascii="Garamond" ns0:cs="Garamond" ns0:eastAsia="Garamond" ns0:hAnsi="Garamond"/>
          <ns0:b/>
          <ns0:bCs/>
          <ns0:i ns0:val="false"/>
          <ns0:iCs ns0:val="false"/>
          <ns0:color ns0:val="1B2A4A"/>
          <ns0:sz ns0:val="22"/>
          <ns0:szCs ns0:val="22"/>
        </ns0:rPr>
        <ns0:t xml:space="preserve">Digital Infrastructure Pool and Appointment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§16.1.d  </ns0:t>
      </ns0:r>
      <ns0:r>
        <ns0:rPr>
          <ns0:rFonts ns0:ascii="Garamond" ns0:cs="Garamond" ns0:eastAsia="Garamond" ns0:hAnsi="Garamond"/>
          <ns0:b/>
          <ns0:bCs/>
          <ns0:i ns0:val="false"/>
          <ns0:iCs ns0:val="false"/>
          <ns0:color ns0:val="1B2A4A"/>
          <ns0:sz ns0:val="22"/>
          <ns0:szCs ns0:val="22"/>
        </ns0:rPr>
        <ns0:t xml:space="preserve">Commission Decision-Making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§16.1.e  </ns0:t>
      </ns0:r>
      <ns0:r>
        <ns0:rPr>
          <ns0:rFonts ns0:ascii="Garamond" ns0:cs="Garamond" ns0:eastAsia="Garamond" ns0:hAnsi="Garamond"/>
          <ns0:b/>
          <ns0:bCs/>
          <ns0:i ns0:val="false"/>
          <ns0:iCs ns0:val="false"/>
          <ns0:color ns0:val="1B2A4A"/>
          <ns0:sz ns0:val="22"/>
          <ns0:szCs ns0:val="22"/>
        </ns0:rPr>
        <ns0:t xml:space="preserve">Operational Independence of Panels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§16.2  </ns0:t>
      </ns0:r>
      <ns0:r>
        <ns0:rPr>
          <ns0:rFonts ns0:ascii="Garamond" ns0:cs="Garamond" ns0:eastAsia="Garamond" ns0:hAnsi="Garamond"/>
          <ns0:b/>
          <ns0:bCs/>
          <ns0:i ns0:val="false"/>
          <ns0:iCs ns0:val="false"/>
          <ns0:color ns0:val="1B2A4A"/>
          <ns0:sz ns0:val="22"/>
          <ns0:szCs ns0:val="22"/>
        </ns0:rPr>
        <ns0:t xml:space="preserve">Administrator Qualifications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§16.2.a  </ns0:t>
      </ns0:r>
      <ns0:r>
        <ns0:rPr>
          <ns0:rFonts ns0:ascii="Garamond" ns0:cs="Garamond" ns0:eastAsia="Garamond" ns0:hAnsi="Garamond"/>
          <ns0:b/>
          <ns0:bCs/>
          <ns0:i ns0:val="false"/>
          <ns0:iCs ns0:val="false"/>
          <ns0:color ns0:val="1B2A4A"/>
          <ns0:sz ns0:val="22"/>
          <ns0:szCs ns0:val="22"/>
        </ns0:rPr>
        <ns0:t xml:space="preserve">Removal of Director and Administrators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  </ns0:t>
      </ns0:r>
      <ns0:r>
        <ns0:rPr>
          <ns0:rFonts ns0:ascii="Garamond" ns0:cs="Garamond" ns0:eastAsia="Garamond" ns0:hAnsi="Garamond"/>
          <ns0:b/>
          <ns0:bCs/>
          <ns0:i ns0:val="false"/>
          <ns0:iCs ns0:val="false"/>
          <ns0:color ns0:val="1B2A4A"/>
          <ns0:sz ns0:val="22"/>
          <ns0:szCs ns0:val="22"/>
        </ns0:rPr>
        <ns0:t xml:space="preserve">NVS Properties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§16.3.a  </ns0:t>
      </ns0:r>
      <ns0:r>
        <ns0:rPr>
          <ns0:rFonts ns0:ascii="Garamond" ns0:cs="Garamond" ns0:eastAsia="Garamond" ns0:hAnsi="Garamond"/>
          <ns0:b/>
          <ns0:bCs/>
          <ns0:i ns0:val="false"/>
          <ns0:iCs ns0:val="false"/>
          <ns0:color ns0:val="1B2A4A"/>
          <ns0:sz ns0:val="22"/>
          <ns0:szCs ns0:val="22"/>
        </ns0:rPr>
        <ns0:t xml:space="preserve">Ballot Secrecy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§16.3.b  </ns0:t>
      </ns0:r>
      <ns0:r>
        <ns0:rPr>
          <ns0:rFonts ns0:ascii="Garamond" ns0:cs="Garamond" ns0:eastAsia="Garamond" ns0:hAnsi="Garamond"/>
          <ns0:b/>
          <ns0:bCs/>
          <ns0:i ns0:val="false"/>
          <ns0:iCs ns0:val="false"/>
          <ns0:color ns0:val="1B2A4A"/>
          <ns0:sz ns0:val="22"/>
          <ns0:szCs ns0:val="22"/>
        </ns0:rPr>
        <ns0:t xml:space="preserve">Public Auditability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§16.3.c  </ns0:t>
      </ns0:r>
      <ns0:r>
        <ns0:rPr>
          <ns0:rFonts ns0:ascii="Garamond" ns0:cs="Garamond" ns0:eastAsia="Garamond" ns0:hAnsi="Garamond"/>
          <ns0:b/>
          <ns0:bCs/>
          <ns0:i ns0:val="false"/>
          <ns0:iCs ns0:val="false"/>
          <ns0:color ns0:val="1B2A4A"/>
          <ns0:sz ns0:val="22"/>
          <ns0:szCs ns0:val="22"/>
        </ns0:rPr>
        <ns0:t xml:space="preserve">Resilience and Privacy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  </ns0:t>
      </ns0:r>
      <ns0:r>
        <ns0:rPr>
          <ns0:rFonts ns0:ascii="Garamond" ns0:cs="Garamond" ns0:eastAsia="Garamond" ns0:hAnsi="Garamond"/>
          <ns0:b/>
          <ns0:bCs/>
          <ns0:i ns0:val="false"/>
          <ns0:iCs ns0:val="false"/>
          <ns0:color ns0:val="1B2A4A"/>
          <ns0:sz ns0:val="22"/>
          <ns0:szCs ns0:val="22"/>
        </ns0:rPr>
        <ns0:t xml:space="preserve">Voting Rights and Access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§16.4.a  </ns0:t>
      </ns0:r>
      <ns0:r>
        <ns0:rPr>
          <ns0:rFonts ns0:ascii="Garamond" ns0:cs="Garamond" ns0:eastAsia="Garamond" ns0:hAnsi="Garamond"/>
          <ns0:b/>
          <ns0:bCs/>
          <ns0:i ns0:val="false"/>
          <ns0:iCs ns0:val="false"/>
          <ns0:color ns0:val="1B2A4A"/>
          <ns0:sz ns0:val="22"/>
          <ns0:szCs ns0:val="22"/>
        </ns0:rPr>
        <ns0:t xml:space="preserve">The Citizen Voting Credential</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§16.4.b  </ns0:t>
      </ns0:r>
      <ns0:r>
        <ns0:rPr>
          <ns0:rFonts ns0:ascii="Garamond" ns0:cs="Garamond" ns0:eastAsia="Garamond" ns0:hAnsi="Garamond"/>
          <ns0:b/>
          <ns0:bCs/>
          <ns0:i ns0:val="false"/>
          <ns0:iCs ns0:val="false"/>
          <ns0:color ns0:val="1B2A4A"/>
          <ns0:sz ns0:val="22"/>
          <ns0:szCs ns0:val="22"/>
        </ns0:rPr>
        <ns0:t xml:space="preserve">Remote Voting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§16.4.c  </ns0:t>
      </ns0:r>
      <ns0:r>
        <ns0:rPr>
          <ns0:rFonts ns0:ascii="Garamond" ns0:cs="Garamond" ns0:eastAsia="Garamond" ns0:hAnsi="Garamond"/>
          <ns0:b/>
          <ns0:bCs/>
          <ns0:i ns0:val="false"/>
          <ns0:iCs ns0:val="false"/>
          <ns0:color ns0:val="1B2A4A"/>
          <ns0:sz ns0:val="22"/>
          <ns0:szCs ns0:val="22"/>
        </ns0:rPr>
        <ns0:t xml:space="preserve">State Voting Method Flexibility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§16.4.d  </ns0:t>
      </ns0:r>
      <ns0:r>
        <ns0:rPr>
          <ns0:rFonts ns0:ascii="Garamond" ns0:cs="Garamond" ns0:eastAsia="Garamond" ns0:hAnsi="Garamond"/>
          <ns0:b/>
          <ns0:bCs/>
          <ns0:i ns0:val="false"/>
          <ns0:iCs ns0:val="false"/>
          <ns0:color ns0:val="1B2A4A"/>
          <ns0:sz ns0:val="22"/>
          <ns0:szCs ns0:val="22"/>
        </ns0:rPr>
        <ns0:t xml:space="preserve">Federal Ballot Information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§16.4.e  </ns0:t>
      </ns0:r>
      <ns0:r>
        <ns0:rPr>
          <ns0:rFonts ns0:ascii="Garamond" ns0:cs="Garamond" ns0:eastAsia="Garamond" ns0:hAnsi="Garamond"/>
          <ns0:b/>
          <ns0:bCs/>
          <ns0:i ns0:val="false"/>
          <ns0:iCs ns0:val="false"/>
          <ns0:color ns0:val="1B2A4A"/>
          <ns0:sz ns0:val="22"/>
          <ns0:szCs ns0:val="22"/>
        </ns0:rPr>
        <ns0:t xml:space="preserve">State Ballot Information on Request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At a State's request, the Elections Panel of the Digital Infrastructure Commission may extend ballot information delivery to cover State and local races. The State bears the cost. The Commission may not refuse except on operational capacity grounds.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§16.7  </ns0:t>
      </ns0:r>
      <ns0:r>
        <ns0:rPr>
          <ns0:rFonts ns0:ascii="Garamond" ns0:cs="Garamond" ns0:eastAsia="Garamond" ns0:hAnsi="Garamond"/>
          <ns0:b/>
          <ns0:bCs/>
          <ns0:i ns0:val="false"/>
          <ns0:iCs ns0:val="false"/>
          <ns0:color ns0:val="1B2A4A"/>
          <ns0:sz ns0:val="22"/>
          <ns0:szCs ns0:val="22"/>
        </ns0:rPr>
        <ns0:t xml:space="preserve">Day Zero Voting System Transition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§16.5  </ns0:t>
      </ns0:r>
      <ns0:r>
        <ns0:rPr>
          <ns0:rFonts ns0:ascii="Garamond" ns0:cs="Garamond" ns0:eastAsia="Garamond" ns0:hAnsi="Garamond"/>
          <ns0:b/>
          <ns0:bCs/>
          <ns0:i ns0:val="false"/>
          <ns0:iCs ns0:val="false"/>
          <ns0:color ns0:val="1B2A4A"/>
          <ns0:sz ns0:val="22"/>
          <ns0:szCs ns0:val="22"/>
        </ns0:rPr>
        <ns0:t xml:space="preserve">Digital Infrastructure Commission — Accountability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§16.5.a  </ns0:t>
      </ns0:r>
      <ns0:r>
        <ns0:rPr>
          <ns0:rFonts ns0:ascii="Garamond" ns0:cs="Garamond" ns0:eastAsia="Garamond" ns0:hAnsi="Garamond"/>
          <ns0:b/>
          <ns0:bCs/>
          <ns0:i ns0:val="false"/>
          <ns0:iCs ns0:val="false"/>
          <ns0:color ns0:val="1B2A4A"/>
          <ns0:sz ns0:val="22"/>
          <ns0:szCs ns0:val="22"/>
        </ns0:rPr>
        <ns0:t xml:space="preserve">Mid-Term Vacancies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§16.6  </ns0:t>
      </ns0:r>
      <ns0:r>
        <ns0:rPr>
          <ns0:rFonts ns0:ascii="Garamond" ns0:cs="Garamond" ns0:eastAsia="Garamond" ns0:hAnsi="Garamond"/>
          <ns0:b/>
          <ns0:bCs/>
          <ns0:i ns0:val="false"/>
          <ns0:iCs ns0:val="false"/>
          <ns0:color ns0:val="1B2A4A"/>
          <ns0:sz ns0:val="22"/>
          <ns0:szCs ns0:val="22"/>
        </ns0:rPr>
        <ns0:t xml:space="preserve">Emergency Technical Authority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XVII — Federal Property and National Trust</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§17.1  </ns0:t>
      </ns0:r>
      <ns0:r>
        <ns0:rPr>
          <ns0:rFonts ns0:ascii="Garamond" ns0:cs="Garamond" ns0:eastAsia="Garamond" ns0:hAnsi="Garamond"/>
          <ns0:b/>
          <ns0:bCs/>
          <ns0:i ns0:val="false"/>
          <ns0:iCs ns0:val="false"/>
          <ns0:color ns0:val="1B2A4A"/>
          <ns0:sz ns0:val="22"/>
          <ns0:szCs ns0:val="22"/>
        </ns0:rPr>
        <ns0:t xml:space="preserve">The Use Doctrine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  </ns0:t>
      </ns0:r>
      <ns0:r>
        <ns0:rPr>
          <ns0:rFonts ns0:ascii="Garamond" ns0:cs="Garamond" ns0:eastAsia="Garamond" ns0:hAnsi="Garamond"/>
          <ns0:b/>
          <ns0:bCs/>
          <ns0:i ns0:val="false"/>
          <ns0:iCs ns0:val="false"/>
          <ns0:color ns0:val="1B2A4A"/>
          <ns0:sz ns0:val="22"/>
          <ns0:szCs ns0:val="22"/>
        </ns0:rPr>
        <ns0:t xml:space="preserve">Seat of Government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§17.2.a  </ns0:t>
      </ns0:r>
      <ns0:r>
        <ns0:rPr>
          <ns0:rFonts ns0:ascii="Garamond" ns0:cs="Garamond" ns0:eastAsia="Garamond" ns0:hAnsi="Garamond"/>
          <ns0:b/>
          <ns0:bCs/>
          <ns0:i ns0:val="false"/>
          <ns0:iCs ns0:val="false"/>
          <ns0:color ns0:val="1B2A4A"/>
          <ns0:sz ns0:val="22"/>
          <ns0:szCs ns0:val="22"/>
        </ns0:rPr>
        <ns0:t xml:space="preserve">Bid Process and Requirements Specification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§17.2.b  </ns0:t>
      </ns0:r>
      <ns0:r>
        <ns0:rPr>
          <ns0:rFonts ns0:ascii="Garamond" ns0:cs="Garamond" ns0:eastAsia="Garamond" ns0:hAnsi="Garamond"/>
          <ns0:b/>
          <ns0:bCs/>
          <ns0:i ns0:val="false"/>
          <ns0:iCs ns0:val="false"/>
          <ns0:color ns0:val="1B2A4A"/>
          <ns0:sz ns0:val="22"/>
          <ns0:szCs ns0:val="22"/>
        </ns0:rPr>
        <ns0:t xml:space="preserve">Twenty-Year Review Cycle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§17.2.c  </ns0:t>
      </ns0:r>
      <ns0:r>
        <ns0:rPr>
          <ns0:rFonts ns0:ascii="Garamond" ns0:cs="Garamond" ns0:eastAsia="Garamond" ns0:hAnsi="Garamond"/>
          <ns0:b/>
          <ns0:bCs/>
          <ns0:i ns0:val="false"/>
          <ns0:iCs ns0:val="false"/>
          <ns0:color ns0:val="1B2A4A"/>
          <ns0:sz ns0:val="22"/>
          <ns0:szCs ns0:val="22"/>
        </ns0:rPr>
        <ns0:t xml:space="preserve">Transition Window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§17.2.d  </ns0:t>
      </ns0:r>
      <ns0:r>
        <ns0:rPr>
          <ns0:rFonts ns0:ascii="Garamond" ns0:cs="Garamond" ns0:eastAsia="Garamond" ns0:hAnsi="Garamond"/>
          <ns0:b/>
          <ns0:bCs/>
          <ns0:i ns0:val="false"/>
          <ns0:iCs ns0:val="false"/>
          <ns0:color ns0:val="1B2A4A"/>
          <ns0:sz ns0:val="22"/>
          <ns0:szCs ns0:val="22"/>
        </ns0:rPr>
        <ns0:t xml:space="preserve">No-Bid Scenario</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§17.2.e  </ns0:t>
      </ns0:r>
      <ns0:r>
        <ns0:rPr>
          <ns0:rFonts ns0:ascii="Garamond" ns0:cs="Garamond" ns0:eastAsia="Garamond" ns0:hAnsi="Garamond"/>
          <ns0:b/>
          <ns0:bCs/>
          <ns0:i ns0:val="false"/>
          <ns0:iCs ns0:val="false"/>
          <ns0:color ns0:val="1B2A4A"/>
          <ns0:sz ns0:val="22"/>
          <ns0:szCs ns0:val="22"/>
        </ns0:rPr>
        <ns0:t xml:space="preserve">Federal Control Within Footprint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Within the specific registered footprint, the federal government has exclusive operational control. The host State or Territory may not tax federal operations, interfere with federal functions, or apply its own law to federal operations within the footprint.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§17.2.f  </ns0:t>
      </ns0:r>
      <ns0:r>
        <ns0:rPr>
          <ns0:rFonts ns0:ascii="Garamond" ns0:cs="Garamond" ns0:eastAsia="Garamond" ns0:hAnsi="Garamond"/>
          <ns0:b/>
          <ns0:bCs/>
          <ns0:i ns0:val="false"/>
          <ns0:iCs ns0:val="false"/>
          <ns0:color ns0:val="1B2A4A"/>
          <ns0:sz ns0:val="22"/>
          <ns0:szCs ns0:val="22"/>
        </ns0:rPr>
        <ns0:t xml:space="preserve">Resident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  </ns0:t>
      </ns0:r>
      <ns0:r>
        <ns0:rPr>
          <ns0:rFonts ns0:ascii="Garamond" ns0:cs="Garamond" ns0:eastAsia="Garamond" ns0:hAnsi="Garamond"/>
          <ns0:b/>
          <ns0:bCs/>
          <ns0:i ns0:val="false"/>
          <ns0:iCs ns0:val="false"/>
          <ns0:color ns0:val="1B2A4A"/>
          <ns0:sz ns0:val="22"/>
          <ns0:szCs ns0:val="22"/>
        </ns0:rPr>
        <ns0:t xml:space="preserve">Operational Use Rights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federal government holds property interests within States through Operational Use Rights rather than fee ownership.</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§17.3.a  </ns0:t>
      </ns0:r>
      <ns0:r>
        <ns0:rPr>
          <ns0:rFonts ns0:ascii="Garamond" ns0:cs="Garamond" ns0:eastAsia="Garamond" ns0:hAnsi="Garamond"/>
          <ns0:b/>
          <ns0:bCs/>
          <ns0:i ns0:val="false"/>
          <ns0:iCs ns0:val="false"/>
          <ns0:color ns0:val="1B2A4A"/>
          <ns0:sz ns0:val="22"/>
          <ns0:szCs ns0:val="22"/>
        </ns0:rPr>
        <ns0:t xml:space="preserve">Registration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Every federal operational use right must be registered on the NRS with precise geographic boundaries, authorized purpose, and termination conditions. There are no unregistered federal land claims. Federal property rights are explicit, bounded, and auditable.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§17.3.b  </ns0:t>
      </ns0:r>
      <ns0:r>
        <ns0:rPr>
          <ns0:rFonts ns0:ascii="Garamond" ns0:cs="Garamond" ns0:eastAsia="Garamond" ns0:hAnsi="Garamond"/>
          <ns0:b/>
          <ns0:bCs/>
          <ns0:i ns0:val="false"/>
          <ns0:iCs ns0:val="false"/>
          <ns0:color ns0:val="1B2A4A"/>
          <ns0:sz ns0:val="22"/>
          <ns0:szCs ns0:val="22"/>
        </ns0:rPr>
        <ns0:t xml:space="preserve">Termination and Reversion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§17.3.c  </ns0:t>
      </ns0:r>
      <ns0:r>
        <ns0:rPr>
          <ns0:rFonts ns0:ascii="Garamond" ns0:cs="Garamond" ns0:eastAsia="Garamond" ns0:hAnsi="Garamond"/>
          <ns0:b/>
          <ns0:bCs/>
          <ns0:i ns0:val="false"/>
          <ns0:iCs ns0:val="false"/>
          <ns0:color ns0:val="1B2A4A"/>
          <ns0:sz ns0:val="22"/>
          <ns0:szCs ns0:val="22"/>
        </ns0:rPr>
        <ns0:t xml:space="preserve">Improvements — Negotiated Settlement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§17.3.d  </ns0:t>
      </ns0:r>
      <ns0:r>
        <ns0:rPr>
          <ns0:rFonts ns0:ascii="Garamond" ns0:cs="Garamond" ns0:eastAsia="Garamond" ns0:hAnsi="Garamond"/>
          <ns0:b/>
          <ns0:bCs/>
          <ns0:i ns0:val="false"/>
          <ns0:iCs ns0:val="false"/>
          <ns0:color ns0:val="1B2A4A"/>
          <ns0:sz ns0:val="22"/>
          <ns0:szCs ns0:val="22"/>
        </ns0:rPr>
        <ns0:t xml:space="preserve">Disputes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§17.3.e  </ns0:t>
      </ns0:r>
      <ns0:r>
        <ns0:rPr>
          <ns0:rFonts ns0:ascii="Garamond" ns0:cs="Garamond" ns0:eastAsia="Garamond" ns0:hAnsi="Garamond"/>
          <ns0:b/>
          <ns0:bCs/>
          <ns0:i ns0:val="false"/>
          <ns0:iCs ns0:val="false"/>
          <ns0:color ns0:val="1B2A4A"/>
          <ns0:sz ns0:val="22"/>
          <ns0:szCs ns0:val="22"/>
        </ns0:rPr>
        <ns0:t xml:space="preserve">Independence Transition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  </ns0:t>
      </ns0:r>
      <ns0:r>
        <ns0:rPr>
          <ns0:rFonts ns0:ascii="Garamond" ns0:cs="Garamond" ns0:eastAsia="Garamond" ns0:hAnsi="Garamond"/>
          <ns0:b/>
          <ns0:bCs/>
          <ns0:i ns0:val="false"/>
          <ns0:iCs ns0:val="false"/>
          <ns0:color ns0:val="1B2A4A"/>
          <ns0:sz ns0:val="22"/>
          <ns0:szCs ns0:val="22"/>
        </ns0:rPr>
        <ns0:t xml:space="preserve">The National Trust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§17.4.a  </ns0:t>
      </ns0:r>
      <ns0:r>
        <ns0:rPr>
          <ns0:rFonts ns0:ascii="Garamond" ns0:cs="Garamond" ns0:eastAsia="Garamond" ns0:hAnsi="Garamond"/>
          <ns0:b/>
          <ns0:bCs/>
          <ns0:i ns0:val="false"/>
          <ns0:iCs ns0:val="false"/>
          <ns0:color ns0:val="1B2A4A"/>
          <ns0:sz ns0:val="22"/>
          <ns0:szCs ns0:val="22"/>
        </ns0:rPr>
        <ns0:t xml:space="preserve">Trust Nature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§17.4.b  </ns0:t>
      </ns0:r>
      <ns0:r>
        <ns0:rPr>
          <ns0:rFonts ns0:ascii="Garamond" ns0:cs="Garamond" ns0:eastAsia="Garamond" ns0:hAnsi="Garamond"/>
          <ns0:b/>
          <ns0:bCs/>
          <ns0:i ns0:val="false"/>
          <ns0:iCs ns0:val="false"/>
          <ns0:color ns0:val="1B2A4A"/>
          <ns0:sz ns0:val="22"/>
          <ns0:szCs ns0:val="22"/>
        </ns0:rPr>
        <ns0:t xml:space="preserve">Stewardship Obligation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§17.4.c  </ns0:t>
      </ns0:r>
      <ns0:r>
        <ns0:rPr>
          <ns0:rFonts ns0:ascii="Garamond" ns0:cs="Garamond" ns0:eastAsia="Garamond" ns0:hAnsi="Garamond"/>
          <ns0:b/>
          <ns0:bCs/>
          <ns0:i ns0:val="false"/>
          <ns0:iCs ns0:val="false"/>
          <ns0:color ns0:val="1B2A4A"/>
          <ns0:sz ns0:val="22"/>
          <ns0:szCs ns0:val="22"/>
        </ns0:rPr>
        <ns0:t xml:space="preserve">Co-Management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§17.4.d  </ns0:t>
      </ns0:r>
      <ns0:r>
        <ns0:rPr>
          <ns0:rFonts ns0:ascii="Garamond" ns0:cs="Garamond" ns0:eastAsia="Garamond" ns0:hAnsi="Garamond"/>
          <ns0:b/>
          <ns0:bCs/>
          <ns0:i ns0:val="false"/>
          <ns0:iCs ns0:val="false"/>
          <ns0:color ns0:val="1B2A4A"/>
          <ns0:sz ns0:val="22"/>
          <ns0:szCs ns0:val="22"/>
        </ns0:rPr>
        <ns0:t xml:space="preserve">Reclassification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§17.4.e  </ns0:t>
      </ns0:r>
      <ns0:r>
        <ns0:rPr>
          <ns0:rFonts ns0:ascii="Garamond" ns0:cs="Garamond" ns0:eastAsia="Garamond" ns0:hAnsi="Garamond"/>
          <ns0:b/>
          <ns0:bCs/>
          <ns0:i ns0:val="false"/>
          <ns0:iCs ns0:val="false"/>
          <ns0:color ns0:val="1B2A4A"/>
          <ns0:sz ns0:val="22"/>
          <ns0:szCs ns0:val="22"/>
        </ns0:rPr>
        <ns0:t xml:space="preserve">International Sites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§17.4.f  </ns0:t>
      </ns0:r>
      <ns0:r>
        <ns0:rPr>
          <ns0:rFonts ns0:ascii="Garamond" ns0:cs="Garamond" ns0:eastAsia="Garamond" ns0:hAnsi="Garamond"/>
          <ns0:b/>
          <ns0:bCs/>
          <ns0:i ns0:val="false"/>
          <ns0:iCs ns0:val="false"/>
          <ns0:color ns0:val="1B2A4A"/>
          <ns0:sz ns0:val="22"/>
          <ns0:szCs ns0:val="22"/>
        </ns0:rPr>
        <ns0:t xml:space="preserve">Admission of New Trust Lands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Land may be designated National Trust by a 2/3 vote of both chambers with host State consent (land in Territories: 2/3 vote alone). No executive action may designate Trust lands — designation is a legislative act.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§17.4.g  </ns0:t>
      </ns0:r>
      <ns0:r>
        <ns0:rPr>
          <ns0:rFonts ns0:ascii="Garamond" ns0:cs="Garamond" ns0:eastAsia="Garamond" ns0:hAnsi="Garamond"/>
          <ns0:b/>
          <ns0:bCs/>
          <ns0:i ns0:val="false"/>
          <ns0:iCs ns0:val="false"/>
          <ns0:color ns0:val="1B2A4A"/>
          <ns0:sz ns0:val="22"/>
          <ns0:szCs ns0:val="22"/>
        </ns0:rPr>
        <ns0:t xml:space="preserve">National Trust Administrator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§17.5  </ns0:t>
      </ns0:r>
      <ns0:r>
        <ns0:rPr>
          <ns0:rFonts ns0:ascii="Garamond" ns0:cs="Garamond" ns0:eastAsia="Garamond" ns0:hAnsi="Garamond"/>
          <ns0:b/>
          <ns0:bCs/>
          <ns0:i ns0:val="false"/>
          <ns0:iCs ns0:val="false"/>
          <ns0:color ns0:val="1B2A4A"/>
          <ns0:sz ns0:val="22"/>
          <ns0:szCs ns0:val="22"/>
        </ns0:rPr>
        <ns0:t xml:space="preserve">Federal Property in Territories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XVIII — Electoral Finance and Campaign Conduct</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  </ns0:t>
      </ns0:r>
      <ns0:r>
        <ns0:rPr>
          <ns0:rFonts ns0:ascii="Garamond" ns0:cs="Garamond" ns0:eastAsia="Garamond" ns0:hAnsi="Garamond"/>
          <ns0:b/>
          <ns0:bCs/>
          <ns0:i ns0:val="false"/>
          <ns0:iCs ns0:val="false"/>
          <ns0:color ns0:val="1B2A4A"/>
          <ns0:sz ns0:val="22"/>
          <ns0:szCs ns0:val="22"/>
        </ns0:rPr>
        <ns0:t xml:space="preserve">Electoral Finance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Electoral finance is regulated to prevent the structural distortion of democratic accountability through concentrated financial influence. The provisions of this section govern contributions, disclosure, and independent expenditures.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§18.1.a  </ns0:t>
      </ns0:r>
      <ns0:r>
        <ns0:rPr>
          <ns0:rFonts ns0:ascii="Garamond" ns0:cs="Garamond" ns0:eastAsia="Garamond" ns0:hAnsi="Garamond"/>
          <ns0:b/>
          <ns0:bCs/>
          <ns0:i ns0:val="false"/>
          <ns0:iCs ns0:val="false"/>
          <ns0:color ns0:val="1B2A4A"/>
          <ns0:sz ns0:val="22"/>
          <ns0:szCs ns0:val="22"/>
        </ns0:rPr>
        <ns0:t xml:space="preserve">Financial Contributions as Electoral Acts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§18.1.b  </ns0:t>
      </ns0:r>
      <ns0:r>
        <ns0:rPr>
          <ns0:rFonts ns0:ascii="Garamond" ns0:cs="Garamond" ns0:eastAsia="Garamond" ns0:hAnsi="Garamond"/>
          <ns0:b/>
          <ns0:bCs/>
          <ns0:i ns0:val="false"/>
          <ns0:iCs ns0:val="false"/>
          <ns0:color ns0:val="1B2A4A"/>
          <ns0:sz ns0:val="22"/>
          <ns0:szCs ns0:val="22"/>
        </ns0:rPr>
        <ns0:t xml:space="preserve">Natural Persons Only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§18.1.c  </ns0:t>
      </ns0:r>
      <ns0:r>
        <ns0:rPr>
          <ns0:rFonts ns0:ascii="Garamond" ns0:cs="Garamond" ns0:eastAsia="Garamond" ns0:hAnsi="Garamond"/>
          <ns0:b/>
          <ns0:bCs/>
          <ns0:i ns0:val="false"/>
          <ns0:iCs ns0:val="false"/>
          <ns0:color ns0:val="1B2A4A"/>
          <ns0:sz ns0:val="22"/>
          <ns0:szCs ns0:val="22"/>
        </ns0:rPr>
        <ns0:t xml:space="preserve">Voter-Donor Parity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§18.1.d  </ns0:t>
      </ns0:r>
      <ns0:r>
        <ns0:rPr>
          <ns0:rFonts ns0:ascii="Garamond" ns0:cs="Garamond" ns0:eastAsia="Garamond" ns0:hAnsi="Garamond"/>
          <ns0:b/>
          <ns0:bCs/>
          <ns0:i ns0:val="false"/>
          <ns0:iCs ns0:val="false"/>
          <ns0:color ns0:val="1B2A4A"/>
          <ns0:sz ns0:val="22"/>
          <ns0:szCs ns0:val="22"/>
        </ns0:rPr>
        <ns0:t xml:space="preserve">Full Disclosure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  </ns0:t>
      </ns0:r>
      <ns0:r>
        <ns0:rPr>
          <ns0:rFonts ns0:ascii="Garamond" ns0:cs="Garamond" ns0:eastAsia="Garamond" ns0:hAnsi="Garamond"/>
          <ns0:b/>
          <ns0:bCs/>
          <ns0:i ns0:val="false"/>
          <ns0:iCs ns0:val="false"/>
          <ns0:color ns0:val="1B2A4A"/>
          <ns0:sz ns0:val="22"/>
          <ns0:szCs ns0:val="22"/>
        </ns0:rPr>
        <ns0:t xml:space="preserve">Campaign Conduct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Candidates for constitutional office are subject to conduct standards administered by the Elections Panel of the Digital Infrastructure Commission. These standards govern factual accuracy, media access, and foreign interference — not political content or viewpoint.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§18.2.a  </ns0:t>
      </ns0:r>
      <ns0:r>
        <ns0:rPr>
          <ns0:rFonts ns0:ascii="Garamond" ns0:cs="Garamond" ns0:eastAsia="Garamond" ns0:hAnsi="Garamond"/>
          <ns0:b/>
          <ns0:bCs/>
          <ns0:i ns0:val="false"/>
          <ns0:iCs ns0:val="false"/>
          <ns0:color ns0:val="1B2A4A"/>
          <ns0:sz ns0:val="22"/>
          <ns0:szCs ns0:val="22"/>
        </ns0:rPr>
        <ns0:t xml:space="preserve">Campaign Conduct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§18.2.b  </ns0:t>
      </ns0:r>
      <ns0:r>
        <ns0:rPr>
          <ns0:rFonts ns0:ascii="Garamond" ns0:cs="Garamond" ns0:eastAsia="Garamond" ns0:hAnsi="Garamond"/>
          <ns0:b/>
          <ns0:bCs/>
          <ns0:i ns0:val="false"/>
          <ns0:iCs ns0:val="false"/>
          <ns0:color ns0:val="1B2A4A"/>
          <ns0:sz ns0:val="22"/>
          <ns0:szCs ns0:val="22"/>
        </ns0:rPr>
        <ns0:t xml:space="preserve">Media and Communication Standards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§18.2.c  </ns0:t>
      </ns0:r>
      <ns0:r>
        <ns0:rPr>
          <ns0:rFonts ns0:ascii="Garamond" ns0:cs="Garamond" ns0:eastAsia="Garamond" ns0:hAnsi="Garamond"/>
          <ns0:b/>
          <ns0:bCs/>
          <ns0:i ns0:val="false"/>
          <ns0:iCs ns0:val="false"/>
          <ns0:color ns0:val="1B2A4A"/>
          <ns0:sz ns0:val="22"/>
          <ns0:szCs ns0:val="22"/>
        </ns0:rPr>
        <ns0:t xml:space="preserve">Foreign Interference Prohibition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§18.2.d  </ns0:t>
      </ns0:r>
      <ns0:r>
        <ns0:rPr>
          <ns0:rFonts ns0:ascii="Garamond" ns0:cs="Garamond" ns0:eastAsia="Garamond" ns0:hAnsi="Garamond"/>
          <ns0:b/>
          <ns0:bCs/>
          <ns0:i ns0:val="false"/>
          <ns0:iCs ns0:val="false"/>
          <ns0:color ns0:val="1B2A4A"/>
          <ns0:sz ns0:val="22"/>
          <ns0:szCs ns0:val="22"/>
        </ns0:rPr>
        <ns0:t xml:space="preserve">Incumbent Advantage Rules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  </ns0:t>
      </ns0:r>
      <ns0:r>
        <ns0:rPr>
          <ns0:rFonts ns0:ascii="Garamond" ns0:cs="Garamond" ns0:eastAsia="Garamond" ns0:hAnsi="Garamond"/>
          <ns0:b/>
          <ns0:bCs/>
          <ns0:i ns0:val="false"/>
          <ns0:iCs ns0:val="false"/>
          <ns0:color ns0:val="1B2A4A"/>
          <ns0:sz ns0:val="22"/>
          <ns0:szCs ns0:val="22"/>
        </ns0:rPr>
        <ns0:t xml:space="preserve">Public Campaign Financing</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maintains a publicly funded campaign financing system as an alternative to private fundraising. Participation is voluntary; the system is structured to ensure candidates who participate can mount effective campaigns.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§18.3.a  </ns0:t>
      </ns0:r>
      <ns0:r>
        <ns0:rPr>
          <ns0:rFonts ns0:ascii="Garamond" ns0:cs="Garamond" ns0:eastAsia="Garamond" ns0:hAnsi="Garamond"/>
          <ns0:b/>
          <ns0:bCs/>
          <ns0:i ns0:val="false"/>
          <ns0:iCs ns0:val="false"/>
          <ns0:color ns0:val="1B2A4A"/>
          <ns0:sz ns0:val="22"/>
          <ns0:szCs ns0:val="22"/>
        </ns0:rPr>
        <ns0:t xml:space="preserve">Public Financing Structure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§18.3.b  </ns0:t>
      </ns0:r>
      <ns0:r>
        <ns0:rPr>
          <ns0:rFonts ns0:ascii="Garamond" ns0:cs="Garamond" ns0:eastAsia="Garamond" ns0:hAnsi="Garamond"/>
          <ns0:b/>
          <ns0:bCs/>
          <ns0:i ns0:val="false"/>
          <ns0:iCs ns0:val="false"/>
          <ns0:color ns0:val="1B2A4A"/>
          <ns0:sz ns0:val="22"/>
          <ns0:szCs ns0:val="22"/>
        </ns0:rPr>
        <ns0:t xml:space="preserve">Matching Funds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§18.3.c  </ns0:t>
      </ns0:r>
      <ns0:r>
        <ns0:rPr>
          <ns0:rFonts ns0:ascii="Garamond" ns0:cs="Garamond" ns0:eastAsia="Garamond" ns0:hAnsi="Garamond"/>
          <ns0:b/>
          <ns0:bCs/>
          <ns0:i ns0:val="false"/>
          <ns0:iCs ns0:val="false"/>
          <ns0:color ns0:val="1B2A4A"/>
          <ns0:sz ns0:val="22"/>
          <ns0:szCs ns0:val="22"/>
        </ns0:rPr>
        <ns0:t xml:space="preserve">EC Allocation of Public Funds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§18.3.d  </ns0:t>
      </ns0:r>
      <ns0:r>
        <ns0:rPr>
          <ns0:rFonts ns0:ascii="Garamond" ns0:cs="Garamond" ns0:eastAsia="Garamond" ns0:hAnsi="Garamond"/>
          <ns0:b/>
          <ns0:bCs/>
          <ns0:i ns0:val="false"/>
          <ns0:iCs ns0:val="false"/>
          <ns0:color ns0:val="1B2A4A"/>
          <ns0:sz ns0:val="22"/>
          <ns0:szCs ns0:val="22"/>
        </ns0:rPr>
        <ns0:t xml:space="preserve">Electoral Finance — Not Protected Speech</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XIX — Transition and Ratification</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  </ns0:t>
      </ns0:r>
      <ns0:r>
        <ns0:rPr>
          <ns0:rFonts ns0:ascii="Garamond" ns0:cs="Garamond" ns0:eastAsia="Garamond" ns0:hAnsi="Garamond"/>
          <ns0:b/>
          <ns0:bCs/>
          <ns0:i ns0:val="false"/>
          <ns0:iCs ns0:val="false"/>
          <ns0:color ns0:val="1B2A4A"/>
          <ns0:sz ns0:val="22"/>
          <ns0:szCs ns0:val="22"/>
        </ns0:rPr>
        <ns0:t xml:space="preserve">The Activation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§19.1.a  </ns0:t>
      </ns0:r>
      <ns0:r>
        <ns0:rPr>
          <ns0:rFonts ns0:ascii="Garamond" ns0:cs="Garamond" ns0:eastAsia="Garamond" ns0:hAnsi="Garamond"/>
          <ns0:b/>
          <ns0:bCs/>
          <ns0:i ns0:val="false"/>
          <ns0:iCs ns0:val="false"/>
          <ns0:color ns0:val="1B2A4A"/>
          <ns0:sz ns0:val="22"/>
          <ns0:szCs ns0:val="22"/>
        </ns0:rPr>
        <ns0:t xml:space="preserve">Activation Threshold</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§19.1.b  </ns0:t>
      </ns0:r>
      <ns0:r>
        <ns0:rPr>
          <ns0:rFonts ns0:ascii="Garamond" ns0:cs="Garamond" ns0:eastAsia="Garamond" ns0:hAnsi="Garamond"/>
          <ns0:b/>
          <ns0:bCs/>
          <ns0:i ns0:val="false"/>
          <ns0:iCs ns0:val="false"/>
          <ns0:color ns0:val="1B2A4A"/>
          <ns0:sz ns0:val="22"/>
          <ns0:szCs ns0:val="22"/>
        </ns0:rPr>
        <ns0:t xml:space="preserve">Institutional Accommodation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§19.1.c  </ns0:t>
      </ns0:r>
      <ns0:r>
        <ns0:rPr>
          <ns0:rFonts ns0:ascii="Garamond" ns0:cs="Garamond" ns0:eastAsia="Garamond" ns0:hAnsi="Garamond"/>
          <ns0:b/>
          <ns0:bCs/>
          <ns0:i ns0:val="false"/>
          <ns0:iCs ns0:val="false"/>
          <ns0:color ns0:val="1B2A4A"/>
          <ns0:sz ns0:val="22"/>
          <ns0:szCs ns0:val="22"/>
        </ns0:rPr>
        <ns0:t xml:space="preserve">Multi-Founder Formation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§19.2  </ns0:t>
      </ns0:r>
      <ns0:r>
        <ns0:rPr>
          <ns0:rFonts ns0:ascii="Garamond" ns0:cs="Garamond" ns0:eastAsia="Garamond" ns0:hAnsi="Garamond"/>
          <ns0:b/>
          <ns0:bCs/>
          <ns0:i ns0:val="false"/>
          <ns0:iCs ns0:val="false"/>
          <ns0:color ns0:val="1B2A4A"/>
          <ns0:sz ns0:val="22"/>
          <ns0:szCs ns0:val="22"/>
        </ns0:rPr>
        <ns0:t xml:space="preserve">Day Zero</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  </ns0:t>
      </ns0:r>
      <ns0:r>
        <ns0:rPr>
          <ns0:rFonts ns0:ascii="Garamond" ns0:cs="Garamond" ns0:eastAsia="Garamond" ns0:hAnsi="Garamond"/>
          <ns0:b/>
          <ns0:bCs/>
          <ns0:i ns0:val="false"/>
          <ns0:iCs ns0:val="false"/>
          <ns0:color ns0:val="1B2A4A"/>
          <ns0:sz ns0:val="22"/>
          <ns0:szCs ns0:val="22"/>
        </ns0:rPr>
        <ns0:t xml:space="preserve">The Four-Phase Transition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constitution is implemented through a 24-month, four-phase transition process established in §19.3.a through §19.3.e.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§19.3.a  </ns0:t>
      </ns0:r>
      <ns0:r>
        <ns0:rPr>
          <ns0:rFonts ns0:ascii="Garamond" ns0:cs="Garamond" ns0:eastAsia="Garamond" ns0:hAnsi="Garamond"/>
          <ns0:b/>
          <ns0:bCs/>
          <ns0:i ns0:val="false"/>
          <ns0:iCs ns0:val="false"/>
          <ns0:color ns0:val="1B2A4A"/>
          <ns0:sz ns0:val="22"/>
          <ns0:szCs ns0:val="22"/>
        </ns0:rPr>
        <ns0:t xml:space="preserve">Phase 0 — Pre-Ratification Preparation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§19.3.b  </ns0:t>
      </ns0:r>
      <ns0:r>
        <ns0:rPr>
          <ns0:rFonts ns0:ascii="Garamond" ns0:cs="Garamond" ns0:eastAsia="Garamond" ns0:hAnsi="Garamond"/>
          <ns0:b/>
          <ns0:bCs/>
          <ns0:i ns0:val="false"/>
          <ns0:iCs ns0:val="false"/>
          <ns0:color ns0:val="1B2A4A"/>
          <ns0:sz ns0:val="22"/>
          <ns0:szCs ns0:val="22"/>
        </ns0:rPr>
        <ns0:t xml:space="preserve">Phase 1 — Emergency Stabilization (Days 1–90)</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§19.3.c  </ns0:t>
      </ns0:r>
      <ns0:r>
        <ns0:rPr>
          <ns0:rFonts ns0:ascii="Garamond" ns0:cs="Garamond" ns0:eastAsia="Garamond" ns0:hAnsi="Garamond"/>
          <ns0:b/>
          <ns0:bCs/>
          <ns0:i ns0:val="false"/>
          <ns0:iCs ns0:val="false"/>
          <ns0:color ns0:val="1B2A4A"/>
          <ns0:sz ns0:val="22"/>
          <ns0:szCs ns0:val="22"/>
        </ns0:rPr>
        <ns0:t xml:space="preserve">Phase 2 — Institutional Construction (Days 91–270)</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§19.3.d  </ns0:t>
      </ns0:r>
      <ns0:r>
        <ns0:rPr>
          <ns0:rFonts ns0:ascii="Garamond" ns0:cs="Garamond" ns0:eastAsia="Garamond" ns0:hAnsi="Garamond"/>
          <ns0:b/>
          <ns0:bCs/>
          <ns0:i ns0:val="false"/>
          <ns0:iCs ns0:val="false"/>
          <ns0:color ns0:val="1B2A4A"/>
          <ns0:sz ns0:val="22"/>
          <ns0:szCs ns0:val="22"/>
        </ns0:rPr>
        <ns0:t xml:space="preserve">Phase 3 — First Elections (Days 271–450)</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§19.3.e  </ns0:t>
      </ns0:r>
      <ns0:r>
        <ns0:rPr>
          <ns0:rFonts ns0:ascii="Garamond" ns0:cs="Garamond" ns0:eastAsia="Garamond" ns0:hAnsi="Garamond"/>
          <ns0:b/>
          <ns0:bCs/>
          <ns0:i ns0:val="false"/>
          <ns0:iCs ns0:val="false"/>
          <ns0:color ns0:val="1B2A4A"/>
          <ns0:sz ns0:val="22"/>
          <ns0:szCs ns0:val="22"/>
        </ns0:rPr>
        <ns0:t xml:space="preserve">Phase 4 — Full Constitutional Operation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Beginning the day the first Legislature convenes and the first executives take the constitutional oath. From Phase 4, all constitutional provisions are fully operative. The 24-month Transition Window concludes at the end of Phase 4.</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§19.4  </ns0:t>
      </ns0:r>
      <ns0:r>
        <ns0:rPr>
          <ns0:rFonts ns0:ascii="Garamond" ns0:cs="Garamond" ns0:eastAsia="Garamond" ns0:hAnsi="Garamond"/>
          <ns0:b/>
          <ns0:bCs/>
          <ns0:i ns0:val="false"/>
          <ns0:iCs ns0:val="false"/>
          <ns0:color ns0:val="1B2A4A"/>
          <ns0:sz ns0:val="22"/>
          <ns0:szCs ns0:val="22"/>
        </ns0:rPr>
        <ns0:t xml:space="preserve">Caretaker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§19.5  </ns0:t>
      </ns0:r>
      <ns0:r>
        <ns0:rPr>
          <ns0:rFonts ns0:ascii="Garamond" ns0:cs="Garamond" ns0:eastAsia="Garamond" ns0:hAnsi="Garamond"/>
          <ns0:b/>
          <ns0:bCs/>
          <ns0:i ns0:val="false"/>
          <ns0:iCs ns0:val="false"/>
          <ns0:color ns0:val="1B2A4A"/>
          <ns0:sz ns0:val="22"/>
          <ns0:szCs ns0:val="22"/>
        </ns0:rPr>
        <ns0:t xml:space="preserve">Pre-Constitutional Classified Documents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  </ns0:t>
      </ns0:r>
      <ns0:r>
        <ns0:rPr>
          <ns0:rFonts ns0:ascii="Garamond" ns0:cs="Garamond" ns0:eastAsia="Garamond" ns0:hAnsi="Garamond"/>
          <ns0:b/>
          <ns0:bCs/>
          <ns0:i ns0:val="false"/>
          <ns0:iCs ns0:val="false"/>
          <ns0:color ns0:val="1B2A4A"/>
          <ns0:sz ns0:val="22"/>
          <ns0:szCs ns0:val="22"/>
        </ns0:rPr>
        <ns0:t xml:space="preserve">Pre-Existing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assumes the public debt obligations of its predecessor government as a constitutional matter, not a discretionary choice.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§19.6.a  </ns0:t>
      </ns0:r>
      <ns0:r>
        <ns0:rPr>
          <ns0:rFonts ns0:ascii="Garamond" ns0:cs="Garamond" ns0:eastAsia="Garamond" ns0:hAnsi="Garamond"/>
          <ns0:b/>
          <ns0:bCs/>
          <ns0:i ns0:val="false"/>
          <ns0:iCs ns0:val="false"/>
          <ns0:color ns0:val="1B2A4A"/>
          <ns0:sz ns0:val="22"/>
          <ns0:szCs ns0:val="22"/>
        </ns0:rPr>
        <ns0:t xml:space="preserve">Debt Assumption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assumes all legally recognized debts of the prior government. The Republic does not inherit a clean slate — it inherits what was borrowed. Selective repudiation of prior obligations is not available as a founding act.</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§19.6.b  </ns0:t>
      </ns0:r>
      <ns0:r>
        <ns0:rPr>
          <ns0:rFonts ns0:ascii="Garamond" ns0:cs="Garamond" ns0:eastAsia="Garamond" ns0:hAnsi="Garamond"/>
          <ns0:b/>
          <ns0:bCs/>
          <ns0:i ns0:val="false"/>
          <ns0:iCs ns0:val="false"/>
          <ns0:color ns0:val="1B2A4A"/>
          <ns0:sz ns0:val="22"/>
          <ns0:szCs ns0:val="22"/>
        </ns0:rPr>
        <ns0:t xml:space="preserve">Active Military Operations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§19.6.c  </ns0:t>
      </ns0:r>
      <ns0:r>
        <ns0:rPr>
          <ns0:rFonts ns0:ascii="Garamond" ns0:cs="Garamond" ns0:eastAsia="Garamond" ns0:hAnsi="Garamond"/>
          <ns0:b/>
          <ns0:bCs/>
          <ns0:i ns0:val="false"/>
          <ns0:iCs ns0:val="false"/>
          <ns0:color ns0:val="1B2A4A"/>
          <ns0:sz ns0:val="22"/>
          <ns0:szCs ns0:val="22"/>
        </ns0:rPr>
        <ns0:t xml:space="preserve">Social Insurance Programs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Retirement pensions, disability benefits, health coverage — of the prior government continue uninterrupted during the Transition Window. The Republic does not create a gap in social protection as part of its founding.</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§19.6.d  </ns0:t>
      </ns0:r>
      <ns0:r>
        <ns0:rPr>
          <ns0:rFonts ns0:ascii="Garamond" ns0:cs="Garamond" ns0:eastAsia="Garamond" ns0:hAnsi="Garamond"/>
          <ns0:b/>
          <ns0:bCs/>
          <ns0:i ns0:val="false"/>
          <ns0:iCs ns0:val="false"/>
          <ns0:color ns0:val="1B2A4A"/>
          <ns0:sz ns0:val="22"/>
          <ns0:szCs ns0:val="22"/>
        </ns0:rPr>
        <ns0:t xml:space="preserve">Veterans and National Service Obligations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§19.6.e  </ns0:t>
      </ns0:r>
      <ns0:r>
        <ns0:rPr>
          <ns0:rFonts ns0:ascii="Garamond" ns0:cs="Garamond" ns0:eastAsia="Garamond" ns0:hAnsi="Garamond"/>
          <ns0:b/>
          <ns0:bCs/>
          <ns0:i ns0:val="false"/>
          <ns0:iCs ns0:val="false"/>
          <ns0:color ns0:val="1B2A4A"/>
          <ns0:sz ns0:val="22"/>
          <ns0:szCs ns0:val="22"/>
        </ns0:rPr>
        <ns0:t xml:space="preserve">Constitutional Claims Court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§19.6.f  </ns0:t>
      </ns0:r>
      <ns0:r>
        <ns0:rPr>
          <ns0:rFonts ns0:ascii="Garamond" ns0:cs="Garamond" ns0:eastAsia="Garamond" ns0:hAnsi="Garamond"/>
          <ns0:b/>
          <ns0:bCs/>
          <ns0:i ns0:val="false"/>
          <ns0:iCs ns0:val="false"/>
          <ns0:color ns0:val="1B2A4A"/>
          <ns0:sz ns0:val="22"/>
          <ns0:szCs ns0:val="22"/>
        </ns0:rPr>
        <ns0:t xml:space="preserve">Legal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  </ns0:t>
      </ns0:r>
      <ns0:r>
        <ns0:rPr>
          <ns0:rFonts ns0:ascii="Garamond" ns0:cs="Garamond" ns0:eastAsia="Garamond" ns0:hAnsi="Garamond"/>
          <ns0:b/>
          <ns0:bCs/>
          <ns0:i ns0:val="false"/>
          <ns0:iCs ns0:val="false"/>
          <ns0:color ns0:val="1B2A4A"/>
          <ns0:sz ns0:val="22"/>
          <ns0:szCs ns0:val="22"/>
        </ns0:rPr>
        <ns0:t xml:space="preserve">Transition-Period Territory and Subdivision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transition period provides specific mechanisms for territories seeking statehood and for prior-government states seeking subdivision. These mechanisms operate alongside the standard Phase structure and do not delay Phase activation.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§19.7.a  </ns0:t>
      </ns0:r>
      <ns0:r>
        <ns0:rPr>
          <ns0:rFonts ns0:ascii="Garamond" ns0:cs="Garamond" ns0:eastAsia="Garamond" ns0:hAnsi="Garamond"/>
          <ns0:b/>
          <ns0:bCs/>
          <ns0:i ns0:val="false"/>
          <ns0:iCs ns0:val="false"/>
          <ns0:color ns0:val="1B2A4A"/>
          <ns0:sz ns0:val="22"/>
          <ns0:szCs ns0:val="22"/>
        </ns0:rPr>
        <ns0:t xml:space="preserve">Transition-Period Territorial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§19.7.b  </ns0:t>
      </ns0:r>
      <ns0:r>
        <ns0:rPr>
          <ns0:rFonts ns0:ascii="Garamond" ns0:cs="Garamond" ns0:eastAsia="Garamond" ns0:hAnsi="Garamond"/>
          <ns0:b/>
          <ns0:bCs/>
          <ns0:i ns0:val="false"/>
          <ns0:iCs ns0:val="false"/>
          <ns0:color ns0:val="1B2A4A"/>
          <ns0:sz ns0:val="22"/>
          <ns0:szCs ns0:val="22"/>
        </ns0:rPr>
        <ns0:t xml:space="preserve">Subdivision Elections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§19.7.c  </ns0:t>
      </ns0:r>
      <ns0:r>
        <ns0:rPr>
          <ns0:rFonts ns0:ascii="Garamond" ns0:cs="Garamond" ns0:eastAsia="Garamond" ns0:hAnsi="Garamond"/>
          <ns0:b/>
          <ns0:bCs/>
          <ns0:i ns0:val="false"/>
          <ns0:iCs ns0:val="false"/>
          <ns0:color ns0:val="1B2A4A"/>
          <ns0:sz ns0:val="22"/>
          <ns0:szCs ns0:val="22"/>
        </ns0:rPr>
        <ns0:t xml:space="preserve">Phase 2 Statehood Audit Failures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§19.7.d  </ns0:t>
      </ns0:r>
      <ns0:r>
        <ns0:rPr>
          <ns0:rFonts ns0:ascii="Garamond" ns0:cs="Garamond" ns0:eastAsia="Garamond" ns0:hAnsi="Garamond"/>
          <ns0:b/>
          <ns0:bCs/>
          <ns0:i ns0:val="false"/>
          <ns0:iCs ns0:val="false"/>
          <ns0:color ns0:val="1B2A4A"/>
          <ns0:sz ns0:val="22"/>
          <ns0:szCs ns0:val="22"/>
        </ns0:rPr>
        <ns0:t xml:space="preserve">Pre-Existing Territories and the District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§19.8  </ns0:t>
      </ns0:r>
      <ns0:r>
        <ns0:rPr>
          <ns0:rFonts ns0:ascii="Garamond" ns0:cs="Garamond" ns0:eastAsia="Garamond" ns0:hAnsi="Garamond"/>
          <ns0:b/>
          <ns0:bCs/>
          <ns0:i ns0:val="false"/>
          <ns0:iCs ns0:val="false"/>
          <ns0:color ns0:val="1B2A4A"/>
          <ns0:sz ns0:val="22"/>
          <ns0:szCs ns0:val="22"/>
        </ns0:rPr>
        <ns0:t xml:space="preserve">Transition Candidate Registers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§19.8.a  </ns0:t>
      </ns0:r>
      <ns0:r>
        <ns0:rPr>
          <ns0:rFonts ns0:ascii="Garamond" ns0:cs="Garamond" ns0:eastAsia="Garamond" ns0:hAnsi="Garamond"/>
          <ns0:b/>
          <ns0:bCs/>
          <ns0:i ns0:val="false"/>
          <ns0:iCs ns0:val="false"/>
          <ns0:color ns0:val="1B2A4A"/>
          <ns0:sz ns0:val="22"/>
          <ns0:szCs ns0:val="22"/>
        </ns0:rPr>
        <ns0:t xml:space="preserve">Initial Register Assembly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§19.8.b  </ns0:t>
      </ns0:r>
      <ns0:r>
        <ns0:rPr>
          <ns0:rFonts ns0:ascii="Garamond" ns0:cs="Garamond" ns0:eastAsia="Garamond" ns0:hAnsi="Garamond"/>
          <ns0:b/>
          <ns0:bCs/>
          <ns0:i ns0:val="false"/>
          <ns0:iCs ns0:val="false"/>
          <ns0:color ns0:val="1B2A4A"/>
          <ns0:sz ns0:val="22"/>
          <ns0:szCs ns0:val="22"/>
        </ns0:rPr>
        <ns0:t xml:space="preserve">Interim Functions and First Nomination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  </ns0:t>
      </ns0:r>
      <ns0:r>
        <ns0:rPr>
          <ns0:rFonts ns0:ascii="Garamond" ns0:cs="Garamond" ns0:eastAsia="Garamond" ns0:hAnsi="Garamond"/>
          <ns0:b/>
          <ns0:bCs/>
          <ns0:i ns0:val="false"/>
          <ns0:iCs ns0:val="false"/>
          <ns0:color ns0:val="1B2A4A"/>
          <ns0:sz ns0:val="22"/>
          <ns0:szCs ns0:val="22"/>
        </ns0:rPr>
        <ns0:t xml:space="preserve">Transitional Accountability Mechanism</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§19.9.a  </ns0:t>
      </ns0:r>
      <ns0:r>
        <ns0:rPr>
          <ns0:rFonts ns0:ascii="Garamond" ns0:cs="Garamond" ns0:eastAsia="Garamond" ns0:hAnsi="Garamond"/>
          <ns0:b/>
          <ns0:bCs/>
          <ns0:i ns0:val="false"/>
          <ns0:iCs ns0:val="false"/>
          <ns0:color ns0:val="1B2A4A"/>
          <ns0:sz ns0:val="22"/>
          <ns0:szCs ns0:val="22"/>
        </ns0:rPr>
        <ns0:t xml:space="preserve">TAM Establishment and Scope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§19.9.b  </ns0:t>
      </ns0:r>
      <ns0:r>
        <ns0:rPr>
          <ns0:rFonts ns0:ascii="Garamond" ns0:cs="Garamond" ns0:eastAsia="Garamond" ns0:hAnsi="Garamond"/>
          <ns0:b/>
          <ns0:bCs/>
          <ns0:i ns0:val="false"/>
          <ns0:iCs ns0:val="false"/>
          <ns0:color ns0:val="1B2A4A"/>
          <ns0:sz ns0:val="22"/>
          <ns0:szCs ns0:val="22"/>
        </ns0:rPr>
        <ns0:t xml:space="preserve">TAM Amendment and Successor Bar</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establishing statute and any amendments to it require the same 2/3 majority of both chambers as the original statute. No amendment may expand the Mechanism's subject matter scope beyond the scope defined in the establishing statute. No new Transitional Accountability Mechanism may be established within ten years of the sunset of a prior Mechanism.</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§19.9.c  </ns0:t>
      </ns0:r>
      <ns0:r>
        <ns0:rPr>
          <ns0:rFonts ns0:ascii="Garamond" ns0:cs="Garamond" ns0:eastAsia="Garamond" ns0:hAnsi="Garamond"/>
          <ns0:b/>
          <ns0:bCs/>
          <ns0:i ns0:val="false"/>
          <ns0:iCs ns0:val="false"/>
          <ns0:color ns0:val="1B2A4A"/>
          <ns0:sz ns0:val="22"/>
          <ns0:szCs ns0:val="22"/>
        </ns0:rPr>
        <ns0:t xml:space="preserve">TAM Jurisdiction and Publication Limits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§19.9.d  </ns0:t>
      </ns0:r>
      <ns0:r>
        <ns0:rPr>
          <ns0:rFonts ns0:ascii="Garamond" ns0:cs="Garamond" ns0:eastAsia="Garamond" ns0:hAnsi="Garamond"/>
          <ns0:b/>
          <ns0:bCs/>
          <ns0:i ns0:val="false"/>
          <ns0:iCs ns0:val="false"/>
          <ns0:color ns0:val="1B2A4A"/>
          <ns0:sz ns0:val="22"/>
          <ns0:szCs ns0:val="22"/>
        </ns0:rPr>
        <ns0:t xml:space="preserve">TAM Sunset and Rationale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§19.10  </ns0:t>
      </ns0:r>
      <ns0:r>
        <ns0:rPr>
          <ns0:rFonts ns0:ascii="Garamond" ns0:cs="Garamond" ns0:eastAsia="Garamond" ns0:hAnsi="Garamond"/>
          <ns0:b/>
          <ns0:bCs/>
          <ns0:i ns0:val="false"/>
          <ns0:iCs ns0:val="false"/>
          <ns0:color ns0:val="1B2A4A"/>
          <ns0:sz ns0:val="22"/>
          <ns0:szCs ns0:val="22"/>
        </ns0:rPr>
        <ns0:t xml:space="preserve">Required Statutory Agency Establishment</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ns0:t>
      </ns0:r>
    </ns0:p>
    <ns0:p>
      <ns0:pPr>
        <ns0:spacing ns0:after="60" ns0:before="200"/>
        <ns0:jc ns0:val="left"/>
      </ns0:pPr>
      <ns0:r>
        <ns0:rPr>
          <ns0:rFonts ns0:ascii="Garamond" ns0:cs="Garamond" ns0:eastAsia="Garamond" ns0:hAnsi="Garamond"/>
          <ns0:b/>
          <ns0:bCs/>
          <ns0:i ns0:val="false"/>
          <ns0:iCs ns0:val="false"/>
          <ns0:color ns0:val="1B2A4A"/>
          <ns0:sz ns0:val="34"/>
          <ns0:szCs ns0:val="34"/>
        </ns0:rPr>
        <ns0:t xml:space="preserve">Article XX — Associated Communities</ns0:t>
      </ns0:r>
    </ns0:p>
    <ns0:p>
      <ns0:pPr>
        <ns0:spacing ns0:after="120" ns0:before="0"/>
      </ns0:pPr>
      <ns0:r>
        <ns0:t xml:space="preserve"/>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§20.1  </ns0:t>
      </ns0:r>
      <ns0:r>
        <ns0:rPr>
          <ns0:rFonts ns0:ascii="Garamond" ns0:cs="Garamond" ns0:eastAsia="Garamond" ns0:hAnsi="Garamond"/>
          <ns0:b/>
          <ns0:bCs/>
          <ns0:i ns0:val="false"/>
          <ns0:iCs ns0:val="false"/>
          <ns0:color ns0:val="1B2A4A"/>
          <ns0:sz ns0:val="22"/>
          <ns0:szCs ns0:val="22"/>
        </ns0:rPr>
        <ns0:t xml:space="preserve">Associated Community Status</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Exclusively for sovereign entities — not a form of State or Territory status, not transitional, not incorporation. Available to nations that have completed the independence process under §13.9 and §13.9.a,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§20.2  </ns0:t>
      </ns0:r>
      <ns0:r>
        <ns0:rPr>
          <ns0:rFonts ns0:ascii="Garamond" ns0:cs="Garamond" ns0:eastAsia="Garamond" ns0:hAnsi="Garamond"/>
          <ns0:b/>
          <ns0:bCs/>
          <ns0:i ns0:val="false"/>
          <ns0:iCs ns0:val="false"/>
          <ns0:color ns0:val="1B2A4A"/>
          <ns0:sz ns0:val="22"/>
          <ns0:szCs ns0:val="22"/>
        </ns0:rPr>
        <ns0:t xml:space="preserve">Compact Terms and Equal Sovereignty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§20.3  </ns0:t>
      </ns0:r>
      <ns0:r>
        <ns0:rPr>
          <ns0:rFonts ns0:ascii="Garamond" ns0:cs="Garamond" ns0:eastAsia="Garamond" ns0:hAnsi="Garamond"/>
          <ns0:b/>
          <ns0:bCs/>
          <ns0:i ns0:val="false"/>
          <ns0:iCs ns0:val="false"/>
          <ns0:color ns0:val="1B2A4A"/>
          <ns0:sz ns0:val="22"/>
          <ns0:szCs ns0:val="22"/>
        </ns0:rPr>
        <ns0:t xml:space="preserve">Compact Conditions and Compliance</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§20.4  </ns0:t>
      </ns0:r>
      <ns0:r>
        <ns0:rPr>
          <ns0:rFonts ns0:ascii="Garamond" ns0:cs="Garamond" ns0:eastAsia="Garamond" ns0:hAnsi="Garamond"/>
          <ns0:b/>
          <ns0:bCs/>
          <ns0:i ns0:val="false"/>
          <ns0:iCs ns0:val="false"/>
          <ns0:color ns0:val="1B2A4A"/>
          <ns0:sz ns0:val="22"/>
          <ns0:szCs ns0:val="22"/>
        </ns0:rPr>
        <ns0:t xml:space="preserve">Sovereign Mobility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§20.5  </ns0:t>
      </ns0:r>
      <ns0:r>
        <ns0:rPr>
          <ns0:rFonts ns0:ascii="Garamond" ns0:cs="Garamond" ns0:eastAsia="Garamond" ns0:hAnsi="Garamond"/>
          <ns0:b/>
          <ns0:bCs/>
          <ns0:i ns0:val="false"/>
          <ns0:iCs ns0:val="false"/>
          <ns0:color ns0:val="1B2A4A"/>
          <ns0:sz ns0:val="22"/>
          <ns0:szCs ns0:val="22"/>
        </ns0:rPr>
        <ns0:t xml:space="preserve">Reciprocal Obligations and Review</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§20.6  </ns0:t>
      </ns0:r>
      <ns0:r>
        <ns0:rPr>
          <ns0:rFonts ns0:ascii="Garamond" ns0:cs="Garamond" ns0:eastAsia="Garamond" ns0:hAnsi="Garamond"/>
          <ns0:b/>
          <ns0:bCs/>
          <ns0:i ns0:val="false"/>
          <ns0:iCs ns0:val="false"/>
          <ns0:color ns0:val="1B2A4A"/>
          <ns0:sz ns0:val="22"/>
          <ns0:szCs ns0:val="22"/>
        </ns0:rPr>
        <ns0:t xml:space="preserve">Compact Ratification</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ns0:t>
      </ns0:r>
    </ns0:p>
    <ns0:p>
      <ns0:pPr>
        <ns0:spacing ns0:after="60" ns0:before="200"/>
        <ns0:ind ns0:left="431"/>
        <ns0:jc ns0:val="left"/>
      </ns0:pPr>
      <ns0:r>
        <ns0:rPr>
          <ns0:rFonts ns0:ascii="Courier New" ns0:cs="Courier New" ns0:eastAsia="Courier New" ns0:hAnsi="Courier New"/>
          <ns0:b/>
          <ns0:bCs/>
          <ns0:color ns0:val="1B2A4A"/>
          <ns0:sz ns0:val="18"/>
          <ns0:szCs ns0:val="18"/>
        </ns0:rPr>
        <ns0:t xml:space="preserve">§20.7  </ns0:t>
      </ns0:r>
      <ns0:r>
        <ns0:rPr>
          <ns0:rFonts ns0:ascii="Garamond" ns0:cs="Garamond" ns0:eastAsia="Garamond" ns0:hAnsi="Garamond"/>
          <ns0:b/>
          <ns0:bCs/>
          <ns0:i ns0:val="false"/>
          <ns0:iCs ns0:val="false"/>
          <ns0:color ns0:val="1B2A4A"/>
          <ns0:sz ns0:val="22"/>
          <ns0:szCs ns0:val="22"/>
        </ns0:rPr>
        <ns0:t xml:space="preserve">Compact Continuity</ns0:t>
      </ns0:r>
    </ns0:p>
    <ns0:p>
      <ns0:pPr>
        <ns0:spacing ns0:after="120" ns0:before="0"/>
        <ns0:ind ns0:left="431"/>
        <ns0:jc ns0:val="both"/>
      </ns0:pPr>
      <ns0:r>
        <ns0:rPr>
          <ns0:rFonts ns0:ascii="Garamond" ns0:cs="Garamond" ns0:eastAsia="Garamond" ns0:hAnsi="Garamond"/>
          <ns0:b ns0:val="false"/>
          <ns0:bCs ns0:val="false"/>
          <ns0:i ns0:val="false"/>
          <ns0:iCs ns0:val="false"/>
          <ns0:color ns0:val="2a2520"/>
          <ns0:sz ns0:val="22"/>
          <ns0:szCs ns0:val="22"/>
        </ns0:rPr>
        <ns0: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ns0:t>
      </ns0:r>
    </ns0:p>
    <ns0:sectPr>
      <ns0:headerReference ns0:type="default" ns5:id="rId7"/>
      <ns0:footerReference ns0:type="default" ns5:id="rId8"/>
      <ns0:pgSz ns0:w="12240" ns0:h="15840" ns0:orient="portrait"/>
      <ns0:pgMar ns0:top="1080" ns0:right="1080" ns0:bottom="1080" ns0:left="126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2026-05-22T22:26:16.935Z</dcterms:created>
  <dcterms:modified xsi:type="dcterms:W3CDTF">2026-05-22T22:26:16.947Z</dcterms:modified>
</cp:coreProperties>
</file>

<file path=docProps/custom.xml><?xml version="1.0" encoding="utf-8"?>
<Properties xmlns="http://schemas.openxmlformats.org/officeDocument/2006/custom-properties" xmlns:vt="http://schemas.openxmlformats.org/officeDocument/2006/docPropsVTypes"/>
</file>