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§2.1.k  </w:t>
      </w:r>
      <w:r>
        <w:rPr>
          <w:rFonts w:ascii="Garamond" w:cs="Garamond" w:eastAsia="Garamond" w:hAnsi="Garamond"/>
          <w:b/>
          <w:bCs/>
          <w:i w:val="false"/>
          <w:iCs w:val="false"/>
          <w:color w:val="1B2A4A"/>
          <w:sz w:val="22"/>
          <w:szCs w:val="22"/>
        </w:rPr>
        <w:t xml:space="preserve">General Domain Default and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them to violate a constitutional provision or any statute. Refusal of such an order creates no civil or criminal liability and constitutes no basis for dismissal, demotion, or any other penalty. The refusing person may report the order to the EI, who may investigate and publish findings to the NRS. The affected civil servant or military member may seek legal redress before any court of competent jurisdiction for any penalty imposed in connection with a refusal.</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Two limits apply simultaneously. First, no PM may serve more than 8 consecutive years — after 8 years the PM must stand down even if the House would re-elect them. Second, no person may serve as PM for more than 12 years in total across all periods of service. A former PM who returns after stepping down may serve a further period only up to the 12-year total — regardless of whether any single period of service would otherwise be within the 8-year consecutive limit. Both limits and the constructive vote operate independently; the stricter limit governs at any given moment. Years of service are calculated from the date each period of service begins to the date it ends; partial years count in full for purposes of both limits.</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their Senate seat is immediately vacated and the Deputy Speaker assumes the Speaker role. The successor serves the remainder of the current presidential term under §2.6.c.</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serves the remainder of the current presidential term. No election is required to complete the term — succession is a constitutional appointment, and the successor is the President from the moment of succession. Service by succession does not constitute or consume the successor's single non-renewable presidential term; succession is a constitutional duty, not an electoral mandate. The successor is eligible to stand as a presidential candidate at the next regular presidential election under §7.2.</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every ten years and whenever the Legislature requires reapportionment. The census is administered by a statutory independent agency established by the Legislature under §3.7. The Legislature defines census methodology by statute; methods may include mathematical models, statistical sampling, or administrative data integration where the Legislature determines these are more accurate or efficient than direct enumeration. The LI audits the census process and results for constitutional compliance and publishes its findings to the NRS within 30 days of census completion. Census results are published to the NRS within 90 days of completion and used as the basis for House seat allocation under §3.1.a.</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Speaker is elected by the House from among its members by absolute majority. The Speaker presides over House proceedings, manages the legislative calendar, and maintains the impartiality of the chair on all House business. The Speaker does not hold a position in the presidential succession line, which runs through the Senate under §2.6.a.</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compliance analysis of any enacted law during the legislative review period under §2.4 and §2.5, enabling citizens and legislators to assess constitutional implications before the law takes full effect. The LI may also publish a compliance analysis of any bill at any stage of the legislative process on written request from any member of either chamber; such analysis is advisory and creates no obligation on any member to act upon it. The LI does not initiate constitutional review of pending legislation on its own motion — pre-enactment review is triggered by member request only. All compliance analyses are published to the NRS.</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create independent statutory offices outside both executive domains. They exercise regulatory, quasi-judicial, or administrative functions with constitutional independence — neither executive may direct their operations. Where this Constitution assigns a specific function to a statutory independent agency, the Legislature shall establish the relevant agency; any enabling statute must meet the standards of this section and specify the establishment timeframe. An assigned function for which no agency has been established may be administered on an interim basis by the responsible Inspectorate until the agency is established.</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defined by statute, ensuring Senate confirmation requires meaningful cross-party support.</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serve a single non-renewable term of 15 years. During the term a judge may be removed only for cause under §4.1.d. At the conclusion of the term the judge may not be reappointed to any inferior court seat. The Legislature may establish a mandatory retirement age by statute, provided no retirement age is set below 70; where a 15-year term would extend beyond the mandatory retirement age, the term ends at the retirement age.</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any current member of the SC Candidate Registry. For scheduled vacancies, the PM must nominate within 60 days of the outgoing justice's term ending. For mid-term vacancies, the PM must nominate within 45 days of the vacancy arising. Within 14 days of nomination, the JI confirms the nominee's current registry status and publishes that confirmation to the NRS; the nominee's full registry record — including the EI financial disclosure under §8.4.e — is simultaneously published for Senate reference. The Senate must vote within 90 days of the JI confirmation being published. Failure to vote within 90 days is a constitutional compliance breach certified by the LI. No deemed confirmation applies — the Senate must hold an affirmative vote. If the Senate declines to confirm, the PM submits a new nomination within 30 days and the process restarts. The confirmed justice takes the Official Oath; the confirmation and registry record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findings published to the NRS are admissible in any judicial proceeding where they are relevant. Courts must give such findings due consideration and appropriate weight in their determinations. Where a court's factual conclusions differ from a prior Inspectorate finding, the court must address the inconsistency in its written decision. Inspectorate findings are not judicial determinations — the court retains full and independent authority to reach different factual conclusions.</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established as an independent statutory agency under §3.7. The enabling statute must ensure structural independence from partisan influence — the CLT process may 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received and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§4.1.b — PM nomination within 90 days of a vacancy, Senate confirmation by supermajority as defined by statute — and hold full tenure protections under §4.1.c and §4.1.d.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by an independent federal court within 90 days of initial detention; mandatory judicial review by an independent federal court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Elections Panel of the Digital Infrastructure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Audits the population census conducted by the statutory independent agency under §3.1.b for constitutional compliance. Reviews House district maps for compliance with §3.4.a criteria.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under §8.4.e and confirms registry status for SC nominees under §4.2.d. Audits the Digital Infrastructure Commission's Elections Panel annually for electoral integrity compliance.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those who watch it. The Supreme Court nominates the LI Inspector General, confirmed by Senate 2/3 supermajority — the Legislature is entirely excluded. The House nominates the EI Inspector General, confirmed by Senate 2/3 supermajority with JI vetting — the executives are excluded, and the 2/3 threshold prevents the PM's governing coalition from confirming a preferred auditor without cross-party Senate support. The JI Inspector General is selected by public lottery from a pool of former Republic judges certified by the LI and EI — the JI itself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2/3 supermajority, with JI vetting of the nominee's disclosure record before the confirmation vote. The House nominates the EI because the PM — whom the EI watches — is accountable to the House, creating structural alignment without giving either executive direct control over selection. The 2/3 Senate threshold ensures the EI IG commands cross-party support and cannot be confirmed solely by the PM's governing coalition, substantially limiting PM influence over the selection of their own auditor.</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selected by public lottery under §8.13 from the JI Candidate Pool. Eligibility is limited to former Republic judges — persons who have completed judicial service on a court of record at the trial court level or above — whether in a State court system or in the Republic's federal court structure under §4.1 — who have been out of active judicial office for at least one year. Former SC justices must have been out of SC service for at least five years to be eligible. The JI holds no role in constituting, certifying, or maintaining its own candidate pool. Each pool applicant's judicial service record is certified by the LI for accuracy within 30 days of application. Each pool applicant's financial disclosure is reviewed by the EI within 21 days of application; both the LI service certification and the EI financial review are published to the NRS as the pool entry record. The Joint Inspectorate Council conducts the lottery draw under §8.13 in a public session; the outgoing JI IG does not participate in the draw. Where there is no outgoing JI IG, the JIC conducts the draw without modification. The pool and its NRS record are publicly accessible at all times.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Elections Panel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Elections Panel of the Digital Infrastructure Commission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SC Candidate Registry. Any citizen meeting the eligibility criteria — 15 or more years of legal practice or 10 or more years of judicial service, no current government position, no disqualifying financial interest — may apply. Registry applicants must file a financial disclosure record with the EI; the EI reviews for factual accuracy within 21 days and publishes its findings to the NRS as part of the registry entry.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and minimum pool thresholds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Joint Inspectorate Council under §8.12 constitutes the Panel by lottery within five days, drawing five members from the combined national pool plus two alternates using the standard JIC lottery procedure under §8.13.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Joint Inspectorate Council, which serves as the standing coordination body for matters crossing Inspectorate jurisdictions or benefiting from joint deliberation. The Council formally houses all jointly certified constitutional functions — including the Eight-Year Assessment under §8.11, jointly certified lottery draws, and jointly certified selection processes throughout the constitution. The chair of any joint session is the Inspector General whose domain covers the primary subject matter; where all domains are equally engaged, the chair rotates annually. The Council publishes a joint annual report to both chambers and the NRS summarising cross-branch constitutional compliance and any jurisdictional matters addressed during the year. Joint findings carry the authority of all three Inspectorates simultaneously; individual Inspectorate findings within their own domains are unaffected. Where the Inspector Generals cannot reach consensus on a joint matter, each publishes their individual assessment and the disagreement is noted in the permanent NRS record. The Council has no authority to direct or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constitutional pool operates through four sequential stages: entry, certification, selection, and — where specified — confirmation. This section establishes the standard mechanics for each stage; individual pool provisions specify which variation applies and any pool-specific parameters. Entry: pool members are self-nominated (any qualifying citizen may apply), State-designated (each State nominates through its own process), or executive-nominated (each executive nominates to their respective pool). Senate confirmation is never required for pool entry — confirmation applies only to selected individuals, not to pool membership. A pool that required Senate confirmation at entry would require the democratic legitimacy of an elected office; if that level of accountability is needed, the office should be elected, not pooled. Certification: the JI reviews each entrant and publishes a qualification report to the NRS within 30 days, assessing whether the entrant meets the qualification requirements for that pool. Where the pool involves an office with significant financial authority, the EI reviews each entrant's financial disclosure within 21 days and publishes findings to the NRS alongside the JI report. Pool membership is established by JI certification; a rejected entrant may appeal to an Appellate Court within 14 days. Pool records are public NRS records at all times. Selection: where a pool provision specifies lottery selection, the Joint Inspectorate Council under §8.12 conducts the draw in a public session, certifies the result jointly, and publishes it to the NRS before the session closes. Drawn members must accept or decline within 48 hours; alternates fill declined seats in draw order; the JIC conducts supplemental draws if alternates are exhausted. Where a pool provision specifies deliberate nomination, the named officer nominates from certified pool members. Confirmation: where required, Senate confirmation applies to the selected individual only. Timeframes are specified in the establishing provision; failure to confirm within the specified period is a constitutional compliance breach certified by the LI unless deemed confirmation is specified. Pool health: the JI monitors all constitutional pools and publishes an annual status report to the NRS for each pool. Where a pool falls below its constitutional minimum, the JI publishes a deficiency notice;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qualified persons to the Digital Infrastructure Advisory Pool at any time. Nominations are submitted to the JI; entry and certification follow §8.13. No more than three certified pool members may be nominees of the same State at the time of any given decennial draw. Pool nominations remain valid for ten years or until withdrawn by the nominating State. The pool is a public NRS record.</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the Joint Inspectorate Council under §8.12 constitutes the Council by public lottery, drawing five members at random from the eligible pool using the standard JIC lottery procedure under §8.13.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Advisory Council member who must be replaced during the review period — through ineligibility, withdrawal, or disqualification — is replaced by JIC lottery draw from the remaining eligible pool under §8.13.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Council under §8.12 certifies the draw under §9.3.d, oversees the Council's working sessions to verify that the Council has the access to records, systems, and personnel required by its statutory mandate, and reviews the Council's findings before publication to confirm the findings reflect the Council's genuine conclusions.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Elections Panel of the Digital Infrastructure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Elections Panel of the Digital Infrastructure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investigates alleged violations of the §10.5 ethics provisions upon written request from any constitutional officer, chamber of the Legislature, or Inspector General, or where the EI's own audit work identifies a potential violation. Investigation results and findings are published to the NRS. Where findings warrant further action, the EI refers to the appropriate authority: potential criminal violations are referred to prosecutorial authorities; violations warranting removal are referred to the Legislature under the applicable constitutional removal procedure; violations within an executive domain are referred to the responsible executive. The EI publishes facts and refers findings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each nominee must hold demonstrable expertise in investment management, public finance, or fiduciary governance as defined by statute. Pool entry and certification follow §8.13; no Senate confirmation is required for pool entry. No more than two certified Pool members may be nominees of the same executive at any time. The Pool must maintain a minimum of ten certified members; if it falls below ten, both executives must nominate within 30 days and the JI publishes a notice of pool deficiency. The board of five trustees is selected by JIC lottery under §8.13; the Senate confirms each selected trustee within 60 days; no deemed confirmation applies.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sitting senators serve the remainder of their current elected terms — Senate seats are not vacated — but no new Senate elections may be held for the devolved State until Statehood is restored;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devolution taking effect under §13.3, the affected State may petition the SC on the sole ground that the LI's published audit findings are factually insufficient to establish three consecutive failures under §13.3. The Court reviews only the factual basis of the audit findings — not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ind w:left="431"/>
        <w:jc w:val="left"/>
      </w:pPr>
      <w:r>
        <w:rPr>
          <w:rFonts w:ascii="Courier New" w:cs="Courier New" w:eastAsia="Courier New" w:hAnsi="Courier New"/>
          <w:b/>
          <w:bCs/>
          <w:color w:val="1B2A4A"/>
          <w:sz w:val="18"/>
          <w:szCs w:val="18"/>
        </w:rPr>
        <w:t xml:space="preserve">§13.9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§13.9.a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through §13.8.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§13.9.b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The Council's decisions are binding on both parties within the scope of the compact. Neither party may unilaterally declare a compact dispute resolved. Constitutional questions arising from compact disputes are appealed to the SC, which must rule within 90 days of petition.</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§2.11, with the President holding primary authority on border and defence terms under §2.1.a and the PM holding primary authority on domestic implementation terms under §2.2;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 including mandatory devolution under §13.3 if the Territory or State fails three consecutive Statehood Audits. A Territory or State that formerly held Article XIV compact status has no special pathway back to compact status through §13.3 devolution or any other provision; the irrevocability of the status election is unconditional.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"Elections Panel of the Digital Infrastructure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pool entry and certification follow §8.13.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within 60 days; failure to vote is a constitutional compliance breach certified by the LI; no deemed confirmation applies. Where the Director finds neither nominee acceptable, the Director publishes reasons to the NRS and requests new nominations from both executives within 30 days. After two replacement requests from the same executive for the same vacancy, the Director must select from nominees then available. DIC panel vacancies must be filled within 90 days of opening.</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Elections Panel of the Digital Infrastructure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Elections Panel of the Digital Infrastructure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Elections Panel of the Digital Infrastructure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Elections Panel of the Digital Infrastructure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Elections Panel of the Digital Infrastructure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Elections Panel of the Digital Infrastructure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§13.9.a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Elections Panel of the Digital Infrastructure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all electoral finance rules, reviews all disclosed contributions, publishes all disclosures to the NRS, and investigates suspected violations. The EI audits Elections Panel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Elections Panel of the Digital Infrastructure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Elections Panel of the Digital Infrastructure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Elections Panel of the Digital Infrastructure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§3.7, the Legislature shall establish that agency within the following timeframes measured from Phase 4 activation: the CLT Administrator under §5.4.b, within 180 days — the CLT must be operational before the first naturalization applications are accepted; the Census Bureau under §3.1.b, within 18 months — the Bureau must conduct its first census before the first post-transition House reapportionment. Where the Legislature fails to establish a required agency within its deadline, §3.7.a applies: the function is administered on an interim basis by the responsible Inspectorate until the enabling statute is enacted and the agency is operational. The LI publishes a compliance notice to the NRS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§13.9 and §13.9.a,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2026-05-22T22:26:16.935Z</dcterms:created>
  <dcterms:modified xsi:type="dcterms:W3CDTF">2026-05-22T22:26:16.947Z</dcterms:modified>
</cp:coreProperties>
</file>

<file path=docProps/custom.xml><?xml version="1.0" encoding="utf-8"?>
<Properties xmlns="http://schemas.openxmlformats.org/officeDocument/2006/custom-properties" xmlns:vt="http://schemas.openxmlformats.org/officeDocument/2006/docPropsVTypes"/>
</file>