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516D4" w14:textId="77777777" w:rsidR="00AF3D56" w:rsidRDefault="00000000">
      <w:pPr>
        <w:spacing w:before="1440" w:after="120"/>
        <w:jc w:val="center"/>
      </w:pPr>
      <w:r>
        <w:rPr>
          <w:rFonts w:ascii="Garamond" w:eastAsia="Garamond" w:hAnsi="Garamond" w:cs="Garamond"/>
          <w:color w:val="1B2A4A"/>
          <w:sz w:val="52"/>
          <w:szCs w:val="52"/>
        </w:rPr>
        <w:t>THE FEDERATED REPUBLIC</w:t>
      </w:r>
    </w:p>
    <w:p w14:paraId="13E9BE20" w14:textId="77777777" w:rsidR="00AF3D56" w:rsidRDefault="00000000">
      <w:pPr>
        <w:pBdr>
          <w:bottom w:val="single" w:sz="4" w:space="8" w:color="C9A84C"/>
        </w:pBdr>
        <w:spacing w:after="120"/>
        <w:jc w:val="center"/>
      </w:pPr>
      <w:r>
        <w:rPr>
          <w:rFonts w:ascii="Garamond" w:eastAsia="Garamond" w:hAnsi="Garamond" w:cs="Garamond"/>
          <w:color w:val="C9A84C"/>
          <w:sz w:val="36"/>
          <w:szCs w:val="36"/>
        </w:rPr>
        <w:t>CONSTITUTION</w:t>
      </w:r>
    </w:p>
    <w:p w14:paraId="092F95E3" w14:textId="30E152CC" w:rsidR="00AF3D56" w:rsidRDefault="00000000">
      <w:pPr>
        <w:spacing w:before="240"/>
        <w:jc w:val="center"/>
      </w:pPr>
      <w:r>
        <w:rPr>
          <w:rFonts w:ascii="Garamond" w:eastAsia="Garamond" w:hAnsi="Garamond" w:cs="Garamond"/>
          <w:i/>
          <w:iCs/>
          <w:color w:val="7A7060"/>
          <w:sz w:val="22"/>
          <w:szCs w:val="22"/>
        </w:rPr>
        <w:t xml:space="preserve">162 Provisions · 20 Articles</w:t>
      </w:r>
    </w:p>
    <w:p w14:paraId="0195EB27" w14:textId="77777777" w:rsidR="00AF3D56" w:rsidRDefault="00000000">
      <w:pPr>
        <w:spacing w:before="60"/>
        <w:jc w:val="center"/>
      </w:pPr>
      <w:r>
        <w:rPr>
          <w:rFonts w:ascii="Garamond" w:eastAsia="Garamond" w:hAnsi="Garamond" w:cs="Garamond"/>
          <w:color w:val="7A7060"/>
          <w:sz w:val="18"/>
          <w:szCs w:val="18"/>
        </w:rPr>
        <w:t>thefederatedrepublic.org</w:t>
      </w:r>
    </w:p>
    <w:p w14:paraId="6F6AE7CB"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 — Individual Sovereignty and Rights</w:t>
      </w:r>
    </w:p>
    <w:p w14:paraId="734B5287" w14:textId="77777777" w:rsidR="00AF3D56" w:rsidRDefault="00000000">
      <w:pPr>
        <w:spacing w:before="200" w:after="60"/>
        <w:ind w:left="431"/>
      </w:pPr>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Right to Courts and Legal Remedy</w:t>
      </w:r>
    </w:p>
    <w:p w14:paraId="2BA9ED1F" w14:textId="77777777" w:rsidR="00AF3D56" w:rsidRDefault="00000000">
      <w:pPr>
        <w:spacing w:after="120"/>
        <w:ind w:left="431"/>
        <w:jc w:val="both"/>
      </w:pPr>
      <w:r>
        <w:rPr>
          <w:rFonts w:ascii="Garamond" w:eastAsia="Garamond" w:hAnsi="Garamond" w:cs="Garamond"/>
          <w:color w:val="2A2A2A"/>
          <w:sz w:val="22"/>
          <w:szCs w:val="22"/>
        </w:rPr>
        <w:t>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14:paraId="30FA7D47" w14:textId="77777777" w:rsidR="00AF3D56" w:rsidRDefault="00000000">
      <w:pPr>
        <w:spacing w:before="200" w:after="60"/>
        <w:ind w:left="431"/>
      </w:pPr>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Individual Sovereignty Floor</w:t>
      </w:r>
    </w:p>
    <w:p w14:paraId="14A4DD6B" w14:textId="77777777" w:rsidR="00AF3D56" w:rsidRDefault="00000000">
      <w:pPr>
        <w:spacing w:after="120"/>
        <w:ind w:left="431"/>
        <w:jc w:val="both"/>
      </w:pPr>
      <w:r>
        <w:rPr>
          <w:rFonts w:ascii="Garamond" w:eastAsia="Garamond" w:hAnsi="Garamond" w:cs="Garamond"/>
          <w:color w:val="2A2A2A"/>
          <w:sz w:val="22"/>
          <w:szCs w:val="22"/>
        </w:rPr>
        <w:t>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14:paraId="13CF166F" w14:textId="77777777" w:rsidR="00AF3D56" w:rsidRDefault="00000000">
      <w:pPr>
        <w:spacing w:before="200" w:after="60"/>
        <w:ind w:left="431"/>
      </w:pPr>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Prohibition of Torture and Cruel Treatment</w:t>
      </w:r>
    </w:p>
    <w:p w14:paraId="0A9C5B85" w14:textId="77777777" w:rsidR="00AF3D56" w:rsidRDefault="00000000">
      <w:pPr>
        <w:spacing w:after="120"/>
        <w:ind w:left="431"/>
        <w:jc w:val="both"/>
      </w:pPr>
      <w:r>
        <w:rPr>
          <w:rFonts w:ascii="Garamond" w:eastAsia="Garamond" w:hAnsi="Garamond" w:cs="Garamond"/>
          <w:color w:val="2A2A2A"/>
          <w:sz w:val="22"/>
          <w:szCs w:val="22"/>
        </w:rPr>
        <w:t>Torture and cruel, inhuman, or degrading treatment are absolutely prohibited. No person within the Republic's jurisdiction may be subjected to any such treatment. This right is non-derogable under §1.19.b.</w:t>
      </w:r>
    </w:p>
    <w:p w14:paraId="2B6FC3D3" w14:textId="77777777" w:rsidR="00AF3D56" w:rsidRDefault="00000000">
      <w:pPr>
        <w:spacing w:before="200" w:after="60"/>
        <w:ind w:left="431"/>
      </w:pPr>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Prohibition of Slavery and Forced Labor</w:t>
      </w:r>
    </w:p>
    <w:p w14:paraId="79B84C91" w14:textId="77777777" w:rsidR="00AF3D56" w:rsidRDefault="00000000">
      <w:pPr>
        <w:spacing w:after="120"/>
        <w:ind w:left="431"/>
        <w:jc w:val="both"/>
      </w:pPr>
      <w:r>
        <w:rPr>
          <w:rFonts w:ascii="Garamond" w:eastAsia="Garamond" w:hAnsi="Garamond" w:cs="Garamond"/>
          <w:color w:val="2A2A2A"/>
          <w:sz w:val="22"/>
          <w:szCs w:val="22"/>
        </w:rPr>
        <w:t>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§1.19.b.</w:t>
      </w:r>
    </w:p>
    <w:p w14:paraId="2E5E4B7E" w14:textId="77777777" w:rsidR="00AF3D56" w:rsidRDefault="00000000">
      <w:pPr>
        <w:spacing w:before="200" w:after="60"/>
        <w:ind w:left="431"/>
      </w:pPr>
      <w:r>
        <w:rPr>
          <w:rFonts w:ascii="Courier New" w:eastAsia="Courier New" w:hAnsi="Courier New" w:cs="Courier New"/>
          <w:b/>
          <w:bCs/>
          <w:color w:val="2A2A2A"/>
          <w:sz w:val="18"/>
          <w:szCs w:val="18"/>
        </w:rPr>
        <w:t xml:space="preserve">§1.5  </w:t>
      </w:r>
      <w:r>
        <w:rPr>
          <w:rFonts w:ascii="Garamond" w:eastAsia="Garamond" w:hAnsi="Garamond" w:cs="Garamond"/>
          <w:i/>
          <w:iCs/>
          <w:color w:val="1B2A4A"/>
          <w:sz w:val="22"/>
          <w:szCs w:val="22"/>
        </w:rPr>
        <w:t>Civil and Political Liberties</w:t>
      </w:r>
    </w:p>
    <w:p w14:paraId="7282DB24" w14:textId="77777777" w:rsidR="00AF3D56" w:rsidRDefault="00000000">
      <w:pPr>
        <w:spacing w:after="120"/>
        <w:ind w:left="431"/>
        <w:jc w:val="both"/>
      </w:pPr>
      <w:r>
        <w:rPr>
          <w:rFonts w:ascii="Garamond" w:eastAsia="Garamond" w:hAnsi="Garamond" w:cs="Garamond"/>
          <w:color w:val="2A2A2A"/>
          <w:sz w:val="22"/>
          <w:szCs w:val="22"/>
        </w:rPr>
        <w:t>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14:paraId="211DE107" w14:textId="77777777" w:rsidR="00AF3D56" w:rsidRDefault="00000000">
      <w:pPr>
        <w:spacing w:before="200" w:after="60"/>
        <w:ind w:left="431"/>
      </w:pPr>
      <w:r>
        <w:rPr>
          <w:rFonts w:ascii="Courier New" w:eastAsia="Courier New" w:hAnsi="Courier New" w:cs="Courier New"/>
          <w:b/>
          <w:bCs/>
          <w:color w:val="2A2A2A"/>
          <w:sz w:val="18"/>
          <w:szCs w:val="18"/>
        </w:rPr>
        <w:t xml:space="preserve">§1.6  </w:t>
      </w:r>
      <w:r>
        <w:rPr>
          <w:rFonts w:ascii="Garamond" w:eastAsia="Garamond" w:hAnsi="Garamond" w:cs="Garamond"/>
          <w:i/>
          <w:iCs/>
          <w:color w:val="1B2A4A"/>
          <w:sz w:val="22"/>
          <w:szCs w:val="22"/>
        </w:rPr>
        <w:t>Equality and Non-Discrimination</w:t>
      </w:r>
    </w:p>
    <w:p w14:paraId="124E8111" w14:textId="77777777" w:rsidR="00AF3D56" w:rsidRDefault="00000000">
      <w:pPr>
        <w:spacing w:after="120"/>
        <w:ind w:left="431"/>
        <w:jc w:val="both"/>
      </w:pPr>
      <w:r>
        <w:rPr>
          <w:rFonts w:ascii="Garamond" w:eastAsia="Garamond" w:hAnsi="Garamond" w:cs="Garamond"/>
          <w:color w:val="2A2A2A"/>
          <w:sz w:val="22"/>
          <w:szCs w:val="22"/>
        </w:rPr>
        <w:t>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14:paraId="68BA3381" w14:textId="77777777" w:rsidR="00AF3D56" w:rsidRDefault="00000000">
      <w:pPr>
        <w:spacing w:before="200" w:after="60"/>
        <w:ind w:left="431"/>
      </w:pPr>
      <w:r>
        <w:rPr>
          <w:rFonts w:ascii="Courier New" w:eastAsia="Courier New" w:hAnsi="Courier New" w:cs="Courier New"/>
          <w:b/>
          <w:bCs/>
          <w:color w:val="2A2A2A"/>
          <w:sz w:val="18"/>
          <w:szCs w:val="18"/>
        </w:rPr>
        <w:t xml:space="preserve">§1.7  </w:t>
      </w:r>
      <w:r>
        <w:rPr>
          <w:rFonts w:ascii="Garamond" w:eastAsia="Garamond" w:hAnsi="Garamond" w:cs="Garamond"/>
          <w:i/>
          <w:iCs/>
          <w:color w:val="1B2A4A"/>
          <w:sz w:val="22"/>
          <w:szCs w:val="22"/>
        </w:rPr>
        <w:t>Bodily Sovereignty and Privacy</w:t>
      </w:r>
    </w:p>
    <w:p w14:paraId="4A56BCE5" w14:textId="77777777" w:rsidR="00AF3D56" w:rsidRDefault="00000000">
      <w:pPr>
        <w:spacing w:after="120"/>
        <w:ind w:left="431"/>
        <w:jc w:val="both"/>
      </w:pPr>
      <w:r>
        <w:rPr>
          <w:rFonts w:ascii="Garamond" w:eastAsia="Garamond" w:hAnsi="Garamond" w:cs="Garamond"/>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w:t>
        <w:lastRenderedPageBreak/>
        <w:t>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14:paraId="7C997FA5" w14:textId="77777777" w:rsidR="00AF3D56" w:rsidRDefault="00000000">
      <w:pPr>
        <w:spacing w:before="200" w:after="60"/>
        <w:ind w:left="431"/>
      </w:pPr>
      <w:r>
        <w:rPr>
          <w:rFonts w:ascii="Courier New" w:eastAsia="Courier New" w:hAnsi="Courier New" w:cs="Courier New"/>
          <w:b/>
          <w:bCs/>
          <w:color w:val="2A2A2A"/>
          <w:sz w:val="18"/>
          <w:szCs w:val="18"/>
        </w:rPr>
        <w:t xml:space="preserve">§1.8  </w:t>
      </w:r>
      <w:r>
        <w:rPr>
          <w:rFonts w:ascii="Garamond" w:eastAsia="Garamond" w:hAnsi="Garamond" w:cs="Garamond"/>
          <w:i/>
          <w:iCs/>
          <w:color w:val="1B2A4A"/>
          <w:sz w:val="22"/>
          <w:szCs w:val="22"/>
        </w:rPr>
        <w:t>Property and Security of the Home</w:t>
      </w:r>
    </w:p>
    <w:p w14:paraId="27C2D0B5" w14:textId="77777777" w:rsidR="00AF3D56" w:rsidRDefault="00000000">
      <w:pPr>
        <w:spacing w:after="120"/>
        <w:ind w:left="431"/>
        <w:jc w:val="both"/>
      </w:pPr>
      <w:r>
        <w:rPr>
          <w:rFonts w:ascii="Garamond" w:eastAsia="Garamond" w:hAnsi="Garamond" w:cs="Garamond"/>
          <w:color w:val="2A2A2A"/>
          <w:sz w:val="22"/>
          <w:szCs w:val="22"/>
        </w:rPr>
        <w:t>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14:paraId="77CD7BA7" w14:textId="77777777" w:rsidR="00AF3D56" w:rsidRDefault="00000000">
      <w:pPr>
        <w:spacing w:before="200" w:after="60"/>
        <w:ind w:left="431"/>
      </w:pPr>
      <w:r>
        <w:rPr>
          <w:rFonts w:ascii="Courier New" w:eastAsia="Courier New" w:hAnsi="Courier New" w:cs="Courier New"/>
          <w:b/>
          <w:bCs/>
          <w:color w:val="2A2A2A"/>
          <w:sz w:val="18"/>
          <w:szCs w:val="18"/>
        </w:rPr>
        <w:t xml:space="preserve">§1.9  </w:t>
      </w:r>
      <w:r>
        <w:rPr>
          <w:rFonts w:ascii="Garamond" w:eastAsia="Garamond" w:hAnsi="Garamond" w:cs="Garamond"/>
          <w:i/>
          <w:iCs/>
          <w:color w:val="1B2A4A"/>
          <w:sz w:val="22"/>
          <w:szCs w:val="22"/>
        </w:rPr>
        <w:t>Democratic Participation and Family</w:t>
      </w:r>
    </w:p>
    <w:p w14:paraId="210DB5F3" w14:textId="77777777" w:rsidR="00AF3D56" w:rsidRDefault="00000000">
      <w:pPr>
        <w:spacing w:after="120"/>
        <w:ind w:left="431"/>
        <w:jc w:val="both"/>
      </w:pPr>
      <w:r>
        <w:rPr>
          <w:rFonts w:ascii="Garamond" w:eastAsia="Garamond" w:hAnsi="Garamond" w:cs="Garamond"/>
          <w:color w:val="2A2A2A"/>
          <w:sz w:val="22"/>
          <w:szCs w:val="22"/>
        </w:rPr>
        <w:t>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14:paraId="2609DD8E" w14:textId="77777777" w:rsidR="00AF3D56" w:rsidRDefault="00000000">
      <w:pPr>
        <w:spacing w:before="200" w:after="60"/>
        <w:ind w:left="431"/>
      </w:pPr>
      <w:r>
        <w:rPr>
          <w:rFonts w:ascii="Courier New" w:eastAsia="Courier New" w:hAnsi="Courier New" w:cs="Courier New"/>
          <w:b/>
          <w:bCs/>
          <w:color w:val="2A2A2A"/>
          <w:sz w:val="18"/>
          <w:szCs w:val="18"/>
        </w:rPr>
        <w:t xml:space="preserve">§1.10  </w:t>
      </w:r>
      <w:r>
        <w:rPr>
          <w:rFonts w:ascii="Garamond" w:eastAsia="Garamond" w:hAnsi="Garamond" w:cs="Garamond"/>
          <w:i/>
          <w:iCs/>
          <w:color w:val="1B2A4A"/>
          <w:sz w:val="22"/>
          <w:szCs w:val="22"/>
        </w:rPr>
        <w:t>Right to Bear Arms</w:t>
      </w:r>
    </w:p>
    <w:p w14:paraId="638565DA" w14:textId="77777777" w:rsidR="00AF3D56" w:rsidRDefault="00000000">
      <w:pPr>
        <w:spacing w:after="120"/>
        <w:ind w:left="431"/>
        <w:jc w:val="both"/>
      </w:pPr>
      <w:r>
        <w:rPr>
          <w:rFonts w:ascii="Garamond" w:eastAsia="Garamond" w:hAnsi="Garamond" w:cs="Garamond"/>
          <w:color w:val="2A2A2A"/>
          <w:sz w:val="22"/>
          <w:szCs w:val="22"/>
        </w:rPr>
        <w:t>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14:paraId="0FA15129"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Habeas Corpus</w:t>
      </w:r>
    </w:p>
    <w:p w14:paraId="3AB35A20" w14:textId="77777777" w:rsidR="00AF3D56" w:rsidRDefault="00000000">
      <w:pPr>
        <w:spacing w:after="120"/>
        <w:ind w:left="431"/>
        <w:jc w:val="both"/>
      </w:pPr>
      <w:r>
        <w:rPr>
          <w:rFonts w:ascii="Garamond" w:eastAsia="Garamond" w:hAnsi="Garamond" w:cs="Garamond"/>
          <w:color w:val="2A2A2A"/>
          <w:sz w:val="22"/>
          <w:szCs w:val="22"/>
        </w:rPr>
        <w:t>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14:paraId="0D955B5D"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Rights of the Accused and Fair Trial</w:t>
      </w:r>
    </w:p>
    <w:p w14:paraId="35DEBB2E"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14:paraId="3CBF969F"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Right to a Public Trial</w:t>
      </w:r>
    </w:p>
    <w:p w14:paraId="1D023378"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14:paraId="787D5709" w14:textId="77777777" w:rsidR="00AF3D56" w:rsidRDefault="00000000">
      <w:pPr>
        <w:spacing w:before="200" w:after="60"/>
        <w:ind w:left="431"/>
      </w:pPr>
      <w:r>
        <w:rPr>
          <w:rFonts w:ascii="Courier New" w:eastAsia="Courier New" w:hAnsi="Courier New" w:cs="Courier New"/>
          <w:b/>
          <w:bCs/>
          <w:color w:val="2A2A2A"/>
          <w:sz w:val="18"/>
          <w:szCs w:val="18"/>
        </w:rPr>
        <w:t xml:space="preserve">§1.14  </w:t>
      </w:r>
      <w:r>
        <w:rPr>
          <w:rFonts w:ascii="Garamond" w:eastAsia="Garamond" w:hAnsi="Garamond" w:cs="Garamond"/>
          <w:i/>
          <w:iCs/>
          <w:color w:val="1B2A4A"/>
          <w:sz w:val="22"/>
          <w:szCs w:val="22"/>
        </w:rPr>
        <w:t>Freedom from Retroactive Criminal Law</w:t>
      </w:r>
    </w:p>
    <w:p w14:paraId="7B80E94E" w14:textId="77777777" w:rsidR="00AF3D56" w:rsidRDefault="00000000">
      <w:pPr>
        <w:spacing w:after="120"/>
        <w:ind w:left="431"/>
        <w:jc w:val="both"/>
      </w:pPr>
      <w:r>
        <w:rPr>
          <w:rFonts w:ascii="Garamond" w:eastAsia="Garamond" w:hAnsi="Garamond" w:cs="Garamond"/>
          <w:color w:val="2A2A2A"/>
          <w:sz w:val="22"/>
          <w:szCs w:val="22"/>
        </w:rPr>
        <w:t>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14:paraId="1B834AE7" w14:textId="77777777" w:rsidR="00AF3D56" w:rsidRDefault="00000000">
      <w:pPr>
        <w:spacing w:before="200" w:after="60"/>
        <w:ind w:left="431"/>
      </w:pPr>
      <w:r>
        <w:rPr>
          <w:rFonts w:ascii="Courier New" w:eastAsia="Courier New" w:hAnsi="Courier New" w:cs="Courier New"/>
          <w:b/>
          <w:bCs/>
          <w:color w:val="2A2A2A"/>
          <w:sz w:val="18"/>
          <w:szCs w:val="18"/>
        </w:rPr>
        <w:t xml:space="preserve">§1.15  </w:t>
      </w:r>
      <w:r>
        <w:rPr>
          <w:rFonts w:ascii="Garamond" w:eastAsia="Garamond" w:hAnsi="Garamond" w:cs="Garamond"/>
          <w:i/>
          <w:iCs/>
          <w:color w:val="1B2A4A"/>
          <w:sz w:val="22"/>
          <w:szCs w:val="22"/>
        </w:rPr>
        <w:t>Double Jeopardy</w:t>
      </w:r>
    </w:p>
    <w:p w14:paraId="16DD333F" w14:textId="77777777" w:rsidR="00AF3D56" w:rsidRDefault="00000000">
      <w:pPr>
        <w:spacing w:after="120"/>
        <w:ind w:left="431"/>
        <w:jc w:val="both"/>
      </w:pPr>
      <w:r>
        <w:rPr>
          <w:rFonts w:ascii="Garamond" w:eastAsia="Garamond" w:hAnsi="Garamond" w:cs="Garamond"/>
          <w:color w:val="2A2A2A"/>
          <w:sz w:val="22"/>
          <w:szCs w:val="22"/>
        </w:rPr>
        <w:lastRenderedPageBreak/>
        <w:t>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14:paraId="3F03BB9F" w14:textId="77777777" w:rsidR="00AF3D56" w:rsidRDefault="00000000">
      <w:pPr>
        <w:spacing w:before="200" w:after="60"/>
        <w:ind w:left="431"/>
      </w:pPr>
      <w:r>
        <w:rPr>
          <w:rFonts w:ascii="Courier New" w:eastAsia="Courier New" w:hAnsi="Courier New" w:cs="Courier New"/>
          <w:b/>
          <w:bCs/>
          <w:color w:val="2A2A2A"/>
          <w:sz w:val="18"/>
          <w:szCs w:val="18"/>
        </w:rPr>
        <w:t xml:space="preserve">§1.16  </w:t>
      </w:r>
      <w:r>
        <w:rPr>
          <w:rFonts w:ascii="Garamond" w:eastAsia="Garamond" w:hAnsi="Garamond" w:cs="Garamond"/>
          <w:i/>
          <w:iCs/>
          <w:color w:val="1B2A4A"/>
          <w:sz w:val="22"/>
          <w:szCs w:val="22"/>
        </w:rPr>
        <w:t>Social Assistance Floor</w:t>
      </w:r>
    </w:p>
    <w:p w14:paraId="0D41A466" w14:textId="77777777" w:rsidR="00AF3D56" w:rsidRDefault="00000000">
      <w:pPr>
        <w:spacing w:after="120"/>
        <w:ind w:left="431"/>
        <w:jc w:val="both"/>
      </w:pPr>
      <w:r>
        <w:rPr>
          <w:rFonts w:ascii="Garamond" w:eastAsia="Garamond" w:hAnsi="Garamond" w:cs="Garamond"/>
          <w:color w:val="2A2A2A"/>
          <w:sz w:val="22"/>
          <w:szCs w:val="22"/>
        </w:rPr>
        <w:t>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14:paraId="2A4C842B" w14:textId="77777777" w:rsidR="00AF3D56" w:rsidRDefault="00000000">
      <w:pPr>
        <w:spacing w:before="200" w:after="60"/>
        <w:ind w:left="431"/>
      </w:pPr>
      <w:r>
        <w:rPr>
          <w:rFonts w:ascii="Courier New" w:eastAsia="Courier New" w:hAnsi="Courier New" w:cs="Courier New"/>
          <w:b/>
          <w:bCs/>
          <w:color w:val="2A2A2A"/>
          <w:sz w:val="18"/>
          <w:szCs w:val="18"/>
        </w:rPr>
        <w:t xml:space="preserve">§1.17  </w:t>
      </w:r>
      <w:r>
        <w:rPr>
          <w:rFonts w:ascii="Garamond" w:eastAsia="Garamond" w:hAnsi="Garamond" w:cs="Garamond"/>
          <w:i/>
          <w:iCs/>
          <w:color w:val="1B2A4A"/>
          <w:sz w:val="22"/>
          <w:szCs w:val="22"/>
        </w:rPr>
        <w:t>Education</w:t>
      </w:r>
    </w:p>
    <w:p w14:paraId="5477386A" w14:textId="77777777" w:rsidR="00AF3D56" w:rsidRDefault="00000000">
      <w:pPr>
        <w:spacing w:after="120"/>
        <w:ind w:left="431"/>
        <w:jc w:val="both"/>
      </w:pPr>
      <w:r>
        <w:rPr>
          <w:rFonts w:ascii="Garamond" w:eastAsia="Garamond" w:hAnsi="Garamond" w:cs="Garamond"/>
          <w:color w:val="2A2A2A"/>
          <w:sz w:val="22"/>
          <w:szCs w:val="22"/>
        </w:rPr>
        <w:t>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14:paraId="7CBC2FB1" w14:textId="77777777" w:rsidR="00AF3D56" w:rsidRDefault="00000000">
      <w:pPr>
        <w:spacing w:before="200" w:after="60"/>
        <w:ind w:left="431"/>
      </w:pPr>
      <w:r>
        <w:rPr>
          <w:rFonts w:ascii="Courier New" w:eastAsia="Courier New" w:hAnsi="Courier New" w:cs="Courier New"/>
          <w:b/>
          <w:bCs/>
          <w:color w:val="2A2A2A"/>
          <w:sz w:val="18"/>
          <w:szCs w:val="18"/>
        </w:rPr>
        <w:t xml:space="preserve">§1.18  </w:t>
      </w:r>
      <w:r>
        <w:rPr>
          <w:rFonts w:ascii="Garamond" w:eastAsia="Garamond" w:hAnsi="Garamond" w:cs="Garamond"/>
          <w:i/>
          <w:iCs/>
          <w:color w:val="1B2A4A"/>
          <w:sz w:val="22"/>
          <w:szCs w:val="22"/>
        </w:rPr>
        <w:t>Environmental Obligations</w:t>
      </w:r>
    </w:p>
    <w:p w14:paraId="5A7E9CCC" w14:textId="77777777" w:rsidR="00AF3D56" w:rsidRDefault="00000000">
      <w:pPr>
        <w:spacing w:after="120"/>
        <w:ind w:left="431"/>
        <w:jc w:val="both"/>
      </w:pPr>
      <w:r>
        <w:rPr>
          <w:rFonts w:ascii="Garamond" w:eastAsia="Garamond" w:hAnsi="Garamond" w:cs="Garamond"/>
          <w:color w:val="2A2A2A"/>
          <w:sz w:val="22"/>
          <w:szCs w:val="22"/>
        </w:rPr>
        <w:t>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14:paraId="465235EB" w14:textId="77777777" w:rsidR="00AF3D56" w:rsidRDefault="00000000">
      <w:pPr>
        <w:spacing w:before="200" w:after="60"/>
        <w:ind w:left="431"/>
      </w:pPr>
      <w:r>
        <w:rPr>
          <w:rFonts w:ascii="Courier New" w:eastAsia="Courier New" w:hAnsi="Courier New" w:cs="Courier New"/>
          <w:b/>
          <w:bCs/>
          <w:color w:val="2A2A2A"/>
          <w:sz w:val="18"/>
          <w:szCs w:val="18"/>
        </w:rPr>
        <w:t xml:space="preserve">§1.19  </w:t>
      </w:r>
      <w:r>
        <w:rPr>
          <w:rFonts w:ascii="Garamond" w:eastAsia="Garamond" w:hAnsi="Garamond" w:cs="Garamond"/>
          <w:i/>
          <w:iCs/>
          <w:color w:val="1B2A4A"/>
          <w:sz w:val="22"/>
          <w:szCs w:val="22"/>
        </w:rPr>
        <w:t>Emergency Derogation</w:t>
      </w:r>
    </w:p>
    <w:p w14:paraId="5AEB6338" w14:textId="77777777" w:rsidR="00AF3D56" w:rsidRDefault="00000000">
      <w:pPr>
        <w:spacing w:after="120"/>
        <w:ind w:left="431"/>
        <w:jc w:val="both"/>
      </w:pPr>
      <w:r>
        <w:rPr>
          <w:rFonts w:ascii="Garamond" w:eastAsia="Garamond" w:hAnsi="Garamond" w:cs="Garamond"/>
          <w:color w:val="2A2A2A"/>
          <w:sz w:val="22"/>
          <w:szCs w:val="22"/>
        </w:rPr>
        <w:t>No emergency — however severe — suspends the Individual Sovereignty Floor in full. Temporary derogation of certain rights is permitted only under the strict conditions of this section; the rights enumerated in §1.19.b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14:paraId="134A35EF" w14:textId="77777777" w:rsidR="00AF3D56" w:rsidRDefault="00000000">
      <w:pPr>
        <w:spacing w:before="200" w:after="60"/>
        <w:ind w:left="431"/>
      </w:pPr>
      <w:r>
        <w:rPr>
          <w:rFonts w:ascii="Courier New" w:eastAsia="Courier New" w:hAnsi="Courier New" w:cs="Courier New"/>
          <w:b/>
          <w:bCs/>
          <w:color w:val="2A2A2A"/>
          <w:sz w:val="18"/>
          <w:szCs w:val="18"/>
        </w:rPr>
        <w:t xml:space="preserve">§1.19.b  </w:t>
      </w:r>
      <w:r>
        <w:rPr>
          <w:rFonts w:ascii="Garamond" w:eastAsia="Garamond" w:hAnsi="Garamond" w:cs="Garamond"/>
          <w:i/>
          <w:iCs/>
          <w:color w:val="1B2A4A"/>
          <w:sz w:val="22"/>
          <w:szCs w:val="22"/>
        </w:rPr>
        <w:t>Non-Derogable Rights</w:t>
      </w:r>
    </w:p>
    <w:p w14:paraId="2103DC74" w14:textId="77777777" w:rsidR="00AF3D56" w:rsidRDefault="00000000">
      <w:pPr>
        <w:spacing w:after="120"/>
        <w:ind w:left="431"/>
        <w:jc w:val="both"/>
      </w:pPr>
      <w:r>
        <w:rPr>
          <w:rFonts w:ascii="Garamond" w:eastAsia="Garamond" w:hAnsi="Garamond" w:cs="Garamond"/>
          <w:color w:val="2A2A2A"/>
          <w:sz w:val="22"/>
          <w:szCs w:val="22"/>
        </w:rPr>
        <w:t>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14:paraId="2C2D24AF" w14:textId="77777777" w:rsidR="00AF3D56" w:rsidRDefault="00000000">
      <w:pPr>
        <w:spacing w:before="200" w:after="60"/>
        <w:ind w:left="431"/>
      </w:pPr>
      <w:r>
        <w:rPr>
          <w:rFonts w:ascii="Courier New" w:eastAsia="Courier New" w:hAnsi="Courier New" w:cs="Courier New"/>
          <w:b/>
          <w:bCs/>
          <w:color w:val="2A2A2A"/>
          <w:sz w:val="18"/>
          <w:szCs w:val="18"/>
        </w:rPr>
        <w:t xml:space="preserve">§1.19.e  </w:t>
      </w:r>
      <w:r>
        <w:rPr>
          <w:rFonts w:ascii="Garamond" w:eastAsia="Garamond" w:hAnsi="Garamond" w:cs="Garamond"/>
          <w:i/>
          <w:iCs/>
          <w:color w:val="1B2A4A"/>
          <w:sz w:val="22"/>
          <w:szCs w:val="22"/>
        </w:rPr>
        <w:t>Emergency Declaration Lifecycle</w:t>
      </w:r>
    </w:p>
    <w:p w14:paraId="5AE51F8B" w14:textId="77777777" w:rsidR="00AF3D56" w:rsidRDefault="00000000">
      <w:pPr>
        <w:spacing w:after="120"/>
        <w:ind w:left="431"/>
        <w:jc w:val="both"/>
      </w:pPr>
      <w:r>
        <w:rPr>
          <w:rFonts w:ascii="Garamond" w:eastAsia="Garamond" w:hAnsi="Garamond" w:cs="Garamond"/>
          <w:color w:val="2A2A2A"/>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w:t>
        <w:lastRenderedPageBreak/>
        <w:t>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14:paraId="22F80CC3" w14:textId="77777777" w:rsidR="00AF3D56" w:rsidRDefault="00000000">
      <w:pPr>
        <w:spacing w:before="200" w:after="60"/>
        <w:ind w:left="431"/>
      </w:pPr>
      <w:r>
        <w:rPr>
          <w:rFonts w:ascii="Courier New" w:eastAsia="Courier New" w:hAnsi="Courier New" w:cs="Courier New"/>
          <w:b/>
          <w:bCs/>
          <w:color w:val="2A2A2A"/>
          <w:sz w:val="18"/>
          <w:szCs w:val="18"/>
        </w:rPr>
        <w:t xml:space="preserve">§1.20  </w:t>
      </w:r>
      <w:r>
        <w:rPr>
          <w:rFonts w:ascii="Garamond" w:eastAsia="Garamond" w:hAnsi="Garamond" w:cs="Garamond"/>
          <w:i/>
          <w:iCs/>
          <w:color w:val="1B2A4A"/>
          <w:sz w:val="22"/>
          <w:szCs w:val="22"/>
        </w:rPr>
        <w:t>Right to Seek Asylum</w:t>
      </w:r>
    </w:p>
    <w:p w14:paraId="210E5295" w14:textId="77777777" w:rsidR="00AF3D56" w:rsidRDefault="00000000">
      <w:pPr>
        <w:spacing w:after="120"/>
        <w:ind w:left="431"/>
        <w:jc w:val="both"/>
      </w:pPr>
      <w:r>
        <w:rPr>
          <w:rFonts w:ascii="Garamond" w:eastAsia="Garamond" w:hAnsi="Garamond" w:cs="Garamond"/>
          <w:color w:val="2A2A2A"/>
          <w:sz w:val="22"/>
          <w:szCs w:val="22"/>
        </w:rPr>
        <w:t>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14:paraId="3D82EB6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Non-Refoulement</w:t>
      </w:r>
    </w:p>
    <w:p w14:paraId="628CCC7E"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14:paraId="432EEB6F" w14:textId="77777777" w:rsidR="00CD141D" w:rsidRDefault="00CD141D">
      <w:pPr>
        <w:spacing w:after="120"/>
        <w:ind w:left="431"/>
        <w:jc w:val="both"/>
        <w:rPr>
          <w:rFonts w:ascii="Garamond" w:eastAsia="Garamond" w:hAnsi="Garamond" w:cs="Garamond"/>
          <w:color w:val="2A2A2A"/>
          <w:sz w:val="22"/>
          <w:szCs w:val="22"/>
        </w:rPr>
      </w:pP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Official Capacity Protection</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Constitutional officers and persons acting within the authority of a constitutional office in the performance of official functions hold protection from civil proceedings arising from those official acts. This protection does not extend to criminal conduct, acts performed outside official capacity or authority, or acts that violate any provision of this constitution. Nothing in this provision bars legal remedies otherwise available under this constitution or statute.</w:t>
      </w:r>
    </w:p>
    <w:p w14:paraId="285F4CDF" w14:textId="77777777" w:rsidR="00CD141D" w:rsidRDefault="00CD141D" w:rsidP="00CD141D">
      <w:pPr>
        <w:spacing w:before="200" w:after="60"/>
        <w:ind w:left="431"/>
      </w:pPr>
    </w:p>
    <w:p w14:paraId="0E0AE5FC" w14:textId="77777777" w:rsidR="00CD141D" w:rsidRDefault="00CD141D">
      <w:pPr>
        <w:spacing w:after="120"/>
        <w:ind w:left="431"/>
        <w:jc w:val="both"/>
      </w:pPr>
    </w:p>
    <w:p w14:paraId="4E8DD8F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 — The Dual Executive</w:t>
      </w:r>
    </w:p>
    <w:p w14:paraId="32C93161" w14:textId="77777777" w:rsidR="00AF3D56" w:rsidRDefault="00000000">
      <w:pPr>
        <w:spacing w:before="200" w:after="60"/>
        <w:ind w:left="431"/>
      </w:pPr>
      <w:r>
        <w:rPr>
          <w:rFonts w:ascii="Courier New" w:eastAsia="Courier New" w:hAnsi="Courier New" w:cs="Courier New"/>
          <w:b/>
          <w:bCs/>
          <w:color w:val="2A2A2A"/>
          <w:sz w:val="18"/>
          <w:szCs w:val="18"/>
        </w:rPr>
        <w:t xml:space="preserve">§2.1  </w:t>
      </w:r>
      <w:r>
        <w:rPr>
          <w:rFonts w:ascii="Garamond" w:eastAsia="Garamond" w:hAnsi="Garamond" w:cs="Garamond"/>
          <w:i/>
          <w:iCs/>
          <w:color w:val="1B2A4A"/>
          <w:sz w:val="22"/>
          <w:szCs w:val="22"/>
        </w:rPr>
        <w:t>The Legat Consul — Domain and Term</w:t>
      </w:r>
    </w:p>
    <w:p w14:paraId="6B78322C" w14:textId="77777777" w:rsidR="00AF3D56" w:rsidRDefault="00000000">
      <w:pPr>
        <w:spacing w:after="120"/>
        <w:ind w:left="431"/>
        <w:jc w:val="both"/>
      </w:pPr>
      <w:r>
        <w:rPr>
          <w:rFonts w:ascii="Garamond" w:eastAsia="Garamond" w:hAnsi="Garamond" w:cs="Garamond"/>
          <w:color w:val="2A2A2A"/>
          <w:sz w:val="22"/>
          <w:szCs w:val="22"/>
        </w:rPr>
        <w:t>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14:paraId="7D29BD50" w14:textId="77777777" w:rsidR="00AF3D56" w:rsidRDefault="00000000">
      <w:pPr>
        <w:spacing w:before="200" w:after="60"/>
        <w:ind w:left="431"/>
      </w:pPr>
      <w:r>
        <w:rPr>
          <w:rFonts w:ascii="Courier New" w:eastAsia="Courier New" w:hAnsi="Courier New" w:cs="Courier New"/>
          <w:b/>
          <w:bCs/>
          <w:color w:val="2A2A2A"/>
          <w:sz w:val="18"/>
          <w:szCs w:val="18"/>
        </w:rPr>
        <w:t xml:space="preserve">§2.2  </w:t>
      </w:r>
      <w:r>
        <w:rPr>
          <w:rFonts w:ascii="Garamond" w:eastAsia="Garamond" w:hAnsi="Garamond" w:cs="Garamond"/>
          <w:i/>
          <w:iCs/>
          <w:color w:val="1B2A4A"/>
          <w:sz w:val="22"/>
          <w:szCs w:val="22"/>
        </w:rPr>
        <w:t>Military Authorization Framework</w:t>
      </w:r>
    </w:p>
    <w:p w14:paraId="4550A584" w14:textId="77777777" w:rsidR="00AF3D56" w:rsidRDefault="00000000">
      <w:pPr>
        <w:spacing w:after="120"/>
        <w:ind w:left="431"/>
        <w:jc w:val="both"/>
      </w:pPr>
      <w:r>
        <w:rPr>
          <w:rFonts w:ascii="Garamond" w:eastAsia="Garamond" w:hAnsi="Garamond" w:cs="Garamond"/>
          <w:color w:val="2A2A2A"/>
          <w:sz w:val="22"/>
          <w:szCs w:val="22"/>
        </w:rPr>
        <w:t>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14:paraId="41EA91BE" w14:textId="77777777" w:rsidR="00AF3D56" w:rsidRDefault="00000000">
      <w:pPr>
        <w:spacing w:before="200" w:after="60"/>
        <w:ind w:left="431"/>
      </w:pPr>
      <w:r>
        <w:rPr>
          <w:rFonts w:ascii="Courier New" w:eastAsia="Courier New" w:hAnsi="Courier New" w:cs="Courier New"/>
          <w:b/>
          <w:bCs/>
          <w:color w:val="2A2A2A"/>
          <w:sz w:val="18"/>
          <w:szCs w:val="18"/>
        </w:rPr>
        <w:t xml:space="preserve">§2.3  </w:t>
      </w:r>
      <w:r>
        <w:rPr>
          <w:rFonts w:ascii="Garamond" w:eastAsia="Garamond" w:hAnsi="Garamond" w:cs="Garamond"/>
          <w:i/>
          <w:iCs/>
          <w:color w:val="1B2A4A"/>
          <w:sz w:val="22"/>
          <w:szCs w:val="22"/>
        </w:rPr>
        <w:t>Consular Intelligence and Veto</w:t>
      </w:r>
    </w:p>
    <w:p w14:paraId="5EE6093A" w14:textId="77777777" w:rsidR="00AF3D56" w:rsidRDefault="00000000">
      <w:pPr>
        <w:spacing w:after="120"/>
        <w:ind w:left="431"/>
        <w:jc w:val="both"/>
      </w:pPr>
      <w:r>
        <w:rPr>
          <w:rFonts w:ascii="Garamond" w:eastAsia="Garamond" w:hAnsi="Garamond" w:cs="Garamond"/>
          <w:color w:val="2A2A2A"/>
          <w:sz w:val="22"/>
          <w:szCs w:val="22"/>
        </w:rPr>
        <w:t>The Legat Consul directs foreign intelligence. No intelligence operation may be conducted against Republic citizens within Republic territory on the Legat Consul's authority; such operations require independent judicial authorization.</w:t>
      </w:r>
    </w:p>
    <w:p w14:paraId="39FCE2CB" w14:textId="77777777" w:rsidR="00AF3D56" w:rsidRDefault="00000000">
      <w:pPr>
        <w:spacing w:before="200" w:after="60"/>
        <w:ind w:left="431"/>
      </w:pPr>
      <w:r>
        <w:rPr>
          <w:rFonts w:ascii="Courier New" w:eastAsia="Courier New" w:hAnsi="Courier New" w:cs="Courier New"/>
          <w:b/>
          <w:bCs/>
          <w:color w:val="2A2A2A"/>
          <w:sz w:val="18"/>
          <w:szCs w:val="18"/>
        </w:rPr>
        <w:t xml:space="preserve">§2.3.a  </w:t>
      </w:r>
      <w:r>
        <w:rPr>
          <w:rFonts w:ascii="Garamond" w:eastAsia="Garamond" w:hAnsi="Garamond" w:cs="Garamond"/>
          <w:i/>
          <w:iCs/>
          <w:color w:val="1B2A4A"/>
          <w:sz w:val="22"/>
          <w:szCs w:val="22"/>
        </w:rPr>
        <w:t>Legat Consul Legislative Veto</w:t>
      </w:r>
    </w:p>
    <w:p w14:paraId="35954EBA" w14:textId="77777777" w:rsidR="00AF3D56" w:rsidRDefault="00000000">
      <w:pPr>
        <w:spacing w:after="120"/>
        <w:ind w:left="431"/>
        <w:jc w:val="both"/>
      </w:pPr>
      <w:r>
        <w:rPr>
          <w:rFonts w:ascii="Garamond" w:eastAsia="Garamond" w:hAnsi="Garamond" w:cs="Garamond"/>
          <w:color w:val="2A2A2A"/>
          <w:sz w:val="22"/>
          <w:szCs w:val="22"/>
        </w:rPr>
        <w:t>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supermajority at any time during that session; where no override occurs, the bill lapses for that session.</w:t>
      </w:r>
    </w:p>
    <w:p w14:paraId="3BFA0C43" w14:textId="77777777" w:rsidR="00AF3D56" w:rsidRDefault="00000000">
      <w:pPr>
        <w:spacing w:before="200" w:after="60"/>
        <w:ind w:left="431"/>
      </w:pPr>
      <w:r>
        <w:rPr>
          <w:rFonts w:ascii="Courier New" w:eastAsia="Courier New" w:hAnsi="Courier New" w:cs="Courier New"/>
          <w:b/>
          <w:bCs/>
          <w:color w:val="2A2A2A"/>
          <w:sz w:val="18"/>
          <w:szCs w:val="18"/>
        </w:rPr>
        <w:t xml:space="preserve">§2.4  </w:t>
      </w:r>
      <w:r>
        <w:rPr>
          <w:rFonts w:ascii="Garamond" w:eastAsia="Garamond" w:hAnsi="Garamond" w:cs="Garamond"/>
          <w:i/>
          <w:iCs/>
          <w:color w:val="1B2A4A"/>
          <w:sz w:val="22"/>
          <w:szCs w:val="22"/>
        </w:rPr>
        <w:t>Legat Consul International Agreements</w:t>
      </w:r>
    </w:p>
    <w:p w14:paraId="02B54641" w14:textId="77777777" w:rsidR="00AF3D56" w:rsidRDefault="00000000">
      <w:pPr>
        <w:spacing w:after="120"/>
        <w:ind w:left="431"/>
        <w:jc w:val="both"/>
      </w:pPr>
      <w:r>
        <w:rPr>
          <w:rFonts w:ascii="Garamond" w:eastAsia="Garamond" w:hAnsi="Garamond" w:cs="Garamond"/>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w:t>
        <w:lastRenderedPageBreak/>
        <w:t>candidates maintained by the Elections Panel under §9.12. The Legislature defines qualifications and confirmation procedures for each office by statute; acting appointments may be made pending confirmation for the period and under the conditions the Legislature defines.</w:t>
      </w:r>
    </w:p>
    <w:p w14:paraId="7F54CBE7" w14:textId="77777777" w:rsidR="00AF3D56" w:rsidRDefault="00000000">
      <w:pPr>
        <w:spacing w:before="200" w:after="60"/>
        <w:ind w:left="431"/>
      </w:pPr>
      <w:r>
        <w:rPr>
          <w:rFonts w:ascii="Courier New" w:eastAsia="Courier New" w:hAnsi="Courier New" w:cs="Courier New"/>
          <w:b/>
          <w:bCs/>
          <w:color w:val="2A2A2A"/>
          <w:sz w:val="18"/>
          <w:szCs w:val="18"/>
        </w:rPr>
        <w:t xml:space="preserve">§2.5  </w:t>
      </w:r>
      <w:r>
        <w:rPr>
          <w:rFonts w:ascii="Garamond" w:eastAsia="Garamond" w:hAnsi="Garamond" w:cs="Garamond"/>
          <w:i/>
          <w:iCs/>
          <w:color w:val="1B2A4A"/>
          <w:sz w:val="22"/>
          <w:szCs w:val="22"/>
        </w:rPr>
        <w:t>The Civic Consul — Domain and Term</w:t>
      </w:r>
    </w:p>
    <w:p w14:paraId="731F6822" w14:textId="77777777" w:rsidR="00AF3D56" w:rsidRDefault="00000000">
      <w:pPr>
        <w:spacing w:after="120"/>
        <w:ind w:left="431"/>
        <w:jc w:val="both"/>
      </w:pPr>
      <w:r>
        <w:rPr>
          <w:rFonts w:ascii="Garamond" w:eastAsia="Garamond" w:hAnsi="Garamond" w:cs="Garamond"/>
          <w:color w:val="2A2A2A"/>
          <w:sz w:val="22"/>
          <w:szCs w:val="22"/>
        </w:rPr>
        <w:t>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preparation of a proposed budget for the civic domain, submitted to the Assembly under §12.2;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the Civic Consul’s response is advisory. Where the Civic Consul is temporarily unable to exercise authority, the Civic Consul’s designated Acting Civic Consul, who must meet the eligibility requirements for the office of Civic Consul under this section, serves with authority limited to maintaining existing policy and emergency functions; where no such designation exists or the designated Acting Civic Consul is unavailable, the Assembly Speaker serves as Acting Civic Consul with the same authority limitation. Acting status ends when the Civic Consul resumes their duties or a new Civic Consul is confirmed by the Assembly.</w:t>
      </w:r>
    </w:p>
    <w:p w14:paraId="16EAE3DB" w14:textId="77777777" w:rsidR="00AF3D56" w:rsidRDefault="00000000">
      <w:pPr>
        <w:spacing w:before="200" w:after="60"/>
        <w:ind w:left="431"/>
      </w:pPr>
      <w:r>
        <w:rPr>
          <w:rFonts w:ascii="Courier New" w:eastAsia="Courier New" w:hAnsi="Courier New" w:cs="Courier New"/>
          <w:b/>
          <w:bCs/>
          <w:color w:val="2A2A2A"/>
          <w:sz w:val="18"/>
          <w:szCs w:val="18"/>
        </w:rPr>
        <w:t xml:space="preserve">§2.6  </w:t>
      </w:r>
      <w:r>
        <w:rPr>
          <w:rFonts w:ascii="Garamond" w:eastAsia="Garamond" w:hAnsi="Garamond" w:cs="Garamond"/>
          <w:i/>
          <w:iCs/>
          <w:color w:val="1B2A4A"/>
          <w:sz w:val="22"/>
          <w:szCs w:val="22"/>
        </w:rPr>
        <w:t>Constructive Vote of No Confidence</w:t>
      </w:r>
    </w:p>
    <w:p w14:paraId="4C33F3A4" w14:textId="77777777" w:rsidR="00AF3D56" w:rsidRDefault="00000000">
      <w:pPr>
        <w:spacing w:after="120"/>
        <w:ind w:left="431"/>
        <w:jc w:val="both"/>
      </w:pPr>
      <w:r>
        <w:rPr>
          <w:rFonts w:ascii="Garamond" w:eastAsia="Garamond" w:hAnsi="Garamond" w:cs="Garamond"/>
          <w:color w:val="2A2A2A"/>
          <w:sz w:val="22"/>
          <w:szCs w:val="22"/>
        </w:rPr>
        <w:t>The Civic Consul is accountable to the Assembly. The Assembly may remove the Civic Consul only through a constructive vote of no confidence: a single vote that simultaneously removes the sitting Civic Consul and installs a named replacement, by 60 percent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14:paraId="0016C56E" w14:textId="77777777" w:rsidR="00AF3D56" w:rsidRDefault="00000000">
      <w:pPr>
        <w:spacing w:before="200" w:after="60"/>
        <w:ind w:left="431"/>
      </w:pPr>
      <w:r>
        <w:rPr>
          <w:rFonts w:ascii="Courier New" w:eastAsia="Courier New" w:hAnsi="Courier New" w:cs="Courier New"/>
          <w:b/>
          <w:bCs/>
          <w:color w:val="2A2A2A"/>
          <w:sz w:val="18"/>
          <w:szCs w:val="18"/>
        </w:rPr>
        <w:t xml:space="preserve">§2.6.a  </w:t>
      </w:r>
      <w:r>
        <w:rPr>
          <w:rFonts w:ascii="Garamond" w:eastAsia="Garamond" w:hAnsi="Garamond" w:cs="Garamond"/>
          <w:i/>
          <w:iCs/>
          <w:color w:val="1B2A4A"/>
          <w:sz w:val="22"/>
          <w:szCs w:val="22"/>
        </w:rPr>
        <w:t>Government Formation</w:t>
      </w:r>
    </w:p>
    <w:p w14:paraId="04A0C131" w14:textId="77777777" w:rsidR="00AF3D56" w:rsidRDefault="00000000">
      <w:pPr>
        <w:spacing w:after="120"/>
        <w:ind w:left="431"/>
        <w:jc w:val="both"/>
      </w:pPr>
      <w:r>
        <w:rPr>
          <w:rFonts w:ascii="Garamond" w:eastAsia="Garamond" w:hAnsi="Garamond" w:cs="Garamond"/>
          <w:color w:val="2A2A2A"/>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Legat Consul nominates a serving Assembly member as Civic Consul within 21 days, published to the NRS; the Senate confirms by simple majority within 21 days of nomination; the confirmed appointee holds full Civic Consul authority and is subject to removal under §2.6. Where the Legat Consul does not nominate within 21 days or the Senate does not confirm within 21 days of nomination, the most senior Assembly member by continuous service who otherwise meets the requirements for Civic Consul assumes the role by constitutional operation, </w:t>
        <w:lastRenderedPageBreak/>
        <w:t>published to the NRS; this appointee holds full Civic Consul authority and is subject to removal under §2.6. Where two or more Assembly members have equal continuous service, the tiebreaker is determined by statute.</w:t>
      </w:r>
    </w:p>
    <w:p w14:paraId="26201912" w14:textId="77777777" w:rsidR="00AF3D56" w:rsidRDefault="00000000">
      <w:pPr>
        <w:spacing w:before="200" w:after="60"/>
        <w:ind w:left="431"/>
      </w:pPr>
      <w:r>
        <w:rPr>
          <w:rFonts w:ascii="Courier New" w:eastAsia="Courier New" w:hAnsi="Courier New" w:cs="Courier New"/>
          <w:b/>
          <w:bCs/>
          <w:color w:val="2A2A2A"/>
          <w:sz w:val="18"/>
          <w:szCs w:val="18"/>
        </w:rPr>
        <w:t xml:space="preserve">§2.7  </w:t>
      </w:r>
      <w:r>
        <w:rPr>
          <w:rFonts w:ascii="Garamond" w:eastAsia="Garamond" w:hAnsi="Garamond" w:cs="Garamond"/>
          <w:i/>
          <w:iCs/>
          <w:color w:val="1B2A4A"/>
          <w:sz w:val="22"/>
          <w:szCs w:val="22"/>
        </w:rPr>
        <w:t>Civic Consul Legislative Instruments</w:t>
      </w:r>
    </w:p>
    <w:p w14:paraId="386E8560" w14:textId="77777777" w:rsidR="00AF3D56" w:rsidRDefault="00000000">
      <w:pPr>
        <w:spacing w:after="120"/>
        <w:ind w:left="431"/>
        <w:jc w:val="both"/>
      </w:pPr>
      <w:r>
        <w:rPr>
          <w:rFonts w:ascii="Garamond" w:eastAsia="Garamond" w:hAnsi="Garamond" w:cs="Garamond"/>
          <w:color w:val="2A2A2A"/>
          <w:sz w:val="22"/>
          <w:szCs w:val="22"/>
        </w:rPr>
        <w:t>The Civic Consul may withhold assent by returning a bill within 10 business days of final passage with written grounds published to the NRS; the bill is tabled for one month regardless of any change in CC office. The Senate may override by 2/3 supermajority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14:paraId="02FF8045" w14:textId="77777777" w:rsidR="00AF3D56" w:rsidRDefault="00000000">
      <w:pPr>
        <w:spacing w:before="200" w:after="60"/>
        <w:ind w:left="431"/>
      </w:pPr>
      <w:r>
        <w:rPr>
          <w:rFonts w:ascii="Courier New" w:eastAsia="Courier New" w:hAnsi="Courier New" w:cs="Courier New"/>
          <w:b/>
          <w:bCs/>
          <w:color w:val="2A2A2A"/>
          <w:sz w:val="18"/>
          <w:szCs w:val="18"/>
        </w:rPr>
        <w:t xml:space="preserve">§2.8  </w:t>
      </w:r>
      <w:r>
        <w:rPr>
          <w:rFonts w:ascii="Garamond" w:eastAsia="Garamond" w:hAnsi="Garamond" w:cs="Garamond"/>
          <w:i/>
          <w:iCs/>
          <w:color w:val="1B2A4A"/>
          <w:sz w:val="22"/>
          <w:szCs w:val="22"/>
        </w:rPr>
        <w:t>Duty of Refusal</w:t>
      </w:r>
    </w:p>
    <w:p w14:paraId="1EE87E68" w14:textId="77777777" w:rsidR="00AF3D56" w:rsidRDefault="00000000">
      <w:pPr>
        <w:spacing w:after="120"/>
        <w:ind w:left="431"/>
        <w:jc w:val="both"/>
      </w:pPr>
      <w:r>
        <w:rPr>
          <w:rFonts w:ascii="Garamond" w:eastAsia="Garamond" w:hAnsi="Garamond" w:cs="Garamond"/>
          <w:color w:val="2A2A2A"/>
          <w:sz w:val="22"/>
          <w:szCs w:val="22"/>
        </w:rPr>
        <w:t>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14:paraId="58461D1F" w14:textId="77777777" w:rsidR="00AF3D56" w:rsidRDefault="00000000">
      <w:pPr>
        <w:spacing w:before="200" w:after="60"/>
        <w:ind w:left="431"/>
      </w:pPr>
      <w:r>
        <w:rPr>
          <w:rFonts w:ascii="Courier New" w:eastAsia="Courier New" w:hAnsi="Courier New" w:cs="Courier New"/>
          <w:b/>
          <w:bCs/>
          <w:color w:val="2A2A2A"/>
          <w:sz w:val="18"/>
          <w:szCs w:val="18"/>
        </w:rPr>
        <w:t xml:space="preserve">§2.9  </w:t>
      </w:r>
      <w:r>
        <w:rPr>
          <w:rFonts w:ascii="Garamond" w:eastAsia="Garamond" w:hAnsi="Garamond" w:cs="Garamond"/>
          <w:i/>
          <w:iCs/>
          <w:color w:val="1B2A4A"/>
          <w:sz w:val="22"/>
          <w:szCs w:val="22"/>
        </w:rPr>
        <w:t>Legat Consul Succession and Incapacity</w:t>
      </w:r>
    </w:p>
    <w:p w14:paraId="14D807BB" w14:textId="77777777" w:rsidR="00AF3D56" w:rsidRDefault="00000000">
      <w:pPr>
        <w:spacing w:after="120"/>
        <w:ind w:left="431"/>
        <w:jc w:val="both"/>
      </w:pPr>
      <w:r>
        <w:rPr>
          <w:rFonts w:ascii="Garamond" w:eastAsia="Garamond" w:hAnsi="Garamond" w:cs="Garamond"/>
          <w:color w:val="2A2A2A"/>
          <w:sz w:val="22"/>
          <w:szCs w:val="22"/>
        </w:rPr>
        <w:t>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14:paraId="3EAD3FC4" w14:textId="77777777" w:rsidR="00AF3D56" w:rsidRDefault="00000000">
      <w:pPr>
        <w:spacing w:before="200" w:after="60"/>
        <w:ind w:left="431"/>
      </w:pPr>
      <w:r>
        <w:rPr>
          <w:rFonts w:ascii="Courier New" w:eastAsia="Courier New" w:hAnsi="Courier New" w:cs="Courier New"/>
          <w:b/>
          <w:bCs/>
          <w:color w:val="2A2A2A"/>
          <w:sz w:val="18"/>
          <w:szCs w:val="18"/>
        </w:rPr>
        <w:t xml:space="preserve">§2.10  </w:t>
      </w:r>
      <w:r>
        <w:rPr>
          <w:rFonts w:ascii="Garamond" w:eastAsia="Garamond" w:hAnsi="Garamond" w:cs="Garamond"/>
          <w:i/>
          <w:iCs/>
          <w:color w:val="1B2A4A"/>
          <w:sz w:val="22"/>
          <w:szCs w:val="22"/>
        </w:rPr>
        <w:t>Executive Transparency</w:t>
      </w:r>
    </w:p>
    <w:p w14:paraId="177409D6" w14:textId="77777777" w:rsidR="00AF3D56" w:rsidRDefault="00000000">
      <w:pPr>
        <w:spacing w:after="120"/>
        <w:ind w:left="431"/>
        <w:jc w:val="both"/>
      </w:pPr>
      <w:r>
        <w:rPr>
          <w:rFonts w:ascii="Garamond" w:eastAsia="Garamond" w:hAnsi="Garamond" w:cs="Garamond"/>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w:t>
        <w:lastRenderedPageBreak/>
        <w:t>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14:paraId="59AA2318" w14:textId="77777777" w:rsidR="00AF3D56" w:rsidRDefault="00000000">
      <w:pPr>
        <w:spacing w:before="200" w:after="60"/>
        <w:ind w:left="431"/>
      </w:pPr>
      <w:r>
        <w:rPr>
          <w:rFonts w:ascii="Courier New" w:eastAsia="Courier New" w:hAnsi="Courier New" w:cs="Courier New"/>
          <w:b/>
          <w:bCs/>
          <w:color w:val="2A2A2A"/>
          <w:sz w:val="18"/>
          <w:szCs w:val="18"/>
        </w:rPr>
        <w:t xml:space="preserve">§2.11  </w:t>
      </w:r>
      <w:r>
        <w:rPr>
          <w:rFonts w:ascii="Garamond" w:eastAsia="Garamond" w:hAnsi="Garamond" w:cs="Garamond"/>
          <w:i/>
          <w:iCs/>
          <w:color w:val="1B2A4A"/>
          <w:sz w:val="22"/>
          <w:szCs w:val="22"/>
        </w:rPr>
        <w:t>Emergency Governance</w:t>
      </w:r>
    </w:p>
    <w:p w14:paraId="6F112D14" w14:textId="77777777" w:rsidR="00AF3D56" w:rsidRDefault="00000000">
      <w:pPr>
        <w:spacing w:after="120"/>
        <w:ind w:left="431"/>
        <w:jc w:val="both"/>
      </w:pPr>
      <w:r>
        <w:rPr>
          <w:rFonts w:ascii="Garamond" w:eastAsia="Garamond" w:hAnsi="Garamond" w:cs="Garamond"/>
          <w:color w:val="2A2A2A"/>
          <w:sz w:val="22"/>
          <w:szCs w:val="22"/>
        </w:rPr>
        <w:t>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14:paraId="00FB3E8C" w14:textId="77777777" w:rsidR="00AF3D56" w:rsidRDefault="00000000">
      <w:pPr>
        <w:spacing w:before="200" w:after="60"/>
        <w:ind w:left="431"/>
      </w:pPr>
      <w:r>
        <w:rPr>
          <w:rFonts w:ascii="Courier New" w:eastAsia="Courier New" w:hAnsi="Courier New" w:cs="Courier New"/>
          <w:b/>
          <w:bCs/>
          <w:color w:val="2A2A2A"/>
          <w:sz w:val="18"/>
          <w:szCs w:val="18"/>
        </w:rPr>
        <w:t xml:space="preserve">§2.12  </w:t>
      </w:r>
      <w:r>
        <w:rPr>
          <w:rFonts w:ascii="Garamond" w:eastAsia="Garamond" w:hAnsi="Garamond" w:cs="Garamond"/>
          <w:i/>
          <w:iCs/>
          <w:color w:val="1B2A4A"/>
          <w:sz w:val="22"/>
          <w:szCs w:val="22"/>
        </w:rPr>
        <w:t>Clemency</w:t>
      </w:r>
    </w:p>
    <w:p w14:paraId="419B3216" w14:textId="77777777" w:rsidR="00AF3D56" w:rsidRDefault="00000000">
      <w:pPr>
        <w:spacing w:after="120"/>
        <w:ind w:left="431"/>
        <w:jc w:val="both"/>
      </w:pPr>
      <w:r>
        <w:rPr>
          <w:rFonts w:ascii="Garamond" w:eastAsia="Garamond" w:hAnsi="Garamond" w:cs="Garamond"/>
          <w:color w:val="2A2A2A"/>
          <w:sz w:val="22"/>
          <w:szCs w:val="22"/>
        </w:rPr>
        <w:t>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14:paraId="79DD5CCB" w14:textId="77777777" w:rsidR="00AF3D56" w:rsidRDefault="00000000">
      <w:pPr>
        <w:spacing w:before="200" w:after="60"/>
        <w:ind w:left="431"/>
      </w:pPr>
      <w:r>
        <w:rPr>
          <w:rFonts w:ascii="Courier New" w:eastAsia="Courier New" w:hAnsi="Courier New" w:cs="Courier New"/>
          <w:b/>
          <w:bCs/>
          <w:color w:val="2A2A2A"/>
          <w:sz w:val="18"/>
          <w:szCs w:val="18"/>
        </w:rPr>
        <w:t xml:space="preserve">§2.13  </w:t>
      </w:r>
      <w:r>
        <w:rPr>
          <w:rFonts w:ascii="Garamond" w:eastAsia="Garamond" w:hAnsi="Garamond" w:cs="Garamond"/>
          <w:i/>
          <w:iCs/>
          <w:color w:val="1B2A4A"/>
          <w:sz w:val="22"/>
          <w:szCs w:val="22"/>
        </w:rPr>
        <w:t>Consular Removal</w:t>
      </w:r>
    </w:p>
    <w:p w14:paraId="3C3DC524" w14:textId="77777777" w:rsidR="00AF3D56" w:rsidRDefault="00000000">
      <w:pPr>
        <w:spacing w:after="120"/>
        <w:ind w:left="431"/>
        <w:jc w:val="both"/>
      </w:pPr>
      <w:r>
        <w:rPr>
          <w:rFonts w:ascii="Garamond" w:eastAsia="Garamond" w:hAnsi="Garamond" w:cs="Garamond"/>
          <w:color w:val="2A2A2A"/>
          <w:sz w:val="22"/>
          <w:szCs w:val="22"/>
        </w:rPr>
        <w:t>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§7.4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14:paraId="28C0D769" w14:textId="77777777" w:rsidR="00AF3D56" w:rsidRDefault="00000000">
      <w:pPr>
        <w:spacing w:before="200" w:after="60"/>
        <w:ind w:left="431"/>
      </w:pPr>
      <w:r>
        <w:rPr>
          <w:rFonts w:ascii="Courier New" w:eastAsia="Courier New" w:hAnsi="Courier New" w:cs="Courier New"/>
          <w:b/>
          <w:bCs/>
          <w:color w:val="2A2A2A"/>
          <w:sz w:val="18"/>
          <w:szCs w:val="18"/>
        </w:rPr>
        <w:t xml:space="preserve">§2.14  </w:t>
      </w:r>
      <w:r>
        <w:rPr>
          <w:rFonts w:ascii="Garamond" w:eastAsia="Garamond" w:hAnsi="Garamond" w:cs="Garamond"/>
          <w:i/>
          <w:iCs/>
          <w:color w:val="1B2A4A"/>
          <w:sz w:val="22"/>
          <w:szCs w:val="22"/>
        </w:rPr>
        <w:t>Council of Ministers</w:t>
      </w:r>
    </w:p>
    <w:p w14:paraId="0914AF1D" w14:textId="77777777" w:rsidR="00AF3D56" w:rsidRDefault="00000000">
      <w:pPr>
        <w:spacing w:after="120"/>
        <w:ind w:left="431"/>
        <w:jc w:val="both"/>
      </w:pPr>
      <w:r>
        <w:rPr>
          <w:rFonts w:ascii="Garamond" w:eastAsia="Garamond" w:hAnsi="Garamond" w:cs="Garamond"/>
          <w:color w:val="2A2A2A"/>
          <w:sz w:val="22"/>
          <w:szCs w:val="22"/>
        </w:rPr>
        <w:t>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§2.14.a  </w:t>
      </w:r>
      <w:r>
        <w:rPr>
          <w:rFonts w:ascii="Garamond" w:eastAsia="Garamond" w:hAnsi="Garamond" w:cs="Garamond"/>
          <w:i/>
          <w:iCs/>
          <w:color w:val="1B2A4A"/>
          <w:sz w:val="22"/>
          <w:szCs w:val="22"/>
        </w:rPr>
        <w:t>Cross-Domain Emergency Lead</w:t>
      </w:r>
    </w:p>
    <w:p w14:paraId="70E13777" w14:textId="77777777" w:rsidR="00AF3D56" w:rsidRDefault="00000000">
      <w:pPr>
        <w:spacing w:after="120"/>
        <w:ind w:left="431"/>
        <w:jc w:val="both"/>
      </w:pPr>
      <w:r>
        <w:rPr>
          <w:rFonts w:ascii="Garamond" w:eastAsia="Garamond" w:hAnsi="Garamond" w:cs="Garamond"/>
          <w:color w:val="2A2A2A"/>
          <w:sz w:val="22"/>
          <w:szCs w:val="22"/>
        </w:rPr>
        <w:lastRenderedPageBreak/>
        <w:t>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14:paraId="0B19BB75" w14:textId="77777777" w:rsidR="00AF3D56" w:rsidRDefault="00000000">
      <w:pPr>
        <w:spacing w:before="200" w:after="60"/>
        <w:ind w:left="431"/>
      </w:pPr>
      <w:r>
        <w:rPr>
          <w:rFonts w:ascii="Courier New" w:eastAsia="Courier New" w:hAnsi="Courier New" w:cs="Courier New"/>
          <w:b/>
          <w:bCs/>
          <w:color w:val="2A2A2A"/>
          <w:sz w:val="18"/>
          <w:szCs w:val="18"/>
        </w:rPr>
        <w:t xml:space="preserve">§2.16  </w:t>
      </w:r>
      <w:r>
        <w:rPr>
          <w:rFonts w:ascii="Garamond" w:eastAsia="Garamond" w:hAnsi="Garamond" w:cs="Garamond"/>
          <w:i/>
          <w:iCs/>
          <w:color w:val="1B2A4A"/>
          <w:sz w:val="22"/>
          <w:szCs w:val="22"/>
        </w:rPr>
        <w:t>Federal Prosecution</w:t>
      </w:r>
    </w:p>
    <w:p w14:paraId="75392848" w14:textId="77777777" w:rsidR="00AF3D56" w:rsidRDefault="00000000">
      <w:pPr>
        <w:spacing w:after="120"/>
        <w:ind w:left="431"/>
        <w:jc w:val="both"/>
      </w:pPr>
      <w:r>
        <w:rPr>
          <w:rFonts w:ascii="Garamond" w:eastAsia="Garamond" w:hAnsi="Garamond" w:cs="Garamond"/>
          <w:color w:val="2A2A2A"/>
          <w:sz w:val="22"/>
          <w:szCs w:val="22"/>
        </w:rPr>
        <w:t>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14:paraId="2CCB358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III — The Legislature</w:t>
      </w:r>
    </w:p>
    <w:p w14:paraId="0AD0B6E3" w14:textId="77777777" w:rsidR="00AF3D56" w:rsidRDefault="00000000">
      <w:pPr>
        <w:spacing w:before="200" w:after="60"/>
        <w:ind w:left="431"/>
      </w:pPr>
      <w:r>
        <w:rPr>
          <w:rFonts w:ascii="Courier New" w:eastAsia="Courier New" w:hAnsi="Courier New" w:cs="Courier New"/>
          <w:b/>
          <w:bCs/>
          <w:color w:val="2A2A2A"/>
          <w:sz w:val="18"/>
          <w:szCs w:val="18"/>
        </w:rPr>
        <w:t xml:space="preserve">§3.1  </w:t>
      </w:r>
      <w:r>
        <w:rPr>
          <w:rFonts w:ascii="Garamond" w:eastAsia="Garamond" w:hAnsi="Garamond" w:cs="Garamond"/>
          <w:i/>
          <w:iCs/>
          <w:color w:val="1B2A4A"/>
          <w:sz w:val="22"/>
          <w:szCs w:val="22"/>
        </w:rPr>
        <w:t>The Legislature</w:t>
      </w:r>
    </w:p>
    <w:p w14:paraId="0404E335" w14:textId="77777777" w:rsidR="00AF3D56" w:rsidRDefault="00000000">
      <w:pPr>
        <w:spacing w:after="120"/>
        <w:ind w:left="431"/>
        <w:jc w:val="both"/>
      </w:pPr>
      <w:r>
        <w:rPr>
          <w:rFonts w:ascii="Garamond" w:eastAsia="Garamond" w:hAnsi="Garamond" w:cs="Garamond"/>
          <w:color w:val="2A2A2A"/>
          <w:sz w:val="22"/>
          <w:szCs w:val="22"/>
        </w:rPr>
        <w:t>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The Senate may, by majority of full seated membership, extend the review period for any bill by one additional period not to exceed 30 days, with stated cause published to the NRS; no further extension is available and deemed approval applies at expiry. Neither chamber may indefinitely delay business assigned to it by this constitution.</w:t>
      </w:r>
    </w:p>
    <w:p w14:paraId="4A8D1955" w14:textId="77777777" w:rsidR="00AF3D56" w:rsidRDefault="00000000">
      <w:pPr>
        <w:spacing w:before="200" w:after="60"/>
        <w:ind w:left="431"/>
      </w:pPr>
      <w:r>
        <w:rPr>
          <w:rFonts w:ascii="Courier New" w:eastAsia="Courier New" w:hAnsi="Courier New" w:cs="Courier New"/>
          <w:b/>
          <w:bCs/>
          <w:color w:val="2A2A2A"/>
          <w:sz w:val="18"/>
          <w:szCs w:val="18"/>
        </w:rPr>
        <w:t xml:space="preserve">§3.2  </w:t>
      </w:r>
      <w:r>
        <w:rPr>
          <w:rFonts w:ascii="Garamond" w:eastAsia="Garamond" w:hAnsi="Garamond" w:cs="Garamond"/>
          <w:i/>
          <w:iCs/>
          <w:color w:val="1B2A4A"/>
          <w:sz w:val="22"/>
          <w:szCs w:val="22"/>
        </w:rPr>
        <w:t>The Assembly</w:t>
      </w:r>
    </w:p>
    <w:p w14:paraId="2211AABF" w14:textId="77777777" w:rsidR="00AF3D56" w:rsidRDefault="00000000">
      <w:pPr>
        <w:spacing w:after="120"/>
        <w:ind w:left="431"/>
        <w:jc w:val="both"/>
      </w:pPr>
      <w:r>
        <w:rPr>
          <w:rFonts w:ascii="Garamond" w:eastAsia="Garamond" w:hAnsi="Garamond" w:cs="Garamond"/>
          <w:color w:val="2A2A2A"/>
          <w:sz w:val="22"/>
          <w:szCs w:val="22"/>
        </w:rPr>
        <w:t>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Any Assembly member who resigns, is expelled, or is removed by state recall at any point during a term shall be deemed to have served that full term for purposes of the consecutive-term limit.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 A State may establish by law a recall mechanism for its Assembly members;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14:paraId="1AD02533" w14:textId="77777777" w:rsidR="00AF3D56" w:rsidRDefault="00000000">
      <w:pPr>
        <w:spacing w:before="200" w:after="60"/>
        <w:ind w:left="431"/>
      </w:pPr>
      <w:r>
        <w:rPr>
          <w:rFonts w:ascii="Courier New" w:eastAsia="Courier New" w:hAnsi="Courier New" w:cs="Courier New"/>
          <w:b/>
          <w:bCs/>
          <w:color w:val="2A2A2A"/>
          <w:sz w:val="18"/>
          <w:szCs w:val="18"/>
        </w:rPr>
        <w:t xml:space="preserve">§3.3  </w:t>
      </w:r>
      <w:r>
        <w:rPr>
          <w:rFonts w:ascii="Garamond" w:eastAsia="Garamond" w:hAnsi="Garamond" w:cs="Garamond"/>
          <w:i/>
          <w:iCs/>
          <w:color w:val="1B2A4A"/>
          <w:sz w:val="22"/>
          <w:szCs w:val="22"/>
        </w:rPr>
        <w:t>Electoral Districts</w:t>
      </w:r>
    </w:p>
    <w:p w14:paraId="3E2FD7C4" w14:textId="77777777" w:rsidR="00AF3D56" w:rsidRDefault="00000000">
      <w:pPr>
        <w:spacing w:after="120"/>
        <w:ind w:left="431"/>
        <w:jc w:val="both"/>
      </w:pPr>
      <w:r>
        <w:rPr>
          <w:rFonts w:ascii="Garamond" w:eastAsia="Garamond" w:hAnsi="Garamond" w:cs="Garamond"/>
          <w:color w:val="2A2A2A"/>
          <w:sz w:val="22"/>
          <w:szCs w:val="22"/>
        </w:rPr>
        <w:t>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14:paraId="4C75438F" w14:textId="77777777" w:rsidR="00AF3D56" w:rsidRDefault="00000000">
      <w:pPr>
        <w:spacing w:before="200" w:after="60"/>
        <w:ind w:left="431"/>
      </w:pPr>
      <w:r>
        <w:rPr>
          <w:rFonts w:ascii="Courier New" w:eastAsia="Courier New" w:hAnsi="Courier New" w:cs="Courier New"/>
          <w:b/>
          <w:bCs/>
          <w:color w:val="2A2A2A"/>
          <w:sz w:val="18"/>
          <w:szCs w:val="18"/>
        </w:rPr>
        <w:t xml:space="preserve">§3.4  </w:t>
      </w:r>
      <w:r>
        <w:rPr>
          <w:rFonts w:ascii="Garamond" w:eastAsia="Garamond" w:hAnsi="Garamond" w:cs="Garamond"/>
          <w:i/>
          <w:iCs/>
          <w:color w:val="1B2A4A"/>
          <w:sz w:val="22"/>
          <w:szCs w:val="22"/>
        </w:rPr>
        <w:t>Legislative Standards</w:t>
      </w:r>
    </w:p>
    <w:p w14:paraId="49AD981F" w14:textId="77777777" w:rsidR="00AF3D56" w:rsidRDefault="00000000">
      <w:pPr>
        <w:spacing w:after="120"/>
        <w:ind w:left="431"/>
        <w:jc w:val="both"/>
      </w:pPr>
      <w:r>
        <w:rPr>
          <w:rFonts w:ascii="Garamond" w:eastAsia="Garamond" w:hAnsi="Garamond" w:cs="Garamond"/>
          <w:color w:val="2A2A2A"/>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The Legislature must establish a joint ethics committee with authority to </w:t>
        <w:lastRenderedPageBreak/>
        <w:t>sanction and refer members; removal requires 2/3 of the relevant chamber; under §9.1, the chamber may request an EM assessment to inform the proceeding.</w:t>
      </w:r>
    </w:p>
    <w:p w14:paraId="23B1A891" w14:textId="77777777" w:rsidR="00AF3D56" w:rsidRDefault="00000000">
      <w:pPr>
        <w:spacing w:before="200" w:after="60"/>
        <w:ind w:left="431"/>
      </w:pPr>
      <w:r>
        <w:rPr>
          <w:rFonts w:ascii="Courier New" w:eastAsia="Courier New" w:hAnsi="Courier New" w:cs="Courier New"/>
          <w:b/>
          <w:bCs/>
          <w:color w:val="2A2A2A"/>
          <w:sz w:val="18"/>
          <w:szCs w:val="18"/>
        </w:rPr>
        <w:t xml:space="preserve">§3.5  </w:t>
      </w:r>
      <w:r>
        <w:rPr>
          <w:rFonts w:ascii="Garamond" w:eastAsia="Garamond" w:hAnsi="Garamond" w:cs="Garamond"/>
          <w:i/>
          <w:iCs/>
          <w:color w:val="1B2A4A"/>
          <w:sz w:val="22"/>
          <w:szCs w:val="22"/>
        </w:rPr>
        <w:t>The Senate</w:t>
      </w:r>
    </w:p>
    <w:p w14:paraId="719C8B34" w14:textId="77777777" w:rsidR="00AF3D56" w:rsidRDefault="00000000">
      <w:pPr>
        <w:spacing w:after="120"/>
        <w:ind w:left="431"/>
        <w:jc w:val="both"/>
      </w:pPr>
      <w:r>
        <w:rPr>
          <w:rFonts w:ascii="Garamond" w:eastAsia="Garamond" w:hAnsi="Garamond" w:cs="Garamond"/>
          <w:color w:val="2A2A2A"/>
          <w:sz w:val="22"/>
          <w:szCs w:val="22"/>
        </w:rPr>
        <w:t>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Any senator who resigns, is expelled, or is removed by state recall at any point during a term shall be deemed to have served that full term for purposes of the consecutive-term limit.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law a recall mechanism for its senators;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14:paraId="1D954380" w14:textId="77777777" w:rsidR="00AF3D56" w:rsidRDefault="00000000">
      <w:pPr>
        <w:spacing w:before="200" w:after="60"/>
        <w:ind w:left="431"/>
      </w:pPr>
      <w:r>
        <w:rPr>
          <w:rFonts w:ascii="Courier New" w:eastAsia="Courier New" w:hAnsi="Courier New" w:cs="Courier New"/>
          <w:b/>
          <w:bCs/>
          <w:color w:val="2A2A2A"/>
          <w:sz w:val="18"/>
          <w:szCs w:val="18"/>
        </w:rPr>
        <w:t xml:space="preserve">§3.6  </w:t>
      </w:r>
      <w:r>
        <w:rPr>
          <w:rFonts w:ascii="Garamond" w:eastAsia="Garamond" w:hAnsi="Garamond" w:cs="Garamond"/>
          <w:i/>
          <w:iCs/>
          <w:color w:val="1B2A4A"/>
          <w:sz w:val="22"/>
          <w:szCs w:val="22"/>
        </w:rPr>
        <w:t>Treaty and Trade Agreement Ratification</w:t>
      </w:r>
    </w:p>
    <w:p w14:paraId="024B57DA" w14:textId="77777777" w:rsidR="00AF3D56" w:rsidRDefault="00000000">
      <w:pPr>
        <w:spacing w:after="120"/>
        <w:ind w:left="431"/>
        <w:jc w:val="both"/>
      </w:pPr>
      <w:r>
        <w:rPr>
          <w:rFonts w:ascii="Garamond" w:eastAsia="Garamond" w:hAnsi="Garamond" w:cs="Garamond"/>
          <w:color w:val="2A2A2A"/>
          <w:sz w:val="22"/>
          <w:szCs w:val="22"/>
        </w:rPr>
        <w:t>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14:paraId="1F75EB36" w14:textId="77777777" w:rsidR="00AF3D56" w:rsidRDefault="00000000">
      <w:pPr>
        <w:spacing w:before="200" w:after="60"/>
        <w:ind w:left="431"/>
      </w:pPr>
      <w:r>
        <w:rPr>
          <w:rFonts w:ascii="Courier New" w:eastAsia="Courier New" w:hAnsi="Courier New" w:cs="Courier New"/>
          <w:b/>
          <w:bCs/>
          <w:color w:val="2A2A2A"/>
          <w:sz w:val="18"/>
          <w:szCs w:val="18"/>
        </w:rPr>
        <w:t xml:space="preserve">§3.6.a  </w:t>
      </w:r>
      <w:r>
        <w:rPr>
          <w:rFonts w:ascii="Garamond" w:eastAsia="Garamond" w:hAnsi="Garamond" w:cs="Garamond"/>
          <w:i/>
          <w:iCs/>
          <w:color w:val="1B2A4A"/>
          <w:sz w:val="22"/>
          <w:szCs w:val="22"/>
        </w:rPr>
        <w:t>Classification and Dispute Resolution</w:t>
      </w:r>
    </w:p>
    <w:p w14:paraId="09CD461F" w14:textId="77777777" w:rsidR="00AF3D56" w:rsidRDefault="00000000">
      <w:pPr>
        <w:spacing w:after="120"/>
        <w:ind w:left="431"/>
        <w:jc w:val="both"/>
      </w:pPr>
      <w:r>
        <w:rPr>
          <w:rFonts w:ascii="Garamond" w:eastAsia="Garamond" w:hAnsi="Garamond" w:cs="Garamond"/>
          <w:color w:val="2A2A2A"/>
          <w:sz w:val="22"/>
          <w:szCs w:val="22"/>
        </w:rPr>
        <w:t>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14:paraId="2307D307" w14:textId="77777777" w:rsidR="00AF3D56" w:rsidRDefault="00000000">
      <w:pPr>
        <w:spacing w:before="200" w:after="60"/>
        <w:ind w:left="431"/>
      </w:pPr>
      <w:r>
        <w:rPr>
          <w:rFonts w:ascii="Courier New" w:eastAsia="Courier New" w:hAnsi="Courier New" w:cs="Courier New"/>
          <w:b/>
          <w:bCs/>
          <w:color w:val="2A2A2A"/>
          <w:sz w:val="18"/>
          <w:szCs w:val="18"/>
        </w:rPr>
        <w:t xml:space="preserve">§3.7  </w:t>
      </w:r>
      <w:r>
        <w:rPr>
          <w:rFonts w:ascii="Garamond" w:eastAsia="Garamond" w:hAnsi="Garamond" w:cs="Garamond"/>
          <w:i/>
          <w:iCs/>
          <w:color w:val="1B2A4A"/>
          <w:sz w:val="22"/>
          <w:szCs w:val="22"/>
        </w:rPr>
        <w:t>Legislative Process and Passage</w:t>
      </w:r>
    </w:p>
    <w:p w14:paraId="7E377D1E" w14:textId="77777777" w:rsidR="00AF3D56" w:rsidRDefault="00000000">
      <w:pPr>
        <w:spacing w:after="120"/>
        <w:ind w:left="431"/>
        <w:jc w:val="both"/>
      </w:pPr>
      <w:r>
        <w:rPr>
          <w:rFonts w:ascii="Garamond" w:eastAsia="Garamond" w:hAnsi="Garamond" w:cs="Garamond"/>
          <w:color w:val="2A2A2A"/>
          <w:sz w:val="22"/>
          <w:szCs w:val="22"/>
        </w:rPr>
        <w:t>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14:paraId="31C7F657"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§3.8  </w:t>
      </w:r>
      <w:r>
        <w:rPr>
          <w:rFonts w:ascii="Garamond" w:eastAsia="Garamond" w:hAnsi="Garamond" w:cs="Garamond"/>
          <w:i/>
          <w:iCs/>
          <w:color w:val="1B2A4A"/>
          <w:sz w:val="22"/>
          <w:szCs w:val="22"/>
        </w:rPr>
        <w:t>Legislative Oversight</w:t>
      </w:r>
    </w:p>
    <w:p w14:paraId="45413DAD" w14:textId="77777777" w:rsidR="0088569E" w:rsidRDefault="00000000" w:rsidP="0088569E">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consistent with §1.22; it does not extend to criminal conduct or acts the LM has assessed as constitutional breaches.</w:t>
      </w:r>
    </w:p>
    <w:p w14:paraId="07D07263" w14:textId="0CB2DFD2" w:rsidR="00AF3D56" w:rsidRDefault="00000000" w:rsidP="0088569E">
      <w:pPr>
        <w:spacing w:after="120"/>
        <w:ind w:left="431"/>
        <w:jc w:val="both"/>
      </w:pPr>
      <w:r>
        <w:rPr>
          <w:rFonts w:ascii="Courier New" w:eastAsia="Courier New" w:hAnsi="Courier New" w:cs="Courier New"/>
          <w:b/>
          <w:bCs/>
          <w:color w:val="2A2A2A"/>
          <w:sz w:val="18"/>
          <w:szCs w:val="18"/>
        </w:rPr>
        <w:t xml:space="preserve">§3.9  </w:t>
      </w:r>
      <w:r>
        <w:rPr>
          <w:rFonts w:ascii="Garamond" w:eastAsia="Garamond" w:hAnsi="Garamond" w:cs="Garamond"/>
          <w:i/>
          <w:iCs/>
          <w:color w:val="1B2A4A"/>
          <w:sz w:val="22"/>
          <w:szCs w:val="22"/>
        </w:rPr>
        <w:t>Independent Statutory Agencies</w:t>
      </w:r>
    </w:p>
    <w:p w14:paraId="62C10486" w14:textId="77777777" w:rsidR="00AF3D56" w:rsidRDefault="00000000">
      <w:pPr>
        <w:spacing w:after="120"/>
        <w:ind w:left="431"/>
        <w:jc w:val="both"/>
      </w:pPr>
      <w:r>
        <w:rPr>
          <w:rFonts w:ascii="Garamond" w:eastAsia="Garamond" w:hAnsi="Garamond" w:cs="Garamond"/>
          <w:color w:val="2A2A2A"/>
          <w:sz w:val="22"/>
          <w:szCs w:val="22"/>
        </w:rPr>
        <w:t>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14:paraId="21D76A3D" w14:textId="77777777" w:rsidR="00AF3D56" w:rsidRDefault="00000000">
      <w:pPr>
        <w:spacing w:before="200" w:after="60"/>
        <w:ind w:left="431"/>
      </w:pPr>
      <w:r>
        <w:rPr>
          <w:rFonts w:ascii="Courier New" w:eastAsia="Courier New" w:hAnsi="Courier New" w:cs="Courier New"/>
          <w:b/>
          <w:bCs/>
          <w:color w:val="2A2A2A"/>
          <w:sz w:val="18"/>
          <w:szCs w:val="18"/>
        </w:rPr>
        <w:t xml:space="preserve">§3.10  </w:t>
      </w:r>
      <w:r>
        <w:rPr>
          <w:rFonts w:ascii="Garamond" w:eastAsia="Garamond" w:hAnsi="Garamond" w:cs="Garamond"/>
          <w:i/>
          <w:iCs/>
          <w:color w:val="1B2A4A"/>
          <w:sz w:val="22"/>
          <w:szCs w:val="22"/>
        </w:rPr>
        <w:t>Impeachment</w:t>
      </w:r>
    </w:p>
    <w:p w14:paraId="60136CAB" w14:textId="77777777" w:rsidR="00AF3D56" w:rsidRDefault="00000000">
      <w:pPr>
        <w:spacing w:after="120"/>
        <w:ind w:left="431"/>
        <w:jc w:val="both"/>
      </w:pPr>
      <w:r>
        <w:rPr>
          <w:rFonts w:ascii="Garamond" w:eastAsia="Garamond" w:hAnsi="Garamond" w:cs="Garamond"/>
          <w:color w:val="2A2A2A"/>
          <w:sz w:val="22"/>
          <w:szCs w:val="22"/>
        </w:rPr>
        <w:t>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14:paraId="643CB309" w14:textId="77777777" w:rsidR="00AF3D56" w:rsidRDefault="00000000">
      <w:pPr>
        <w:spacing w:before="200" w:after="60"/>
        <w:ind w:left="431"/>
      </w:pPr>
      <w:r>
        <w:rPr>
          <w:rFonts w:ascii="Courier New" w:eastAsia="Courier New" w:hAnsi="Courier New" w:cs="Courier New"/>
          <w:b/>
          <w:bCs/>
          <w:color w:val="2A2A2A"/>
          <w:sz w:val="18"/>
          <w:szCs w:val="18"/>
        </w:rPr>
        <w:t xml:space="preserve">§3.11  </w:t>
      </w:r>
      <w:r>
        <w:rPr>
          <w:rFonts w:ascii="Garamond" w:eastAsia="Garamond" w:hAnsi="Garamond" w:cs="Garamond"/>
          <w:i/>
          <w:iCs/>
          <w:color w:val="1B2A4A"/>
          <w:sz w:val="22"/>
          <w:szCs w:val="22"/>
        </w:rPr>
        <w:t>Inviolability of Electoral Mandates</w:t>
      </w:r>
    </w:p>
    <w:p w14:paraId="07AD5516" w14:textId="77777777" w:rsidR="00AF3D56" w:rsidRDefault="00000000">
      <w:pPr>
        <w:spacing w:after="120"/>
        <w:ind w:left="431"/>
        <w:jc w:val="both"/>
      </w:pPr>
      <w:r>
        <w:rPr>
          <w:rFonts w:ascii="Garamond" w:eastAsia="Garamond" w:hAnsi="Garamond" w:cs="Garamond"/>
          <w:color w:val="2A2A2A"/>
          <w:sz w:val="22"/>
          <w:szCs w:val="22"/>
        </w:rPr>
        <w:t>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impeachment and removal under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14:paraId="1FA5E74A" w14:textId="77777777" w:rsidR="00AF3D56" w:rsidRDefault="00000000">
      <w:pPr>
        <w:spacing w:before="200" w:after="60"/>
        <w:ind w:left="431"/>
      </w:pPr>
      <w:r>
        <w:rPr>
          <w:rFonts w:ascii="Courier New" w:eastAsia="Courier New" w:hAnsi="Courier New" w:cs="Courier New"/>
          <w:b/>
          <w:bCs/>
          <w:color w:val="2A2A2A"/>
          <w:sz w:val="18"/>
          <w:szCs w:val="18"/>
        </w:rPr>
        <w:t xml:space="preserve">§3.12  </w:t>
      </w:r>
      <w:r>
        <w:rPr>
          <w:rFonts w:ascii="Garamond" w:eastAsia="Garamond" w:hAnsi="Garamond" w:cs="Garamond"/>
          <w:i/>
          <w:iCs/>
          <w:color w:val="1B2A4A"/>
          <w:sz w:val="22"/>
          <w:szCs w:val="22"/>
        </w:rPr>
        <w:t>Disqualifying Offense</w:t>
      </w:r>
    </w:p>
    <w:p w14:paraId="3AA6C17F" w14:textId="77777777" w:rsidR="00AF3D56" w:rsidRDefault="00000000">
      <w:pPr>
        <w:spacing w:after="120"/>
        <w:ind w:left="431"/>
        <w:jc w:val="both"/>
      </w:pPr>
      <w:r>
        <w:rPr>
          <w:rFonts w:ascii="Garamond" w:eastAsia="Garamond" w:hAnsi="Garamond" w:cs="Garamond"/>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w:t>
        <w:lastRenderedPageBreak/>
        <w:t>under appeal at the time a relevant constitutional determination is made, the conviction stands for constitutional purposes unless and until it is reversed by a court of competent jurisdiction.</w:t>
      </w:r>
    </w:p>
    <w:p w14:paraId="2A5A0725" w14:textId="77777777" w:rsidR="00AF3D56" w:rsidRDefault="00000000">
      <w:pPr>
        <w:spacing w:before="200" w:after="60"/>
        <w:ind w:left="431"/>
      </w:pPr>
      <w:r>
        <w:rPr>
          <w:rFonts w:ascii="Courier New" w:eastAsia="Courier New" w:hAnsi="Courier New" w:cs="Courier New"/>
          <w:b/>
          <w:bCs/>
          <w:color w:val="2A2A2A"/>
          <w:sz w:val="18"/>
          <w:szCs w:val="18"/>
        </w:rPr>
        <w:t xml:space="preserve">§3.13  </w:t>
      </w:r>
      <w:r>
        <w:rPr>
          <w:rFonts w:ascii="Garamond" w:eastAsia="Garamond" w:hAnsi="Garamond" w:cs="Garamond"/>
          <w:i/>
          <w:iCs/>
          <w:color w:val="1B2A4A"/>
          <w:sz w:val="22"/>
          <w:szCs w:val="22"/>
        </w:rPr>
        <w:t>Continuity of Constitutionally Mandated Offices</w:t>
      </w:r>
    </w:p>
    <w:p w14:paraId="5AD0E065" w14:textId="77777777" w:rsidR="00AF3D56" w:rsidRDefault="00000000">
      <w:pPr>
        <w:spacing w:after="120"/>
        <w:ind w:left="431"/>
        <w:jc w:val="both"/>
      </w:pPr>
      <w:r>
        <w:rPr>
          <w:rFonts w:ascii="Garamond" w:eastAsia="Garamond" w:hAnsi="Garamond" w:cs="Garamond"/>
          <w:color w:val="2A2A2A"/>
          <w:sz w:val="22"/>
          <w:szCs w:val="22"/>
        </w:rPr>
        <w:t>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14:paraId="1A3D673F" w14:textId="77777777" w:rsidR="00AF3D56" w:rsidRDefault="00000000">
      <w:pPr>
        <w:spacing w:before="200" w:after="60"/>
        <w:ind w:left="431"/>
      </w:pPr>
      <w:r>
        <w:rPr>
          <w:rFonts w:ascii="Courier New" w:eastAsia="Courier New" w:hAnsi="Courier New" w:cs="Courier New"/>
          <w:b/>
          <w:bCs/>
          <w:color w:val="2A2A2A"/>
          <w:sz w:val="18"/>
          <w:szCs w:val="18"/>
        </w:rPr>
        <w:t xml:space="preserve">§3.14  </w:t>
      </w:r>
      <w:r>
        <w:rPr>
          <w:rFonts w:ascii="Garamond" w:eastAsia="Garamond" w:hAnsi="Garamond" w:cs="Garamond"/>
          <w:i/>
          <w:iCs/>
          <w:color w:val="1B2A4A"/>
          <w:sz w:val="22"/>
          <w:szCs w:val="22"/>
        </w:rPr>
        <w:t>Federal Legislative Competence</w:t>
      </w:r>
    </w:p>
    <w:p w14:paraId="40AEAC96" w14:textId="77777777" w:rsidR="00AF3D56" w:rsidRDefault="00000000">
      <w:pPr>
        <w:spacing w:after="120"/>
        <w:ind w:left="431"/>
        <w:jc w:val="both"/>
      </w:pPr>
      <w:r>
        <w:rPr>
          <w:rFonts w:ascii="Garamond" w:eastAsia="Garamond" w:hAnsi="Garamond" w:cs="Garamond"/>
          <w:color w:val="2A2A2A"/>
          <w:sz w:val="22"/>
          <w:szCs w:val="22"/>
        </w:rPr>
        <w:t>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14:paraId="081FC206" w14:textId="77777777" w:rsidR="00AF3D56" w:rsidRDefault="00000000">
      <w:pPr>
        <w:spacing w:before="200" w:after="60"/>
        <w:ind w:left="431"/>
      </w:pPr>
      <w:r>
        <w:rPr>
          <w:rFonts w:ascii="Courier New" w:eastAsia="Courier New" w:hAnsi="Courier New" w:cs="Courier New"/>
          <w:b/>
          <w:bCs/>
          <w:color w:val="2A2A2A"/>
          <w:sz w:val="18"/>
          <w:szCs w:val="18"/>
        </w:rPr>
        <w:t xml:space="preserve">§3.15  </w:t>
      </w:r>
      <w:r>
        <w:rPr>
          <w:rFonts w:ascii="Garamond" w:eastAsia="Garamond" w:hAnsi="Garamond" w:cs="Garamond"/>
          <w:i/>
          <w:iCs/>
          <w:color w:val="1B2A4A"/>
          <w:sz w:val="22"/>
          <w:szCs w:val="22"/>
        </w:rPr>
        <w:t>Delegation of Authority</w:t>
      </w:r>
    </w:p>
    <w:p w14:paraId="45631741" w14:textId="77777777" w:rsidR="00AF3D56" w:rsidRDefault="00000000">
      <w:pPr>
        <w:spacing w:after="120"/>
        <w:ind w:left="431"/>
        <w:jc w:val="both"/>
      </w:pPr>
      <w:r>
        <w:rPr>
          <w:rFonts w:ascii="Garamond" w:eastAsia="Garamond" w:hAnsi="Garamond" w:cs="Garamond"/>
          <w:color w:val="2A2A2A"/>
          <w:sz w:val="22"/>
          <w:szCs w:val="22"/>
        </w:rPr>
        <w:t>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14:paraId="057FDF80"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IV — The Judicial Architecture</w:t>
      </w:r>
    </w:p>
    <w:p w14:paraId="15ADDE89" w14:textId="77777777" w:rsidR="00AF3D56" w:rsidRDefault="00000000">
      <w:pPr>
        <w:spacing w:before="200" w:after="60"/>
        <w:ind w:left="431"/>
      </w:pPr>
      <w:r>
        <w:rPr>
          <w:rFonts w:ascii="Courier New" w:eastAsia="Courier New" w:hAnsi="Courier New" w:cs="Courier New"/>
          <w:b/>
          <w:bCs/>
          <w:color w:val="2A2A2A"/>
          <w:sz w:val="18"/>
          <w:szCs w:val="18"/>
        </w:rPr>
        <w:t xml:space="preserve">§4.1  </w:t>
      </w:r>
      <w:r>
        <w:rPr>
          <w:rFonts w:ascii="Garamond" w:eastAsia="Garamond" w:hAnsi="Garamond" w:cs="Garamond"/>
          <w:i/>
          <w:iCs/>
          <w:color w:val="1B2A4A"/>
          <w:sz w:val="22"/>
          <w:szCs w:val="22"/>
        </w:rPr>
        <w:t>Court Structure</w:t>
      </w:r>
    </w:p>
    <w:p w14:paraId="4A3EE79D" w14:textId="77777777" w:rsidR="00AF3D56" w:rsidRDefault="00000000">
      <w:pPr>
        <w:spacing w:after="120"/>
        <w:ind w:left="431"/>
        <w:jc w:val="both"/>
      </w:pPr>
      <w:r>
        <w:rPr>
          <w:rFonts w:ascii="Garamond" w:eastAsia="Garamond" w:hAnsi="Garamond" w:cs="Garamond"/>
          <w:color w:val="2A2A2A"/>
          <w:sz w:val="22"/>
          <w:szCs w:val="22"/>
        </w:rPr>
        <w:t>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14:paraId="6A485490" w14:textId="77777777" w:rsidR="00AF3D56" w:rsidRDefault="00000000">
      <w:pPr>
        <w:spacing w:before="200" w:after="60"/>
        <w:ind w:left="431"/>
      </w:pPr>
      <w:r>
        <w:rPr>
          <w:rFonts w:ascii="Courier New" w:eastAsia="Courier New" w:hAnsi="Courier New" w:cs="Courier New"/>
          <w:b/>
          <w:bCs/>
          <w:color w:val="2A2A2A"/>
          <w:sz w:val="18"/>
          <w:szCs w:val="18"/>
        </w:rPr>
        <w:t xml:space="preserve">§4.2  </w:t>
      </w:r>
      <w:r>
        <w:rPr>
          <w:rFonts w:ascii="Garamond" w:eastAsia="Garamond" w:hAnsi="Garamond" w:cs="Garamond"/>
          <w:i/>
          <w:iCs/>
          <w:color w:val="1B2A4A"/>
          <w:sz w:val="22"/>
          <w:szCs w:val="22"/>
        </w:rPr>
        <w:t>Judicial Appointments and Independence</w:t>
      </w:r>
    </w:p>
    <w:p w14:paraId="73E1130B" w14:textId="77777777" w:rsidR="00AF3D56" w:rsidRDefault="00000000">
      <w:pPr>
        <w:spacing w:after="120"/>
        <w:ind w:left="431"/>
        <w:jc w:val="both"/>
      </w:pPr>
      <w:r>
        <w:rPr>
          <w:rFonts w:ascii="Garamond" w:eastAsia="Garamond" w:hAnsi="Garamond" w:cs="Garamond"/>
          <w:color w:val="2A2A2A"/>
          <w:sz w:val="22"/>
          <w:szCs w:val="22"/>
        </w:rPr>
        <w:t>Any citizen meeting the eligibility criteria established in §9.4.b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14:paraId="1CA47B11" w14:textId="77777777" w:rsidR="00AF3D56" w:rsidRDefault="00000000">
      <w:pPr>
        <w:spacing w:before="200" w:after="60"/>
        <w:ind w:left="431"/>
      </w:pPr>
      <w:r>
        <w:rPr>
          <w:rFonts w:ascii="Courier New" w:eastAsia="Courier New" w:hAnsi="Courier New" w:cs="Courier New"/>
          <w:b/>
          <w:bCs/>
          <w:color w:val="2A2A2A"/>
          <w:sz w:val="18"/>
          <w:szCs w:val="18"/>
        </w:rPr>
        <w:t xml:space="preserve">§4.3  </w:t>
      </w:r>
      <w:r>
        <w:rPr>
          <w:rFonts w:ascii="Garamond" w:eastAsia="Garamond" w:hAnsi="Garamond" w:cs="Garamond"/>
          <w:i/>
          <w:iCs/>
          <w:color w:val="1B2A4A"/>
          <w:sz w:val="22"/>
          <w:szCs w:val="22"/>
        </w:rPr>
        <w:t>The Supreme Court</w:t>
      </w:r>
    </w:p>
    <w:p w14:paraId="6D120E92" w14:textId="77777777" w:rsidR="00AF3D56" w:rsidRDefault="00000000">
      <w:pPr>
        <w:spacing w:after="120"/>
        <w:ind w:left="431"/>
        <w:jc w:val="both"/>
      </w:pPr>
      <w:r>
        <w:rPr>
          <w:rFonts w:ascii="Garamond" w:eastAsia="Garamond" w:hAnsi="Garamond" w:cs="Garamond"/>
          <w:color w:val="2A2A2A"/>
          <w:sz w:val="22"/>
          <w:szCs w:val="22"/>
        </w:rPr>
        <w:t>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14:paraId="68C5D73F" w14:textId="77777777" w:rsidR="00AF3D56" w:rsidRDefault="00000000">
      <w:pPr>
        <w:spacing w:before="200" w:after="60"/>
        <w:ind w:left="431"/>
      </w:pPr>
      <w:r>
        <w:rPr>
          <w:rFonts w:ascii="Courier New" w:eastAsia="Courier New" w:hAnsi="Courier New" w:cs="Courier New"/>
          <w:b/>
          <w:bCs/>
          <w:color w:val="2A2A2A"/>
          <w:sz w:val="18"/>
          <w:szCs w:val="18"/>
        </w:rPr>
        <w:t xml:space="preserve">§4.3.b  </w:t>
      </w:r>
      <w:r>
        <w:rPr>
          <w:rFonts w:ascii="Garamond" w:eastAsia="Garamond" w:hAnsi="Garamond" w:cs="Garamond"/>
          <w:i/>
          <w:iCs/>
          <w:color w:val="1B2A4A"/>
          <w:sz w:val="22"/>
          <w:szCs w:val="22"/>
        </w:rPr>
        <w:t>Supreme Court Justice Removal</w:t>
      </w:r>
    </w:p>
    <w:p w14:paraId="08DF6E6C" w14:textId="77777777" w:rsidR="00AF3D56" w:rsidRDefault="00000000">
      <w:pPr>
        <w:spacing w:after="120"/>
        <w:ind w:left="431"/>
        <w:jc w:val="both"/>
      </w:pPr>
      <w:r>
        <w:rPr>
          <w:rFonts w:ascii="Garamond" w:eastAsia="Garamond" w:hAnsi="Garamond" w:cs="Garamond"/>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w:t>
        <w:lastRenderedPageBreak/>
        <w:t>of SC judicial judgment is absolute and may not itself be invoked as grounds for removal. Upon removal, the most senior Appellate Court judge auto-designates as Temporary Associate Justice under §4.4 until the vacancy is filled.</w:t>
      </w:r>
    </w:p>
    <w:p w14:paraId="7E9BD33D" w14:textId="77777777" w:rsidR="00AF3D56" w:rsidRDefault="00000000">
      <w:pPr>
        <w:spacing w:before="200" w:after="60"/>
        <w:ind w:left="431"/>
      </w:pPr>
      <w:r>
        <w:rPr>
          <w:rFonts w:ascii="Courier New" w:eastAsia="Courier New" w:hAnsi="Courier New" w:cs="Courier New"/>
          <w:b/>
          <w:bCs/>
          <w:color w:val="2A2A2A"/>
          <w:sz w:val="18"/>
          <w:szCs w:val="18"/>
        </w:rPr>
        <w:t xml:space="preserve">§4.4  </w:t>
      </w:r>
      <w:r>
        <w:rPr>
          <w:rFonts w:ascii="Garamond" w:eastAsia="Garamond" w:hAnsi="Garamond" w:cs="Garamond"/>
          <w:i/>
          <w:iCs/>
          <w:color w:val="1B2A4A"/>
          <w:sz w:val="22"/>
          <w:szCs w:val="22"/>
        </w:rPr>
        <w:t>Supreme Court Selection</w:t>
      </w:r>
    </w:p>
    <w:p w14:paraId="3B03B93B" w14:textId="77777777" w:rsidR="00AF3D56" w:rsidRDefault="00000000">
      <w:pPr>
        <w:spacing w:after="120"/>
        <w:ind w:left="431"/>
        <w:jc w:val="both"/>
      </w:pPr>
      <w:r>
        <w:rPr>
          <w:rFonts w:ascii="Garamond" w:eastAsia="Garamond" w:hAnsi="Garamond" w:cs="Garamond"/>
          <w:color w:val="2A2A2A"/>
          <w:sz w:val="22"/>
          <w:szCs w:val="22"/>
        </w:rPr>
        <w:t>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14:paraId="18E5DFD5" w14:textId="77777777" w:rsidR="00AF3D56" w:rsidRDefault="00000000">
      <w:pPr>
        <w:spacing w:before="200" w:after="60"/>
        <w:ind w:left="431"/>
      </w:pPr>
      <w:r>
        <w:rPr>
          <w:rFonts w:ascii="Courier New" w:eastAsia="Courier New" w:hAnsi="Courier New" w:cs="Courier New"/>
          <w:b/>
          <w:bCs/>
          <w:color w:val="2A2A2A"/>
          <w:sz w:val="18"/>
          <w:szCs w:val="18"/>
        </w:rPr>
        <w:t xml:space="preserve">§4.4.a  </w:t>
      </w:r>
      <w:r>
        <w:rPr>
          <w:rFonts w:ascii="Garamond" w:eastAsia="Garamond" w:hAnsi="Garamond" w:cs="Garamond"/>
          <w:i/>
          <w:iCs/>
          <w:color w:val="1B2A4A"/>
          <w:sz w:val="22"/>
          <w:szCs w:val="22"/>
        </w:rPr>
        <w:t>Senate Bypass — Public Confirmation</w:t>
      </w:r>
    </w:p>
    <w:p w14:paraId="45C8A839" w14:textId="77777777" w:rsidR="00AF3D56" w:rsidRDefault="00000000">
      <w:pPr>
        <w:spacing w:after="120"/>
        <w:ind w:left="431"/>
        <w:jc w:val="both"/>
      </w:pPr>
      <w:r>
        <w:rPr>
          <w:rFonts w:ascii="Garamond" w:eastAsia="Garamond" w:hAnsi="Garamond" w:cs="Garamond"/>
          <w:color w:val="2A2A2A"/>
          <w:sz w:val="22"/>
          <w:szCs w:val="22"/>
        </w:rPr>
        <w:t>Where the LM has assessed and reported a Senate breach under §4.4, the Civic Consul may — with 2/3 Assembly consent — place the serving Temporary Associate Justice on the next federal electoral period ballot for public confirmation. Confirmation requires 60% of votes cast under §7.4;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14:paraId="3DEA753D" w14:textId="77777777" w:rsidR="00AF3D56" w:rsidRDefault="00000000">
      <w:pPr>
        <w:spacing w:before="200" w:after="60"/>
        <w:ind w:left="431"/>
      </w:pPr>
      <w:r>
        <w:rPr>
          <w:rFonts w:ascii="Courier New" w:eastAsia="Courier New" w:hAnsi="Courier New" w:cs="Courier New"/>
          <w:b/>
          <w:bCs/>
          <w:color w:val="2A2A2A"/>
          <w:sz w:val="18"/>
          <w:szCs w:val="18"/>
        </w:rPr>
        <w:t xml:space="preserve">§4.5  </w:t>
      </w:r>
      <w:r>
        <w:rPr>
          <w:rFonts w:ascii="Garamond" w:eastAsia="Garamond" w:hAnsi="Garamond" w:cs="Garamond"/>
          <w:i/>
          <w:iCs/>
          <w:color w:val="1B2A4A"/>
          <w:sz w:val="22"/>
          <w:szCs w:val="22"/>
        </w:rPr>
        <w:t>Judicial Review and Scope</w:t>
      </w:r>
    </w:p>
    <w:p w14:paraId="66A07987" w14:textId="77777777" w:rsidR="00AF3D56" w:rsidRDefault="00000000">
      <w:pPr>
        <w:spacing w:after="120"/>
        <w:ind w:left="431"/>
        <w:jc w:val="both"/>
      </w:pPr>
      <w:r>
        <w:rPr>
          <w:rFonts w:ascii="Garamond" w:eastAsia="Garamond" w:hAnsi="Garamond" w:cs="Garamond"/>
          <w:color w:val="2A2A2A"/>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w:t>
        <w:lastRenderedPageBreak/>
        <w:t>disputes between States, between a State and the federal government, and constitutional challenges to federal statutes; disputes between the Legat Consul and Civic Consul concerning their respective constitutional domains under §2.1; constitutional challenges involving constitutionally independent institutions where their independence protections make inferior court review structurally inappropriate; emergency rights claims brought directly under §16.5; and disputes over the consistency of ratified amendments with entrenched provisions under §17.3.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 The SC’s failure to rule within any constitutionally required period produces no substantive constitutional outcome by operation of that failure; the petitioning party may reinitiate under any procedure applicable to the underlying matter.</w:t>
      </w:r>
    </w:p>
    <w:p w14:paraId="35631E1D" w14:textId="77777777" w:rsidR="00AF3D56" w:rsidRDefault="00000000">
      <w:pPr>
        <w:spacing w:before="200" w:after="60"/>
        <w:ind w:left="431"/>
      </w:pPr>
      <w:r>
        <w:rPr>
          <w:rFonts w:ascii="Courier New" w:eastAsia="Courier New" w:hAnsi="Courier New" w:cs="Courier New"/>
          <w:b/>
          <w:bCs/>
          <w:color w:val="2A2A2A"/>
          <w:sz w:val="18"/>
          <w:szCs w:val="18"/>
        </w:rPr>
        <w:t xml:space="preserve">§4.6  </w:t>
      </w:r>
      <w:r>
        <w:rPr>
          <w:rFonts w:ascii="Garamond" w:eastAsia="Garamond" w:hAnsi="Garamond" w:cs="Garamond"/>
          <w:i/>
          <w:iCs/>
          <w:color w:val="1B2A4A"/>
          <w:sz w:val="22"/>
          <w:szCs w:val="22"/>
        </w:rPr>
        <w:t>Judgment Recognition</w:t>
      </w:r>
    </w:p>
    <w:p w14:paraId="368711DB" w14:textId="77777777" w:rsidR="00AF3D56" w:rsidRDefault="00000000">
      <w:pPr>
        <w:spacing w:after="120"/>
        <w:ind w:left="431"/>
        <w:jc w:val="both"/>
      </w:pPr>
      <w:r>
        <w:rPr>
          <w:rFonts w:ascii="Garamond" w:eastAsia="Garamond" w:hAnsi="Garamond" w:cs="Garamond"/>
          <w:color w:val="2A2A2A"/>
          <w:sz w:val="22"/>
          <w:szCs w:val="22"/>
        </w:rPr>
        <w:t>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14:paraId="76C4D7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 — Citizenship and National Identity</w:t>
      </w:r>
    </w:p>
    <w:p w14:paraId="789793C2" w14:textId="77777777" w:rsidR="00AF3D56" w:rsidRDefault="00000000">
      <w:pPr>
        <w:spacing w:before="200" w:after="60"/>
        <w:ind w:left="431"/>
      </w:pPr>
      <w:r>
        <w:rPr>
          <w:rFonts w:ascii="Courier New" w:eastAsia="Courier New" w:hAnsi="Courier New" w:cs="Courier New"/>
          <w:b/>
          <w:bCs/>
          <w:color w:val="2A2A2A"/>
          <w:sz w:val="18"/>
          <w:szCs w:val="18"/>
        </w:rPr>
        <w:t xml:space="preserve">§5.1  </w:t>
      </w:r>
      <w:r>
        <w:rPr>
          <w:rFonts w:ascii="Garamond" w:eastAsia="Garamond" w:hAnsi="Garamond" w:cs="Garamond"/>
          <w:i/>
          <w:iCs/>
          <w:color w:val="1B2A4A"/>
          <w:sz w:val="22"/>
          <w:szCs w:val="22"/>
        </w:rPr>
        <w:t>Citizenship</w:t>
      </w:r>
    </w:p>
    <w:p w14:paraId="6A0C73D5" w14:textId="77777777" w:rsidR="00AF3D56" w:rsidRDefault="00000000">
      <w:pPr>
        <w:spacing w:after="120"/>
        <w:ind w:left="431"/>
        <w:jc w:val="both"/>
      </w:pPr>
      <w:r>
        <w:rPr>
          <w:rFonts w:ascii="Garamond" w:eastAsia="Garamond" w:hAnsi="Garamond" w:cs="Garamond"/>
          <w:color w:val="2A2A2A"/>
          <w:sz w:val="22"/>
          <w:szCs w:val="22"/>
        </w:rPr>
        <w:t>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14:paraId="7AC4A40B" w14:textId="77777777" w:rsidR="00AF3D56" w:rsidRDefault="00000000">
      <w:pPr>
        <w:spacing w:before="200" w:after="60"/>
        <w:ind w:left="431"/>
      </w:pPr>
      <w:r>
        <w:rPr>
          <w:rFonts w:ascii="Courier New" w:eastAsia="Courier New" w:hAnsi="Courier New" w:cs="Courier New"/>
          <w:b/>
          <w:bCs/>
          <w:color w:val="2A2A2A"/>
          <w:sz w:val="18"/>
          <w:szCs w:val="18"/>
        </w:rPr>
        <w:t xml:space="preserve">§5.2  </w:t>
      </w:r>
      <w:r>
        <w:rPr>
          <w:rFonts w:ascii="Garamond" w:eastAsia="Garamond" w:hAnsi="Garamond" w:cs="Garamond"/>
          <w:i/>
          <w:iCs/>
          <w:color w:val="1B2A4A"/>
          <w:sz w:val="22"/>
          <w:szCs w:val="22"/>
        </w:rPr>
        <w:t>Legal Resident Rights</w:t>
      </w:r>
    </w:p>
    <w:p w14:paraId="64D628E3" w14:textId="77777777" w:rsidR="00AF3D56" w:rsidRDefault="00000000">
      <w:pPr>
        <w:spacing w:after="120"/>
        <w:ind w:left="431"/>
        <w:jc w:val="both"/>
      </w:pPr>
      <w:r>
        <w:rPr>
          <w:rFonts w:ascii="Garamond" w:eastAsia="Garamond" w:hAnsi="Garamond" w:cs="Garamond"/>
          <w:color w:val="2A2A2A"/>
          <w:sz w:val="22"/>
          <w:szCs w:val="22"/>
        </w:rPr>
        <w:t>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14:paraId="06EB8614" w14:textId="77777777" w:rsidR="00AF3D56" w:rsidRDefault="00000000">
      <w:pPr>
        <w:spacing w:before="200" w:after="60"/>
        <w:ind w:left="431"/>
      </w:pPr>
      <w:r>
        <w:rPr>
          <w:rFonts w:ascii="Courier New" w:eastAsia="Courier New" w:hAnsi="Courier New" w:cs="Courier New"/>
          <w:b/>
          <w:bCs/>
          <w:color w:val="2A2A2A"/>
          <w:sz w:val="18"/>
          <w:szCs w:val="18"/>
        </w:rPr>
        <w:t xml:space="preserve">§5.3  </w:t>
      </w:r>
      <w:r>
        <w:rPr>
          <w:rFonts w:ascii="Garamond" w:eastAsia="Garamond" w:hAnsi="Garamond" w:cs="Garamond"/>
          <w:i/>
          <w:iCs/>
          <w:color w:val="1B2A4A"/>
          <w:sz w:val="22"/>
          <w:szCs w:val="22"/>
        </w:rPr>
        <w:t>Custodial Care of Citizen Children</w:t>
      </w:r>
    </w:p>
    <w:p w14:paraId="1483592D" w14:textId="77777777" w:rsidR="00AF3D56" w:rsidRDefault="00000000">
      <w:pPr>
        <w:spacing w:after="120"/>
        <w:ind w:left="431"/>
        <w:jc w:val="both"/>
      </w:pPr>
      <w:r>
        <w:rPr>
          <w:rFonts w:ascii="Garamond" w:eastAsia="Garamond" w:hAnsi="Garamond" w:cs="Garamond"/>
          <w:color w:val="2A2A2A"/>
          <w:sz w:val="22"/>
          <w:szCs w:val="22"/>
        </w:rPr>
        <w:t>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14:paraId="0E00D7C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 — Immigration and Residency</w:t>
      </w:r>
    </w:p>
    <w:p w14:paraId="51620119" w14:textId="77777777" w:rsidR="00AF3D56" w:rsidRDefault="00000000">
      <w:pPr>
        <w:spacing w:before="200" w:after="60"/>
        <w:ind w:left="431"/>
      </w:pPr>
      <w:r>
        <w:rPr>
          <w:rFonts w:ascii="Courier New" w:eastAsia="Courier New" w:hAnsi="Courier New" w:cs="Courier New"/>
          <w:b/>
          <w:bCs/>
          <w:color w:val="2A2A2A"/>
          <w:sz w:val="18"/>
          <w:szCs w:val="18"/>
        </w:rPr>
        <w:t xml:space="preserve">§6.1  </w:t>
      </w:r>
      <w:r>
        <w:rPr>
          <w:rFonts w:ascii="Garamond" w:eastAsia="Garamond" w:hAnsi="Garamond" w:cs="Garamond"/>
          <w:i/>
          <w:iCs/>
          <w:color w:val="1B2A4A"/>
          <w:sz w:val="22"/>
          <w:szCs w:val="22"/>
        </w:rPr>
        <w:t>The Two-Stage Immigration System</w:t>
      </w:r>
    </w:p>
    <w:p w14:paraId="37D0EAD5" w14:textId="77777777" w:rsidR="00AF3D56" w:rsidRDefault="00000000">
      <w:pPr>
        <w:spacing w:after="120"/>
        <w:ind w:left="431"/>
        <w:jc w:val="both"/>
      </w:pPr>
      <w:r>
        <w:rPr>
          <w:rFonts w:ascii="Garamond" w:eastAsia="Garamond" w:hAnsi="Garamond" w:cs="Garamond"/>
          <w:color w:val="2A2A2A"/>
          <w:sz w:val="22"/>
          <w:szCs w:val="22"/>
        </w:rPr>
        <w:t>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14:paraId="64CDC38B" w14:textId="77777777" w:rsidR="00AF3D56" w:rsidRDefault="00000000">
      <w:pPr>
        <w:spacing w:before="200" w:after="60"/>
        <w:ind w:left="431"/>
      </w:pPr>
      <w:r>
        <w:rPr>
          <w:rFonts w:ascii="Courier New" w:eastAsia="Courier New" w:hAnsi="Courier New" w:cs="Courier New"/>
          <w:b/>
          <w:bCs/>
          <w:color w:val="2A2A2A"/>
          <w:sz w:val="18"/>
          <w:szCs w:val="18"/>
        </w:rPr>
        <w:t xml:space="preserve">§6.2  </w:t>
      </w:r>
      <w:r>
        <w:rPr>
          <w:rFonts w:ascii="Garamond" w:eastAsia="Garamond" w:hAnsi="Garamond" w:cs="Garamond"/>
          <w:i/>
          <w:iCs/>
          <w:color w:val="1B2A4A"/>
          <w:sz w:val="22"/>
          <w:szCs w:val="22"/>
        </w:rPr>
        <w:t>Enforcement, Removal, and Appeals</w:t>
      </w:r>
    </w:p>
    <w:p w14:paraId="44D3A75A" w14:textId="77777777" w:rsidR="00AF3D56" w:rsidRDefault="00000000">
      <w:pPr>
        <w:spacing w:after="120"/>
        <w:ind w:left="431"/>
        <w:jc w:val="both"/>
      </w:pPr>
      <w:r>
        <w:rPr>
          <w:rFonts w:ascii="Garamond" w:eastAsia="Garamond" w:hAnsi="Garamond" w:cs="Garamond"/>
          <w:color w:val="2A2A2A"/>
          <w:sz w:val="22"/>
          <w:szCs w:val="22"/>
        </w:rPr>
        <w:t>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14:paraId="06C80B34" w14:textId="77777777" w:rsidR="00AF3D56" w:rsidRDefault="00000000">
      <w:pPr>
        <w:spacing w:before="200" w:after="60"/>
        <w:ind w:left="431"/>
      </w:pPr>
      <w:r>
        <w:rPr>
          <w:rFonts w:ascii="Courier New" w:eastAsia="Courier New" w:hAnsi="Courier New" w:cs="Courier New"/>
          <w:b/>
          <w:bCs/>
          <w:color w:val="2A2A2A"/>
          <w:sz w:val="18"/>
          <w:szCs w:val="18"/>
        </w:rPr>
        <w:t xml:space="preserve">§6.3  </w:t>
      </w:r>
      <w:r>
        <w:rPr>
          <w:rFonts w:ascii="Garamond" w:eastAsia="Garamond" w:hAnsi="Garamond" w:cs="Garamond"/>
          <w:i/>
          <w:iCs/>
          <w:color w:val="1B2A4A"/>
          <w:sz w:val="22"/>
          <w:szCs w:val="22"/>
        </w:rPr>
        <w:t>Asylum and Protection</w:t>
      </w:r>
    </w:p>
    <w:p w14:paraId="436285C2" w14:textId="77777777" w:rsidR="00AF3D56" w:rsidRDefault="00000000">
      <w:pPr>
        <w:spacing w:after="120"/>
        <w:ind w:left="431"/>
        <w:jc w:val="both"/>
      </w:pPr>
      <w:r>
        <w:rPr>
          <w:rFonts w:ascii="Garamond" w:eastAsia="Garamond" w:hAnsi="Garamond" w:cs="Garamond"/>
          <w:color w:val="2A2A2A"/>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 An unaccompanied minor arriving in the Republic is an </w:t>
        <w:lastRenderedPageBreak/>
        <w:t>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14:paraId="35B24256" w14:textId="77777777" w:rsidR="00AF3D56" w:rsidRDefault="00000000">
      <w:pPr>
        <w:spacing w:before="200" w:after="60"/>
        <w:ind w:left="431"/>
      </w:pPr>
      <w:r>
        <w:rPr>
          <w:rFonts w:ascii="Courier New" w:eastAsia="Courier New" w:hAnsi="Courier New" w:cs="Courier New"/>
          <w:b/>
          <w:bCs/>
          <w:color w:val="2A2A2A"/>
          <w:sz w:val="18"/>
          <w:szCs w:val="18"/>
        </w:rPr>
        <w:t xml:space="preserve">§6.3.b  </w:t>
      </w:r>
      <w:r>
        <w:rPr>
          <w:rFonts w:ascii="Garamond" w:eastAsia="Garamond" w:hAnsi="Garamond" w:cs="Garamond"/>
          <w:i/>
          <w:iCs/>
          <w:color w:val="1B2A4A"/>
          <w:sz w:val="22"/>
          <w:szCs w:val="22"/>
        </w:rPr>
        <w:t>Unresolvable and Security Cases</w:t>
      </w:r>
    </w:p>
    <w:p w14:paraId="12A7B570" w14:textId="77777777" w:rsidR="00AF3D56" w:rsidRDefault="00000000">
      <w:pPr>
        <w:spacing w:after="120"/>
        <w:ind w:left="431"/>
        <w:jc w:val="both"/>
      </w:pPr>
      <w:r>
        <w:rPr>
          <w:rFonts w:ascii="Garamond" w:eastAsia="Garamond" w:hAnsi="Garamond" w:cs="Garamond"/>
          <w:color w:val="2A2A2A"/>
          <w:sz w:val="22"/>
          <w:szCs w:val="22"/>
        </w:rPr>
        <w:t>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judicial review by the court with active jurisdiction over the case.</w:t>
      </w:r>
    </w:p>
    <w:p w14:paraId="46E8352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 — Elections</w:t>
      </w:r>
    </w:p>
    <w:p w14:paraId="554BB3C4"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The Right to Vote</w:t>
      </w:r>
    </w:p>
    <w:p w14:paraId="543C528C" w14:textId="77777777" w:rsidR="00AF3D56" w:rsidRDefault="00000000">
      <w:pPr>
        <w:spacing w:after="120"/>
        <w:ind w:left="431"/>
        <w:jc w:val="both"/>
      </w:pPr>
      <w:r>
        <w:rPr>
          <w:rFonts w:ascii="Garamond" w:eastAsia="Garamond" w:hAnsi="Garamond" w:cs="Garamond"/>
          <w:color w:val="2A2A2A"/>
          <w:sz w:val="22"/>
          <w:szCs w:val="22"/>
        </w:rPr>
        <w:t>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14:paraId="2937B7BA" w14:textId="77777777" w:rsidR="00AF3D56" w:rsidRDefault="00000000">
      <w:pPr>
        <w:spacing w:before="200" w:after="60"/>
        <w:ind w:left="431"/>
      </w:pPr>
      <w:r>
        <w:rPr>
          <w:rFonts w:ascii="Courier New" w:eastAsia="Courier New" w:hAnsi="Courier New" w:cs="Courier New"/>
          <w:b/>
          <w:bCs/>
          <w:color w:val="2A2A2A"/>
          <w:sz w:val="18"/>
          <w:szCs w:val="18"/>
        </w:rPr>
        <w:t xml:space="preserve">§7.2  </w:t>
      </w:r>
      <w:r>
        <w:rPr>
          <w:rFonts w:ascii="Garamond" w:eastAsia="Garamond" w:hAnsi="Garamond" w:cs="Garamond"/>
          <w:i/>
          <w:iCs/>
          <w:color w:val="1B2A4A"/>
          <w:sz w:val="22"/>
          <w:szCs w:val="22"/>
        </w:rPr>
        <w:t>Consular Election System</w:t>
      </w:r>
    </w:p>
    <w:p w14:paraId="59901F81" w14:textId="77777777" w:rsidR="00AF3D56" w:rsidRDefault="00000000">
      <w:pPr>
        <w:spacing w:after="120"/>
        <w:ind w:left="431"/>
        <w:jc w:val="both"/>
      </w:pPr>
      <w:r>
        <w:rPr>
          <w:rFonts w:ascii="Garamond" w:eastAsia="Garamond" w:hAnsi="Garamond" w:cs="Garamond"/>
          <w:color w:val="2A2A2A"/>
          <w:sz w:val="22"/>
          <w:szCs w:val="22"/>
        </w:rPr>
        <w:t>The Legat Consul is elected through two concurrent requirements: a national RCV majority and a State plurality qualification. A candidate wins outright by satisfying both. Where a candidate's national RCV majority reaches or exceeds 60% of votes cast,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 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14:paraId="091575E7" w14:textId="77777777" w:rsidR="00AF3D56" w:rsidRDefault="00000000">
      <w:pPr>
        <w:spacing w:before="200" w:after="60"/>
        <w:ind w:left="431"/>
      </w:pPr>
      <w:r>
        <w:rPr>
          <w:rFonts w:ascii="Courier New" w:eastAsia="Courier New" w:hAnsi="Courier New" w:cs="Courier New"/>
          <w:b/>
          <w:bCs/>
          <w:color w:val="2A2A2A"/>
          <w:sz w:val="18"/>
          <w:szCs w:val="18"/>
        </w:rPr>
        <w:t xml:space="preserve">§7.3  </w:t>
      </w:r>
      <w:r>
        <w:rPr>
          <w:rFonts w:ascii="Garamond" w:eastAsia="Garamond" w:hAnsi="Garamond" w:cs="Garamond"/>
          <w:i/>
          <w:iCs/>
          <w:color w:val="1B2A4A"/>
          <w:sz w:val="22"/>
          <w:szCs w:val="22"/>
        </w:rPr>
        <w:t>Federal Elections</w:t>
      </w:r>
    </w:p>
    <w:p w14:paraId="1758D0D3" w14:textId="77777777" w:rsidR="00AF3D56" w:rsidRDefault="00000000">
      <w:pPr>
        <w:spacing w:after="120"/>
        <w:ind w:left="431"/>
        <w:jc w:val="both"/>
      </w:pPr>
      <w:r>
        <w:rPr>
          <w:rFonts w:ascii="Garamond" w:eastAsia="Garamond" w:hAnsi="Garamond" w:cs="Garamond"/>
          <w:color w:val="2A2A2A"/>
          <w:sz w:val="22"/>
          <w:szCs w:val="22"/>
        </w:rPr>
        <w:t>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14:paraId="454FE114" w14:textId="77777777" w:rsidR="00AF3D56" w:rsidRDefault="00000000">
      <w:pPr>
        <w:spacing w:before="200" w:after="60"/>
        <w:ind w:left="431"/>
      </w:pPr>
      <w:r>
        <w:rPr>
          <w:rFonts w:ascii="Courier New" w:eastAsia="Courier New" w:hAnsi="Courier New" w:cs="Courier New"/>
          <w:b/>
          <w:bCs/>
          <w:color w:val="2A2A2A"/>
          <w:sz w:val="18"/>
          <w:szCs w:val="18"/>
        </w:rPr>
        <w:t xml:space="preserve">§7.3.a  </w:t>
      </w:r>
      <w:r>
        <w:rPr>
          <w:rFonts w:ascii="Garamond" w:eastAsia="Garamond" w:hAnsi="Garamond" w:cs="Garamond"/>
          <w:i/>
          <w:iCs/>
          <w:color w:val="1B2A4A"/>
          <w:sz w:val="22"/>
          <w:szCs w:val="22"/>
        </w:rPr>
        <w:t>Special Elections and Postponements</w:t>
      </w:r>
    </w:p>
    <w:p w14:paraId="247A9F79" w14:textId="77777777" w:rsidR="00AF3D56" w:rsidRDefault="00000000">
      <w:pPr>
        <w:spacing w:after="120"/>
        <w:ind w:left="431"/>
        <w:jc w:val="both"/>
      </w:pPr>
      <w:r>
        <w:rPr>
          <w:rFonts w:ascii="Garamond" w:eastAsia="Garamond" w:hAnsi="Garamond" w:cs="Garamond"/>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w:t>
        <w:lastRenderedPageBreak/>
        <w:t>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seeking expedited judicial review of the Elections Panel’s finding; the applicable court and expedited process are defined by statute. No further postponement may be granted without a new Elections Panel finding of impossibility and a new 2/3 legislative determination.</w:t>
      </w:r>
    </w:p>
    <w:p w14:paraId="0F44AB5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VIII — Electoral Finance and Campaign Conduct</w:t>
      </w:r>
    </w:p>
    <w:p w14:paraId="586D0B68" w14:textId="77777777" w:rsidR="00AF3D56" w:rsidRDefault="00000000">
      <w:pPr>
        <w:spacing w:before="200" w:after="60"/>
        <w:ind w:left="431"/>
      </w:pPr>
      <w:r>
        <w:rPr>
          <w:rFonts w:ascii="Courier New" w:eastAsia="Courier New" w:hAnsi="Courier New" w:cs="Courier New"/>
          <w:b/>
          <w:bCs/>
          <w:color w:val="2A2A2A"/>
          <w:sz w:val="18"/>
          <w:szCs w:val="18"/>
        </w:rPr>
        <w:t xml:space="preserve">§8.1  </w:t>
      </w:r>
      <w:r>
        <w:rPr>
          <w:rFonts w:ascii="Garamond" w:eastAsia="Garamond" w:hAnsi="Garamond" w:cs="Garamond"/>
          <w:i/>
          <w:iCs/>
          <w:color w:val="1B2A4A"/>
          <w:sz w:val="22"/>
          <w:szCs w:val="22"/>
        </w:rPr>
        <w:t>Electoral Finance</w:t>
      </w:r>
    </w:p>
    <w:p w14:paraId="6A5B6B79" w14:textId="77777777" w:rsidR="00AF3D56" w:rsidRDefault="00000000">
      <w:pPr>
        <w:spacing w:after="120"/>
        <w:ind w:left="431"/>
        <w:jc w:val="both"/>
      </w:pPr>
      <w:r>
        <w:rPr>
          <w:rFonts w:ascii="Garamond" w:eastAsia="Garamond" w:hAnsi="Garamond" w:cs="Garamond"/>
          <w:color w:val="2A2A2A"/>
          <w:sz w:val="22"/>
          <w:szCs w:val="22"/>
        </w:rPr>
        <w:t>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14:paraId="5036E0DD" w14:textId="77777777" w:rsidR="00AF3D56" w:rsidRDefault="00000000">
      <w:pPr>
        <w:spacing w:before="200" w:after="60"/>
        <w:ind w:left="431"/>
      </w:pPr>
      <w:r>
        <w:rPr>
          <w:rFonts w:ascii="Courier New" w:eastAsia="Courier New" w:hAnsi="Courier New" w:cs="Courier New"/>
          <w:b/>
          <w:bCs/>
          <w:color w:val="2A2A2A"/>
          <w:sz w:val="18"/>
          <w:szCs w:val="18"/>
        </w:rPr>
        <w:t xml:space="preserve">§8.2  </w:t>
      </w:r>
      <w:r>
        <w:rPr>
          <w:rFonts w:ascii="Garamond" w:eastAsia="Garamond" w:hAnsi="Garamond" w:cs="Garamond"/>
          <w:i/>
          <w:iCs/>
          <w:color w:val="1B2A4A"/>
          <w:sz w:val="22"/>
          <w:szCs w:val="22"/>
        </w:rPr>
        <w:t>Campaign Conduct</w:t>
      </w:r>
    </w:p>
    <w:p w14:paraId="645D6B4E" w14:textId="7E70F6F4" w:rsidR="00AF3D56" w:rsidRDefault="00000000">
      <w:pPr>
        <w:spacing w:after="120"/>
        <w:ind w:left="431"/>
        <w:jc w:val="both"/>
      </w:pPr>
      <w:r>
        <w:rPr>
          <w:rFonts w:ascii="Garamond" w:eastAsia="Garamond" w:hAnsi="Garamond" w:cs="Garamond"/>
          <w:color w:val="2A2A2A"/>
          <w:sz w:val="22"/>
          <w:szCs w:val="22"/>
        </w:rPr>
        <w:t>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This constitution does not bar private civil litigation arising from campaign communications.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 The Elections Panel publishes findings of violation of the prohibitions enumerated in this section to the NRS; the Legislature shall define sanctions for such violations by statute. This enforcement authority does not extend to the truthfulness or content of campaign communications, which remain subject only to private civil litigation as provided above.</w:t>
      </w:r>
    </w:p>
    <w:p w14:paraId="6EEA7430" w14:textId="77777777" w:rsidR="00AF3D56" w:rsidRDefault="00000000">
      <w:pPr>
        <w:spacing w:before="200" w:after="60"/>
        <w:ind w:left="431"/>
      </w:pPr>
      <w:r>
        <w:rPr>
          <w:rFonts w:ascii="Courier New" w:eastAsia="Courier New" w:hAnsi="Courier New" w:cs="Courier New"/>
          <w:b/>
          <w:bCs/>
          <w:color w:val="2A2A2A"/>
          <w:sz w:val="18"/>
          <w:szCs w:val="18"/>
        </w:rPr>
        <w:t xml:space="preserve">§8.3  </w:t>
      </w:r>
      <w:r>
        <w:rPr>
          <w:rFonts w:ascii="Garamond" w:eastAsia="Garamond" w:hAnsi="Garamond" w:cs="Garamond"/>
          <w:i/>
          <w:iCs/>
          <w:color w:val="1B2A4A"/>
          <w:sz w:val="22"/>
          <w:szCs w:val="22"/>
        </w:rPr>
        <w:t>Public Spectrum Access for Campaigns</w:t>
      </w:r>
    </w:p>
    <w:p w14:paraId="33784202"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14:paraId="0261D33F" w14:textId="30F2C8E5" w:rsidR="00F645C1" w:rsidRDefault="00F645C1" w:rsidP="00F645C1">
      <w:pPr>
        <w:spacing w:before="200" w:after="60"/>
        <w:ind w:left="431"/>
      </w:pPr>
      <w:r>
        <w:rPr>
          <w:rFonts w:ascii="Courier New" w:eastAsia="Courier New" w:hAnsi="Courier New" w:cs="Courier New"/>
          <w:b/>
          <w:bCs/>
          <w:color w:val="2A2A2A"/>
          <w:sz w:val="18"/>
          <w:szCs w:val="18"/>
        </w:rPr>
        <w:t xml:space="preserve">§8.4  </w:t>
      </w:r>
      <w:r>
        <w:rPr>
          <w:rFonts w:ascii="Garamond" w:eastAsia="Garamond" w:hAnsi="Garamond" w:cs="Garamond"/>
          <w:i/>
          <w:iCs/>
          <w:color w:val="1B2A4A"/>
          <w:sz w:val="22"/>
          <w:szCs w:val="22"/>
        </w:rPr>
        <w:t>Public Campaign Financing</w:t>
      </w:r>
    </w:p>
    <w:p w14:paraId="76F049D1" w14:textId="2C6B9380" w:rsidR="00F645C1" w:rsidRDefault="00F645C1">
      <w:pPr>
        <w:spacing w:after="120"/>
        <w:ind w:left="431"/>
        <w:jc w:val="both"/>
      </w:pPr>
      <w:r>
        <w:rPr>
          <w:rFonts w:ascii="Garamond" w:eastAsia="Garamond" w:hAnsi="Garamond" w:cs="Garamond"/>
          <w:color w:val="2A2A2A"/>
          <w:sz w:val="22"/>
          <w:szCs w:val="22"/>
        </w:rPr>
        <w:t>The Legislature shall by statute establish a public campaign financing system available to all qualified candidates for federal office on equal terms. The system must provide a genuine alternative to private fundraising; no candidate may be structurally disadvantaged by choosing to participate. Funding for the system must be set at no less than the average total campaign expenditure recorded in the National Record System for that office — or, where no prior cycle exists, a comparable office — across the preceding election cycle. The Elections Panel administers the system and publishes annual compliance findings to the NRS.</w:t>
      </w:r>
    </w:p>
    <w:p w14:paraId="2789283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IX — The Monitors</w:t>
      </w:r>
    </w:p>
    <w:p w14:paraId="53D85F28" w14:textId="77777777" w:rsidR="00AF3D56" w:rsidRDefault="00000000">
      <w:pPr>
        <w:spacing w:before="200" w:after="60"/>
        <w:ind w:left="431"/>
      </w:pPr>
      <w:r>
        <w:rPr>
          <w:rFonts w:ascii="Courier New" w:eastAsia="Courier New" w:hAnsi="Courier New" w:cs="Courier New"/>
          <w:b/>
          <w:bCs/>
          <w:color w:val="2A2A2A"/>
          <w:sz w:val="18"/>
          <w:szCs w:val="18"/>
        </w:rPr>
        <w:t xml:space="preserve">§9.1  </w:t>
      </w:r>
      <w:r>
        <w:rPr>
          <w:rFonts w:ascii="Garamond" w:eastAsia="Garamond" w:hAnsi="Garamond" w:cs="Garamond"/>
          <w:i/>
          <w:iCs/>
          <w:color w:val="1B2A4A"/>
          <w:sz w:val="22"/>
          <w:szCs w:val="22"/>
        </w:rPr>
        <w:t>Three Monitors</w:t>
      </w:r>
    </w:p>
    <w:p w14:paraId="2EC75C92" w14:textId="77777777" w:rsidR="00AF3D56" w:rsidRDefault="00000000">
      <w:pPr>
        <w:spacing w:after="120"/>
        <w:ind w:left="431"/>
        <w:jc w:val="both"/>
      </w:pPr>
      <w:r>
        <w:rPr>
          <w:rFonts w:ascii="Garamond" w:eastAsia="Garamond" w:hAnsi="Garamond" w:cs="Garamond"/>
          <w:color w:val="2A2A2A"/>
          <w:sz w:val="22"/>
          <w:szCs w:val="22"/>
        </w:rPr>
        <w:t>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14:paraId="31371B1E" w14:textId="77777777" w:rsidR="00AF3D56" w:rsidRDefault="00000000">
      <w:pPr>
        <w:spacing w:before="200" w:after="60"/>
        <w:ind w:left="431"/>
      </w:pPr>
      <w:r>
        <w:rPr>
          <w:rFonts w:ascii="Courier New" w:eastAsia="Courier New" w:hAnsi="Courier New" w:cs="Courier New"/>
          <w:b/>
          <w:bCs/>
          <w:color w:val="2A2A2A"/>
          <w:sz w:val="18"/>
          <w:szCs w:val="18"/>
        </w:rPr>
        <w:t xml:space="preserve">§9.1.a  </w:t>
      </w:r>
      <w:r>
        <w:rPr>
          <w:rFonts w:ascii="Garamond" w:eastAsia="Garamond" w:hAnsi="Garamond" w:cs="Garamond"/>
          <w:i/>
          <w:iCs/>
          <w:color w:val="1B2A4A"/>
          <w:sz w:val="22"/>
          <w:szCs w:val="22"/>
        </w:rPr>
        <w:t>The Legislative Monitor</w:t>
      </w:r>
    </w:p>
    <w:p w14:paraId="2A180BB7" w14:textId="77777777" w:rsidR="00AF3D56" w:rsidRDefault="00000000">
      <w:pPr>
        <w:spacing w:after="120"/>
        <w:ind w:left="431"/>
        <w:jc w:val="both"/>
      </w:pPr>
      <w:r>
        <w:rPr>
          <w:rFonts w:ascii="Garamond" w:eastAsia="Garamond" w:hAnsi="Garamond" w:cs="Garamond"/>
          <w:color w:val="2A2A2A"/>
          <w:sz w:val="22"/>
          <w:szCs w:val="22"/>
        </w:rPr>
        <w:t>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14:paraId="77863FB2" w14:textId="77777777" w:rsidR="00AF3D56" w:rsidRDefault="00000000">
      <w:pPr>
        <w:spacing w:before="200" w:after="60"/>
        <w:ind w:left="431"/>
      </w:pPr>
      <w:r>
        <w:rPr>
          <w:rFonts w:ascii="Courier New" w:eastAsia="Courier New" w:hAnsi="Courier New" w:cs="Courier New"/>
          <w:b/>
          <w:bCs/>
          <w:color w:val="2A2A2A"/>
          <w:sz w:val="18"/>
          <w:szCs w:val="18"/>
        </w:rPr>
        <w:t xml:space="preserve">§9.1.b  </w:t>
      </w:r>
      <w:r>
        <w:rPr>
          <w:rFonts w:ascii="Garamond" w:eastAsia="Garamond" w:hAnsi="Garamond" w:cs="Garamond"/>
          <w:i/>
          <w:iCs/>
          <w:color w:val="1B2A4A"/>
          <w:sz w:val="22"/>
          <w:szCs w:val="22"/>
        </w:rPr>
        <w:t>The Executive Monitor</w:t>
      </w:r>
    </w:p>
    <w:p w14:paraId="74469628" w14:textId="77777777" w:rsidR="00AF3D56" w:rsidRDefault="00000000">
      <w:pPr>
        <w:spacing w:after="120"/>
        <w:ind w:left="431"/>
        <w:jc w:val="both"/>
      </w:pPr>
      <w:r>
        <w:rPr>
          <w:rFonts w:ascii="Garamond" w:eastAsia="Garamond" w:hAnsi="Garamond" w:cs="Garamond"/>
          <w:color w:val="2A2A2A"/>
          <w:sz w:val="22"/>
          <w:szCs w:val="22"/>
        </w:rPr>
        <w:t>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14:paraId="52FB7E88" w14:textId="77777777" w:rsidR="00AF3D56" w:rsidRDefault="00000000">
      <w:pPr>
        <w:spacing w:before="200" w:after="60"/>
        <w:ind w:left="431"/>
      </w:pPr>
      <w:r>
        <w:rPr>
          <w:rFonts w:ascii="Courier New" w:eastAsia="Courier New" w:hAnsi="Courier New" w:cs="Courier New"/>
          <w:b/>
          <w:bCs/>
          <w:color w:val="2A2A2A"/>
          <w:sz w:val="18"/>
          <w:szCs w:val="18"/>
        </w:rPr>
        <w:t xml:space="preserve">§9.1.c  </w:t>
      </w:r>
      <w:r>
        <w:rPr>
          <w:rFonts w:ascii="Garamond" w:eastAsia="Garamond" w:hAnsi="Garamond" w:cs="Garamond"/>
          <w:i/>
          <w:iCs/>
          <w:color w:val="1B2A4A"/>
          <w:sz w:val="22"/>
          <w:szCs w:val="22"/>
        </w:rPr>
        <w:t>The Judicial Monitor</w:t>
      </w:r>
    </w:p>
    <w:p w14:paraId="153206F1" w14:textId="77777777" w:rsidR="00AF3D56" w:rsidRDefault="00000000">
      <w:pPr>
        <w:spacing w:after="120"/>
        <w:ind w:left="431"/>
        <w:jc w:val="both"/>
      </w:pPr>
      <w:r>
        <w:rPr>
          <w:rFonts w:ascii="Garamond" w:eastAsia="Garamond" w:hAnsi="Garamond" w:cs="Garamond"/>
          <w:color w:val="2A2A2A"/>
          <w:sz w:val="22"/>
          <w:szCs w:val="22"/>
        </w:rPr>
        <w:t>The JM audits the courts for judicial scope and independence, and conducts annual audits of the Elections Panel for electoral integrity compliance, including the administration of the Judicial Pool and all constitutional pools. The JM reviews compliance with compact agreements under Article XVI and Associated Community compact agreements under Article XX. The JM administers all constitutional lottery draws and candidate certification functions.</w:t>
      </w:r>
    </w:p>
    <w:p w14:paraId="3B4115BB" w14:textId="77777777" w:rsidR="00AF3D56" w:rsidRDefault="00000000">
      <w:pPr>
        <w:spacing w:before="200" w:after="60"/>
        <w:ind w:left="431"/>
      </w:pPr>
      <w:r>
        <w:rPr>
          <w:rFonts w:ascii="Courier New" w:eastAsia="Courier New" w:hAnsi="Courier New" w:cs="Courier New"/>
          <w:b/>
          <w:bCs/>
          <w:color w:val="2A2A2A"/>
          <w:sz w:val="18"/>
          <w:szCs w:val="18"/>
        </w:rPr>
        <w:t xml:space="preserve">§9.1.d  </w:t>
      </w:r>
      <w:r>
        <w:rPr>
          <w:rFonts w:ascii="Garamond" w:eastAsia="Garamond" w:hAnsi="Garamond" w:cs="Garamond"/>
          <w:i/>
          <w:iCs/>
          <w:color w:val="1B2A4A"/>
          <w:sz w:val="22"/>
          <w:szCs w:val="22"/>
        </w:rPr>
        <w:t>Monitor General Term Expiry and Incapacity</w:t>
      </w:r>
    </w:p>
    <w:p w14:paraId="4AEB7A07" w14:textId="77777777" w:rsidR="00AF3D56" w:rsidRDefault="00000000">
      <w:pPr>
        <w:spacing w:after="120"/>
        <w:ind w:left="431"/>
        <w:jc w:val="both"/>
      </w:pPr>
      <w:r>
        <w:rPr>
          <w:rFonts w:ascii="Garamond" w:eastAsia="Garamond" w:hAnsi="Garamond" w:cs="Garamond"/>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w:t>
        <w:lastRenderedPageBreak/>
        <w:t>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14:paraId="46B5493E" w14:textId="77777777" w:rsidR="00AF3D56" w:rsidRDefault="00000000">
      <w:pPr>
        <w:spacing w:before="200" w:after="60"/>
        <w:ind w:left="431"/>
      </w:pPr>
      <w:r>
        <w:rPr>
          <w:rFonts w:ascii="Courier New" w:eastAsia="Courier New" w:hAnsi="Courier New" w:cs="Courier New"/>
          <w:b/>
          <w:bCs/>
          <w:color w:val="2A2A2A"/>
          <w:sz w:val="18"/>
          <w:szCs w:val="18"/>
        </w:rPr>
        <w:t xml:space="preserve">§9.2  </w:t>
      </w:r>
      <w:r>
        <w:rPr>
          <w:rFonts w:ascii="Garamond" w:eastAsia="Garamond" w:hAnsi="Garamond" w:cs="Garamond"/>
          <w:i/>
          <w:iCs/>
          <w:color w:val="1B2A4A"/>
          <w:sz w:val="22"/>
          <w:szCs w:val="22"/>
        </w:rPr>
        <w:t>Selection and Independence</w:t>
      </w:r>
    </w:p>
    <w:p w14:paraId="33C79C2D" w14:textId="77777777" w:rsidR="00AF3D56" w:rsidRDefault="00000000">
      <w:pPr>
        <w:spacing w:after="120"/>
        <w:ind w:left="431"/>
        <w:jc w:val="both"/>
      </w:pPr>
      <w:r>
        <w:rPr>
          <w:rFonts w:ascii="Garamond" w:eastAsia="Garamond" w:hAnsi="Garamond" w:cs="Garamond"/>
          <w:color w:val="2A2A2A"/>
          <w:sz w:val="22"/>
          <w:szCs w:val="22"/>
        </w:rPr>
        <w:t>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14:paraId="0BBF3D39" w14:textId="77777777" w:rsidR="00AF3D56" w:rsidRDefault="00000000">
      <w:pPr>
        <w:spacing w:before="200" w:after="60"/>
        <w:ind w:left="431"/>
      </w:pPr>
      <w:r>
        <w:rPr>
          <w:rFonts w:ascii="Courier New" w:eastAsia="Courier New" w:hAnsi="Courier New" w:cs="Courier New"/>
          <w:b/>
          <w:bCs/>
          <w:color w:val="2A2A2A"/>
          <w:sz w:val="18"/>
          <w:szCs w:val="18"/>
        </w:rPr>
        <w:t xml:space="preserve">§9.3  </w:t>
      </w:r>
      <w:r>
        <w:rPr>
          <w:rFonts w:ascii="Garamond" w:eastAsia="Garamond" w:hAnsi="Garamond" w:cs="Garamond"/>
          <w:i/>
          <w:iCs/>
          <w:color w:val="1B2A4A"/>
          <w:sz w:val="22"/>
          <w:szCs w:val="22"/>
        </w:rPr>
        <w:t>Monitor General Selection</w:t>
      </w:r>
    </w:p>
    <w:p w14:paraId="429C6323" w14:textId="77777777" w:rsidR="00AF3D56" w:rsidRDefault="00000000">
      <w:pPr>
        <w:spacing w:after="120"/>
        <w:ind w:left="431"/>
        <w:jc w:val="both"/>
      </w:pPr>
      <w:r>
        <w:rPr>
          <w:rFonts w:ascii="Garamond" w:eastAsia="Garamond" w:hAnsi="Garamond" w:cs="Garamond"/>
          <w:color w:val="2A2A2A"/>
          <w:sz w:val="22"/>
          <w:szCs w:val="22"/>
        </w:rPr>
        <w:t>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§9.12 from the JM Candidate Pool under §9.4.a. No two Monitor General terms may begin within 18 months of each other. The confirmed successor assumes full authority at the precise moment the incumbent’s term concludes.</w:t>
      </w:r>
    </w:p>
    <w:p w14:paraId="04940EBC" w14:textId="77777777" w:rsidR="00AF3D56" w:rsidRDefault="00000000">
      <w:pPr>
        <w:spacing w:before="200" w:after="60"/>
        <w:ind w:left="431"/>
      </w:pPr>
      <w:r>
        <w:rPr>
          <w:rFonts w:ascii="Courier New" w:eastAsia="Courier New" w:hAnsi="Courier New" w:cs="Courier New"/>
          <w:b/>
          <w:bCs/>
          <w:color w:val="2A2A2A"/>
          <w:sz w:val="18"/>
          <w:szCs w:val="18"/>
        </w:rPr>
        <w:t xml:space="preserve">§9.4  </w:t>
      </w:r>
      <w:r>
        <w:rPr>
          <w:rFonts w:ascii="Garamond" w:eastAsia="Garamond" w:hAnsi="Garamond" w:cs="Garamond"/>
          <w:i/>
          <w:iCs/>
          <w:color w:val="1B2A4A"/>
          <w:sz w:val="22"/>
          <w:szCs w:val="22"/>
        </w:rPr>
        <w:t>Judicial Monitor Audit and Lottery Administration Mandate</w:t>
      </w:r>
    </w:p>
    <w:p w14:paraId="3F05EDAE" w14:textId="77777777" w:rsidR="00AF3D56" w:rsidRDefault="00000000">
      <w:pPr>
        <w:spacing w:after="120"/>
        <w:ind w:left="431"/>
        <w:jc w:val="both"/>
      </w:pPr>
      <w:r>
        <w:rPr>
          <w:rFonts w:ascii="Garamond" w:eastAsia="Garamond" w:hAnsi="Garamond" w:cs="Garamond"/>
          <w:color w:val="2A2A2A"/>
          <w:sz w:val="22"/>
          <w:szCs w:val="22"/>
        </w:rPr>
        <w:t>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JMC conducts the lottery in a public session; the outgoing JM Monitor General does not participate. The pool is publicly accessible at all times.</w:t>
      </w:r>
    </w:p>
    <w:p w14:paraId="617C0C91" w14:textId="77777777" w:rsidR="00AF3D56" w:rsidRDefault="00000000">
      <w:pPr>
        <w:spacing w:before="200" w:after="60"/>
        <w:ind w:left="431"/>
      </w:pPr>
      <w:r>
        <w:rPr>
          <w:rFonts w:ascii="Courier New" w:eastAsia="Courier New" w:hAnsi="Courier New" w:cs="Courier New"/>
          <w:b/>
          <w:bCs/>
          <w:color w:val="2A2A2A"/>
          <w:sz w:val="18"/>
          <w:szCs w:val="18"/>
        </w:rPr>
        <w:t xml:space="preserve">§9.4.b  </w:t>
      </w:r>
      <w:r>
        <w:rPr>
          <w:rFonts w:ascii="Garamond" w:eastAsia="Garamond" w:hAnsi="Garamond" w:cs="Garamond"/>
          <w:i/>
          <w:iCs/>
          <w:color w:val="1B2A4A"/>
          <w:sz w:val="22"/>
          <w:szCs w:val="22"/>
        </w:rPr>
        <w:t>Judicial Pool — Eligibility Criteria</w:t>
      </w:r>
    </w:p>
    <w:p w14:paraId="6EFB0724" w14:textId="77777777" w:rsidR="00AF3D56" w:rsidRDefault="00000000">
      <w:pPr>
        <w:spacing w:after="120"/>
        <w:ind w:left="431"/>
        <w:jc w:val="both"/>
      </w:pPr>
      <w:r>
        <w:rPr>
          <w:rFonts w:ascii="Garamond" w:eastAsia="Garamond" w:hAnsi="Garamond" w:cs="Garamond"/>
          <w:color w:val="2A2A2A"/>
          <w:sz w:val="22"/>
          <w:szCs w:val="22"/>
        </w:rPr>
        <w:lastRenderedPageBreak/>
        <w:t>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as defined in §12.4.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14:paraId="2F4DE292" w14:textId="77777777" w:rsidR="00AF3D56" w:rsidRDefault="00000000">
      <w:pPr>
        <w:spacing w:before="200" w:after="60"/>
        <w:ind w:left="431"/>
      </w:pPr>
      <w:r>
        <w:rPr>
          <w:rFonts w:ascii="Courier New" w:eastAsia="Courier New" w:hAnsi="Courier New" w:cs="Courier New"/>
          <w:b/>
          <w:bCs/>
          <w:color w:val="2A2A2A"/>
          <w:sz w:val="18"/>
          <w:szCs w:val="18"/>
        </w:rPr>
        <w:t xml:space="preserve">§9.6  </w:t>
      </w:r>
      <w:r>
        <w:rPr>
          <w:rFonts w:ascii="Garamond" w:eastAsia="Garamond" w:hAnsi="Garamond" w:cs="Garamond"/>
          <w:i/>
          <w:iCs/>
          <w:color w:val="1B2A4A"/>
          <w:sz w:val="22"/>
          <w:szCs w:val="22"/>
        </w:rPr>
        <w:t>Monitor Operations</w:t>
      </w:r>
    </w:p>
    <w:p w14:paraId="59F9C37E" w14:textId="77777777" w:rsidR="00AF3D56" w:rsidRDefault="00000000">
      <w:pPr>
        <w:spacing w:after="120"/>
        <w:ind w:left="431"/>
        <w:jc w:val="both"/>
      </w:pPr>
      <w:r>
        <w:rPr>
          <w:rFonts w:ascii="Garamond" w:eastAsia="Garamond" w:hAnsi="Garamond" w:cs="Garamond"/>
          <w:color w:val="2A2A2A"/>
          <w:sz w:val="22"/>
          <w:szCs w:val="22"/>
        </w:rPr>
        <w:t>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14:paraId="5DCDAB6A" w14:textId="77777777" w:rsidR="00AF3D56" w:rsidRDefault="00000000">
      <w:pPr>
        <w:spacing w:before="200" w:after="60"/>
        <w:ind w:left="431"/>
      </w:pPr>
      <w:r>
        <w:rPr>
          <w:rFonts w:ascii="Courier New" w:eastAsia="Courier New" w:hAnsi="Courier New" w:cs="Courier New"/>
          <w:b/>
          <w:bCs/>
          <w:color w:val="2A2A2A"/>
          <w:sz w:val="18"/>
          <w:szCs w:val="18"/>
        </w:rPr>
        <w:t xml:space="preserve">§9.10  </w:t>
      </w:r>
      <w:r>
        <w:rPr>
          <w:rFonts w:ascii="Garamond" w:eastAsia="Garamond" w:hAnsi="Garamond" w:cs="Garamond"/>
          <w:i/>
          <w:iCs/>
          <w:color w:val="1B2A4A"/>
          <w:sz w:val="22"/>
          <w:szCs w:val="22"/>
        </w:rPr>
        <w:t>Monitor Minimum Funding Guarantee</w:t>
      </w:r>
    </w:p>
    <w:p w14:paraId="3635D7E7" w14:textId="77777777" w:rsidR="00AF3D56" w:rsidRDefault="00000000">
      <w:pPr>
        <w:spacing w:after="120"/>
        <w:ind w:left="431"/>
        <w:jc w:val="both"/>
      </w:pPr>
      <w:r>
        <w:rPr>
          <w:rFonts w:ascii="Garamond" w:eastAsia="Garamond" w:hAnsi="Garamond" w:cs="Garamond"/>
          <w:color w:val="2A2A2A"/>
          <w:sz w:val="22"/>
          <w:szCs w:val="22"/>
        </w:rPr>
        <w:t>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14:paraId="4AA87CF4" w14:textId="77777777" w:rsidR="00AF3D56" w:rsidRDefault="00000000">
      <w:pPr>
        <w:spacing w:before="200" w:after="60"/>
        <w:ind w:left="431"/>
      </w:pPr>
      <w:r>
        <w:rPr>
          <w:rFonts w:ascii="Courier New" w:eastAsia="Courier New" w:hAnsi="Courier New" w:cs="Courier New"/>
          <w:b/>
          <w:bCs/>
          <w:color w:val="2A2A2A"/>
          <w:sz w:val="18"/>
          <w:szCs w:val="18"/>
        </w:rPr>
        <w:t xml:space="preserve">§9.11  </w:t>
      </w:r>
      <w:r>
        <w:rPr>
          <w:rFonts w:ascii="Garamond" w:eastAsia="Garamond" w:hAnsi="Garamond" w:cs="Garamond"/>
          <w:i/>
          <w:iCs/>
          <w:color w:val="1B2A4A"/>
          <w:sz w:val="22"/>
          <w:szCs w:val="22"/>
        </w:rPr>
        <w:t>Joint Monitor Council</w:t>
      </w:r>
    </w:p>
    <w:p w14:paraId="3CCE73C8" w14:textId="77777777" w:rsidR="00AF3D56" w:rsidRDefault="00000000">
      <w:pPr>
        <w:spacing w:after="120"/>
        <w:ind w:left="431"/>
        <w:jc w:val="both"/>
      </w:pPr>
      <w:r>
        <w:rPr>
          <w:rFonts w:ascii="Garamond" w:eastAsia="Garamond" w:hAnsi="Garamond" w:cs="Garamond"/>
          <w:color w:val="2A2A2A"/>
          <w:sz w:val="22"/>
          <w:szCs w:val="22"/>
        </w:rPr>
        <w:t>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14:paraId="573CA303"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§9.11.a  </w:t>
      </w:r>
      <w:r>
        <w:rPr>
          <w:rFonts w:ascii="Garamond" w:eastAsia="Garamond" w:hAnsi="Garamond" w:cs="Garamond"/>
          <w:i/>
          <w:iCs/>
          <w:color w:val="1B2A4A"/>
          <w:sz w:val="22"/>
          <w:szCs w:val="22"/>
        </w:rPr>
        <w:t>Institutional Compromise Protocol</w:t>
      </w:r>
    </w:p>
    <w:p w14:paraId="4C467E62" w14:textId="77777777" w:rsidR="00AF3D56" w:rsidRDefault="00000000">
      <w:pPr>
        <w:spacing w:after="120"/>
        <w:ind w:left="431"/>
        <w:jc w:val="both"/>
      </w:pPr>
      <w:r>
        <w:rPr>
          <w:rFonts w:ascii="Garamond" w:eastAsia="Garamond" w:hAnsi="Garamond" w:cs="Garamond"/>
          <w:color w:val="2A2A2A"/>
          <w:sz w:val="22"/>
          <w:szCs w:val="22"/>
        </w:rPr>
        <w:t>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14:paraId="476B5CB4" w14:textId="77777777" w:rsidR="00AF3D56" w:rsidRDefault="00000000">
      <w:pPr>
        <w:spacing w:before="200" w:after="60"/>
        <w:ind w:left="431"/>
      </w:pPr>
      <w:r>
        <w:rPr>
          <w:rFonts w:ascii="Courier New" w:eastAsia="Courier New" w:hAnsi="Courier New" w:cs="Courier New"/>
          <w:b/>
          <w:bCs/>
          <w:color w:val="2A2A2A"/>
          <w:sz w:val="18"/>
          <w:szCs w:val="18"/>
        </w:rPr>
        <w:t xml:space="preserve">§9.12  </w:t>
      </w:r>
      <w:r>
        <w:rPr>
          <w:rFonts w:ascii="Garamond" w:eastAsia="Garamond" w:hAnsi="Garamond" w:cs="Garamond"/>
          <w:i/>
          <w:iCs/>
          <w:color w:val="1B2A4A"/>
          <w:sz w:val="22"/>
          <w:szCs w:val="22"/>
        </w:rPr>
        <w:t>Constitutional Pool Framework</w:t>
      </w:r>
    </w:p>
    <w:p w14:paraId="7CD03CD4" w14:textId="77777777" w:rsidR="00AF3D56" w:rsidRDefault="00000000">
      <w:pPr>
        <w:spacing w:after="120"/>
        <w:ind w:left="431"/>
        <w:jc w:val="both"/>
      </w:pPr>
      <w:r>
        <w:rPr>
          <w:rFonts w:ascii="Garamond" w:eastAsia="Garamond" w:hAnsi="Garamond" w:cs="Garamond"/>
          <w:color w:val="2A2A2A"/>
          <w:sz w:val="22"/>
          <w:szCs w:val="22"/>
        </w:rPr>
        <w:t>The Elections Panel maintains all constitutional candidate registries and pools, including the Judicial Pool, and administers public access to their records via the NRS. Each pool is subject to ongoing Monitor audit; findings are published to the NRS. Any applicant excluded may appeal to the SC within 14 days on the sole ground that the qualification requirements were misapplied.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this fallback applies only to judicial and Monitor pools. Eligibility criteria for all pools are strictly objective — years of practice or service, office status, and financial interests as defined under §12.4.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applicant may appeal to the courts within 30 days of NRS publication on the sole ground that stated grounds do not correspond to an established eligibility criterion; the applicable court and process are defined by statute. Changes to eligibility criteria apply prospectively only and do not affect persons already entered in a constitutional pool or registry under the criteria applicable at the time of their entry.</w:t>
      </w:r>
    </w:p>
    <w:p w14:paraId="5BBA903E" w14:textId="77777777" w:rsidR="00AF3D56" w:rsidRDefault="00000000">
      <w:pPr>
        <w:spacing w:before="200" w:after="60"/>
        <w:ind w:left="431"/>
      </w:pPr>
      <w:r>
        <w:rPr>
          <w:rFonts w:ascii="Courier New" w:eastAsia="Courier New" w:hAnsi="Courier New" w:cs="Courier New"/>
          <w:b/>
          <w:bCs/>
          <w:color w:val="2A2A2A"/>
          <w:sz w:val="18"/>
          <w:szCs w:val="18"/>
        </w:rPr>
        <w:t xml:space="preserve">§9.14  </w:t>
      </w:r>
      <w:r>
        <w:rPr>
          <w:rFonts w:ascii="Garamond" w:eastAsia="Garamond" w:hAnsi="Garamond" w:cs="Garamond"/>
          <w:i/>
          <w:iCs/>
          <w:color w:val="1B2A4A"/>
          <w:sz w:val="22"/>
          <w:szCs w:val="22"/>
        </w:rPr>
        <w:t>Constitutional Officer Removal — Standard Track</w:t>
      </w:r>
    </w:p>
    <w:p w14:paraId="1F3C84B3" w14:textId="77777777" w:rsidR="00AF3D56" w:rsidRDefault="00000000">
      <w:pPr>
        <w:spacing w:after="120"/>
        <w:ind w:left="431"/>
        <w:jc w:val="both"/>
      </w:pPr>
      <w:r>
        <w:rPr>
          <w:rFonts w:ascii="Garamond" w:eastAsia="Garamond" w:hAnsi="Garamond" w:cs="Garamond"/>
          <w:color w:val="2A2A2A"/>
          <w:sz w:val="22"/>
          <w:szCs w:val="22"/>
        </w:rPr>
        <w:t xml:space="preserve">This section governs for-cause removal of all constitutionally confirmed independent officers except Supreme Court justices under §4.3.b and elected executives. Monitor Generals are subject to for-cause removal under this section; the Judicial Track is additionally available for Monitor Generals where two of the three Monitors jointly assess and report for-cause grounds.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w:t>
        <w:lastRenderedPageBreak/>
        <w:t>applicable period, the removal proceeding lapses for that session and may be reinitiated under this section. The Legislature defines enumerated removal categories for each constitutionally confirmed office by statute.</w:t>
      </w:r>
    </w:p>
    <w:p w14:paraId="6FBB894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 — The National Record System</w:t>
      </w:r>
    </w:p>
    <w:p w14:paraId="088DBF10" w14:textId="77777777" w:rsidR="00AF3D56" w:rsidRDefault="00000000">
      <w:pPr>
        <w:spacing w:before="200" w:after="60"/>
        <w:ind w:left="431"/>
      </w:pPr>
      <w:r>
        <w:rPr>
          <w:rFonts w:ascii="Courier New" w:eastAsia="Courier New" w:hAnsi="Courier New" w:cs="Courier New"/>
          <w:b/>
          <w:bCs/>
          <w:color w:val="2A2A2A"/>
          <w:sz w:val="18"/>
          <w:szCs w:val="18"/>
        </w:rPr>
        <w:t xml:space="preserve">§10.1  </w:t>
      </w:r>
      <w:r>
        <w:rPr>
          <w:rFonts w:ascii="Garamond" w:eastAsia="Garamond" w:hAnsi="Garamond" w:cs="Garamond"/>
          <w:i/>
          <w:iCs/>
          <w:color w:val="1B2A4A"/>
          <w:sz w:val="22"/>
          <w:szCs w:val="22"/>
        </w:rPr>
        <w:t>National Record System</w:t>
      </w:r>
    </w:p>
    <w:p w14:paraId="40E775B2" w14:textId="77777777" w:rsidR="00AF3D56" w:rsidRDefault="00000000">
      <w:pPr>
        <w:spacing w:after="120"/>
        <w:ind w:left="431"/>
        <w:jc w:val="both"/>
      </w:pPr>
      <w:r>
        <w:rPr>
          <w:rFonts w:ascii="Garamond" w:eastAsia="Garamond" w:hAnsi="Garamond" w:cs="Garamond"/>
          <w:color w:val="2A2A2A"/>
          <w:sz w:val="22"/>
          <w:szCs w:val="22"/>
        </w:rPr>
        <w:t>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 Funding for the NRS may not fall below the prior year’s level without a 2/3 vote of both chambers.</w:t>
      </w:r>
    </w:p>
    <w:p w14:paraId="0A9AFFF0" w14:textId="77777777" w:rsidR="00AF3D56" w:rsidRDefault="00000000">
      <w:pPr>
        <w:spacing w:before="200" w:after="60"/>
        <w:ind w:left="431"/>
      </w:pPr>
      <w:r>
        <w:rPr>
          <w:rFonts w:ascii="Courier New" w:eastAsia="Courier New" w:hAnsi="Courier New" w:cs="Courier New"/>
          <w:b/>
          <w:bCs/>
          <w:color w:val="2A2A2A"/>
          <w:sz w:val="18"/>
          <w:szCs w:val="18"/>
        </w:rPr>
        <w:t xml:space="preserve">§10.3  </w:t>
      </w:r>
      <w:r>
        <w:rPr>
          <w:rFonts w:ascii="Garamond" w:eastAsia="Garamond" w:hAnsi="Garamond" w:cs="Garamond"/>
          <w:i/>
          <w:iCs/>
          <w:color w:val="1B2A4A"/>
          <w:sz w:val="22"/>
          <w:szCs w:val="22"/>
        </w:rPr>
        <w:t>Classification Criteria</w:t>
      </w:r>
    </w:p>
    <w:p w14:paraId="77595E98" w14:textId="77777777" w:rsidR="00AF3D56" w:rsidRDefault="00000000">
      <w:pPr>
        <w:spacing w:after="120"/>
        <w:ind w:left="431"/>
        <w:jc w:val="both"/>
      </w:pPr>
      <w:r>
        <w:rPr>
          <w:rFonts w:ascii="Garamond" w:eastAsia="Garamond" w:hAnsi="Garamond" w:cs="Garamond"/>
          <w:color w:val="2A2A2A"/>
          <w:sz w:val="22"/>
          <w:szCs w:val="22"/>
        </w:rPr>
        <w:t>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14:paraId="3A8EE734"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 — NRS Panel and Elections Panel</w:t>
      </w:r>
    </w:p>
    <w:p w14:paraId="174884A5"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NRS Panel and Elections Panel</w:t>
      </w:r>
    </w:p>
    <w:p w14:paraId="54155DBF" w14:textId="77777777" w:rsidR="00AF3D56" w:rsidRDefault="00000000">
      <w:pPr>
        <w:spacing w:after="120"/>
        <w:ind w:left="431"/>
        <w:jc w:val="both"/>
      </w:pPr>
      <w:r>
        <w:rPr>
          <w:rFonts w:ascii="Garamond" w:eastAsia="Garamond" w:hAnsi="Garamond" w:cs="Garamond"/>
          <w:color w:val="2A2A2A"/>
          <w:sz w:val="22"/>
          <w:szCs w:val="22"/>
        </w:rPr>
        <w:t>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§7.3.a.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14:paraId="52BA3DE1"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NVS Properties and Voting Rights</w:t>
      </w:r>
    </w:p>
    <w:p w14:paraId="4DE4C43E" w14:textId="77777777" w:rsidR="00AF3D56" w:rsidRDefault="00000000">
      <w:pPr>
        <w:spacing w:after="120"/>
        <w:ind w:left="431"/>
        <w:jc w:val="both"/>
      </w:pPr>
      <w:r>
        <w:rPr>
          <w:rFonts w:ascii="Garamond" w:eastAsia="Garamond" w:hAnsi="Garamond" w:cs="Garamond"/>
          <w:color w:val="2A2A2A"/>
          <w:sz w:val="22"/>
          <w:szCs w:val="22"/>
        </w:rPr>
        <w:t>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14:paraId="5C4960C1"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State Election Non-Compliance</w:t>
      </w:r>
    </w:p>
    <w:p w14:paraId="0611AAFA" w14:textId="77777777" w:rsidR="00AF3D56" w:rsidRDefault="00000000">
      <w:pPr>
        <w:spacing w:after="120"/>
        <w:ind w:left="431"/>
        <w:jc w:val="both"/>
      </w:pPr>
      <w:r>
        <w:rPr>
          <w:rFonts w:ascii="Garamond" w:eastAsia="Garamond" w:hAnsi="Garamond" w:cs="Garamond"/>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w:t>
        <w:lastRenderedPageBreak/>
        <w:t>that State for that electoral period only; State administration resumes automatically at the conclusion of that period. The State may petition the SC for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14:paraId="6ED8EAA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 — Social State and Economic Rights</w:t>
      </w:r>
    </w:p>
    <w:p w14:paraId="12AEB42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The Social State and Monetary Authority</w:t>
      </w:r>
    </w:p>
    <w:p w14:paraId="534116F3" w14:textId="77777777" w:rsidR="00AF3D56" w:rsidRDefault="00000000">
      <w:pPr>
        <w:spacing w:after="120"/>
        <w:ind w:left="431"/>
        <w:jc w:val="both"/>
      </w:pPr>
      <w:r>
        <w:rPr>
          <w:rFonts w:ascii="Garamond" w:eastAsia="Garamond" w:hAnsi="Garamond" w:cs="Garamond"/>
          <w:color w:val="2A2A2A"/>
          <w:sz w:val="22"/>
          <w:szCs w:val="22"/>
        </w:rPr>
        <w:t>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14:paraId="031A54A1" w14:textId="77777777" w:rsidR="00AF3D56" w:rsidRDefault="00000000">
      <w:pPr>
        <w:spacing w:before="200" w:after="60"/>
        <w:ind w:left="431"/>
      </w:pPr>
      <w:r>
        <w:rPr>
          <w:rFonts w:ascii="Courier New" w:eastAsia="Courier New" w:hAnsi="Courier New" w:cs="Courier New"/>
          <w:b/>
          <w:bCs/>
          <w:color w:val="2A2A2A"/>
          <w:sz w:val="18"/>
          <w:szCs w:val="18"/>
        </w:rPr>
        <w:t xml:space="preserve">§12.1.a  </w:t>
      </w:r>
      <w:r>
        <w:rPr>
          <w:rFonts w:ascii="Garamond" w:eastAsia="Garamond" w:hAnsi="Garamond" w:cs="Garamond"/>
          <w:i/>
          <w:iCs/>
          <w:color w:val="1B2A4A"/>
          <w:sz w:val="22"/>
          <w:szCs w:val="22"/>
        </w:rPr>
        <w:t>The Monetary Authority</w:t>
      </w:r>
    </w:p>
    <w:p w14:paraId="242D4AA1" w14:textId="77777777" w:rsidR="00AF3D56" w:rsidRDefault="00000000">
      <w:pPr>
        <w:spacing w:after="120"/>
        <w:ind w:left="431"/>
        <w:jc w:val="both"/>
      </w:pPr>
      <w:r>
        <w:rPr>
          <w:rFonts w:ascii="Garamond" w:eastAsia="Garamond" w:hAnsi="Garamond" w:cs="Garamond"/>
          <w:color w:val="2A2A2A"/>
          <w:sz w:val="22"/>
          <w:szCs w:val="22"/>
        </w:rPr>
        <w:t>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14:paraId="7894C76C" w14:textId="77777777" w:rsidR="00AF3D56" w:rsidRDefault="00000000">
      <w:pPr>
        <w:spacing w:before="200" w:after="60"/>
        <w:ind w:left="431"/>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Fiscal Accountability</w:t>
      </w:r>
    </w:p>
    <w:p w14:paraId="7EB36F45" w14:textId="77777777" w:rsidR="00AF3D56" w:rsidRDefault="00000000">
      <w:pPr>
        <w:spacing w:after="120"/>
        <w:ind w:left="431"/>
        <w:jc w:val="both"/>
      </w:pPr>
      <w:r>
        <w:rPr>
          <w:rFonts w:ascii="Garamond" w:eastAsia="Garamond" w:hAnsi="Garamond" w:cs="Garamond"/>
          <w:color w:val="2A2A2A"/>
          <w:sz w:val="22"/>
          <w:szCs w:val="22"/>
        </w:rPr>
        <w:t>The annual budget originates in the Assembly. Each Consul prepares and submits to the Assembly a proposed budget for their respective domain, published to the NRS upon submission, by the deadline defined by statute; absent a statutory deadline, no later than 120 days before the start of the fiscal year. The Assembly gives the Consuls’ proposals due consideration in preparing the annual budget and is not bound by them. A Consul’s failure to submit a domain proposal does not delay or bar the budget process; the failure is published to the NRS and the Assembly proceeds. 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judicial operations, active defense authorizations under §14.2, and social state continuity under §12.1;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14:paraId="44C09FA1" w14:textId="77777777" w:rsidR="00AF3D56" w:rsidRDefault="00000000">
      <w:pPr>
        <w:spacing w:before="200" w:after="60"/>
        <w:ind w:left="431"/>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Taxing Power and National Revenue Fund</w:t>
      </w:r>
    </w:p>
    <w:p w14:paraId="2CB8BD2E" w14:textId="77777777" w:rsidR="00AF3D56" w:rsidRDefault="00000000">
      <w:pPr>
        <w:spacing w:after="120"/>
        <w:ind w:left="431"/>
        <w:jc w:val="both"/>
      </w:pPr>
      <w:r>
        <w:rPr>
          <w:rFonts w:ascii="Garamond" w:eastAsia="Garamond" w:hAnsi="Garamond" w:cs="Garamond"/>
          <w:color w:val="2A2A2A"/>
          <w:sz w:val="22"/>
          <w:szCs w:val="22"/>
        </w:rPr>
        <w:t>The Legislature has exclusive authority to levy taxes, duties, and tariffs by statute; no other body may impose a tax, duty, or levy of any kind.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14:paraId="463E5172" w14:textId="77777777" w:rsidR="00AF3D56" w:rsidRDefault="00000000">
      <w:pPr>
        <w:spacing w:before="200" w:after="60"/>
        <w:ind w:left="431"/>
      </w:pPr>
      <w:r>
        <w:rPr>
          <w:rFonts w:ascii="Courier New" w:eastAsia="Courier New" w:hAnsi="Courier New" w:cs="Courier New"/>
          <w:b/>
          <w:bCs/>
          <w:color w:val="2A2A2A"/>
          <w:sz w:val="18"/>
          <w:szCs w:val="18"/>
        </w:rPr>
        <w:t xml:space="preserve">§12.4  </w:t>
      </w:r>
      <w:r>
        <w:rPr>
          <w:rFonts w:ascii="Garamond" w:eastAsia="Garamond" w:hAnsi="Garamond" w:cs="Garamond"/>
          <w:i/>
          <w:iCs/>
          <w:color w:val="1B2A4A"/>
          <w:sz w:val="22"/>
          <w:szCs w:val="22"/>
        </w:rPr>
        <w:t>Ethics and Conflict of Interest</w:t>
      </w:r>
    </w:p>
    <w:p w14:paraId="5FC7640B" w14:textId="77777777" w:rsidR="00AF3D56" w:rsidRDefault="00000000">
      <w:pPr>
        <w:spacing w:after="120"/>
        <w:ind w:left="431"/>
        <w:jc w:val="both"/>
      </w:pPr>
      <w:r>
        <w:rPr>
          <w:rFonts w:ascii="Garamond" w:eastAsia="Garamond" w:hAnsi="Garamond" w:cs="Garamond"/>
          <w:color w:val="2A2A2A"/>
          <w:sz w:val="22"/>
          <w:szCs w:val="22"/>
        </w:rPr>
        <w:t xml:space="preserve">A financial interest includes any holding, income source, liability, business relationship, or similar economic interest; a financial interest is disqualifying where it creates a direct and material conflict between </w:t>
        <w:lastRenderedPageBreak/>
        <w:t>an officer’s personal economic interest and the impartial exercise of their official duties, with statute permitted to further specify categories and thresholds consistent with this standard. All constitutional officers must disclose all financial interests, holdings, income sources, and liabilities to their respective Monitor — the LM for members of the Legislature; the EM for both Consuls, executive branch officers, and military officers; the JM for judicial officers — within the period defined by statute after taking office and annually thereafter; disclosure records are published to the NRS. Candidates for a Monitor General’s own candidate pool are audited for financial disclosure by the other two Monitors jointly rather than by the Monitor whose pool they would join, as provided in §9.3 and §9.4. Any officer with a direct financial interest in a decision within their authority must recuse themselves; recusal is self-executing. Any decision made without required recusal is voidable; the relevant chamber may void the decision by simple majority within 90 days of the respective Monitor’s finding of conflict. Constitutional officers may not, for a period defined by statute after leaving office — which may not be less than two years — engage in any activity that monetizes or draws on non-public information, relationships, or access accumulated during service; the respective Monitor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their respective Monitor and deposited with the relevant treasury. All records created in the exercise of official functions are public records and may not be retained, destroyed, or removed by departing officers. Each Monitor investigates alleged violations of this section within their respective jurisdiction and publishes findings to the NRS; where findings warrant further action, the Monitor refers to the appropriate authority.</w:t>
      </w:r>
    </w:p>
    <w:p w14:paraId="7F55EDD5" w14:textId="77777777" w:rsidR="00AF3D56" w:rsidRDefault="00000000">
      <w:pPr>
        <w:spacing w:before="200" w:after="60"/>
        <w:ind w:left="431"/>
      </w:pPr>
      <w:r>
        <w:rPr>
          <w:rFonts w:ascii="Courier New" w:eastAsia="Courier New" w:hAnsi="Courier New" w:cs="Courier New"/>
          <w:b/>
          <w:bCs/>
          <w:color w:val="2A2A2A"/>
          <w:sz w:val="18"/>
          <w:szCs w:val="18"/>
        </w:rPr>
        <w:t xml:space="preserve">§12.4.a  </w:t>
      </w:r>
      <w:r>
        <w:rPr>
          <w:rFonts w:ascii="Garamond" w:eastAsia="Garamond" w:hAnsi="Garamond" w:cs="Garamond"/>
          <w:i/>
          <w:iCs/>
          <w:color w:val="1B2A4A"/>
          <w:sz w:val="22"/>
          <w:szCs w:val="22"/>
        </w:rPr>
        <w:t>Codes of Conduct and Recusal</w:t>
      </w:r>
    </w:p>
    <w:p w14:paraId="1E91FD8A" w14:textId="77777777" w:rsidR="00AF3D56" w:rsidRDefault="00000000">
      <w:pPr>
        <w:spacing w:after="120"/>
        <w:ind w:left="431"/>
        <w:jc w:val="both"/>
      </w:pPr>
      <w:r>
        <w:rPr>
          <w:rFonts w:ascii="Garamond" w:eastAsia="Garamond" w:hAnsi="Garamond" w:cs="Garamond"/>
          <w:color w:val="2A2A2A"/>
          <w:sz w:val="22"/>
          <w:szCs w:val="22"/>
        </w:rPr>
        <w:t>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§9.14.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14:paraId="61B86608" w14:textId="77777777" w:rsidR="00AF3D56" w:rsidRDefault="00000000">
      <w:pPr>
        <w:spacing w:before="200" w:after="60"/>
        <w:ind w:left="431"/>
      </w:pPr>
      <w:r>
        <w:rPr>
          <w:rFonts w:ascii="Courier New" w:eastAsia="Courier New" w:hAnsi="Courier New" w:cs="Courier New"/>
          <w:b/>
          <w:bCs/>
          <w:color w:val="2A2A2A"/>
          <w:sz w:val="18"/>
          <w:szCs w:val="18"/>
        </w:rPr>
        <w:t xml:space="preserve">§12.4.b  </w:t>
      </w:r>
      <w:r>
        <w:rPr>
          <w:rFonts w:ascii="Garamond" w:eastAsia="Garamond" w:hAnsi="Garamond" w:cs="Garamond"/>
          <w:i/>
          <w:iCs/>
          <w:color w:val="1B2A4A"/>
          <w:sz w:val="22"/>
          <w:szCs w:val="22"/>
        </w:rPr>
        <w:t>Monitor General Disclosure</w:t>
      </w:r>
    </w:p>
    <w:p w14:paraId="7A2F2502" w14:textId="77777777" w:rsidR="00AF3D56" w:rsidRDefault="00000000">
      <w:pPr>
        <w:spacing w:after="120"/>
        <w:ind w:left="431"/>
        <w:jc w:val="both"/>
      </w:pPr>
      <w:r>
        <w:rPr>
          <w:rFonts w:ascii="Garamond" w:eastAsia="Garamond" w:hAnsi="Garamond" w:cs="Garamond"/>
          <w:color w:val="2A2A2A"/>
          <w:sz w:val="22"/>
          <w:szCs w:val="22"/>
        </w:rPr>
        <w:t>Monitor Generals disclose under the same requirements and schedule as other constitutional officers under §12.4, published directly to the NRS; no Monitor reviews another Monitor’s disclosure. Self-executing recusal applies as under §12.4, but the voidable-decision remedy does not apply to Monitor General functions. The Legislature must include concealment of a disqualifying financial interest, or failure to recuse where required, among the statutory removal categories established for Monitor Generals under §9.14.</w:t>
      </w:r>
    </w:p>
    <w:p w14:paraId="7DABB156" w14:textId="77777777" w:rsidR="00AF3D56" w:rsidRDefault="00000000">
      <w:pPr>
        <w:spacing w:before="200" w:after="60"/>
        <w:ind w:left="431"/>
      </w:pPr>
      <w:r>
        <w:rPr>
          <w:rFonts w:ascii="Courier New" w:eastAsia="Courier New" w:hAnsi="Courier New" w:cs="Courier New"/>
          <w:b/>
          <w:bCs/>
          <w:color w:val="2A2A2A"/>
          <w:sz w:val="18"/>
          <w:szCs w:val="18"/>
        </w:rPr>
        <w:t xml:space="preserve">§12.4.c  </w:t>
      </w:r>
      <w:r>
        <w:rPr>
          <w:rFonts w:ascii="Garamond" w:eastAsia="Garamond" w:hAnsi="Garamond" w:cs="Garamond"/>
          <w:i/>
          <w:iCs/>
          <w:color w:val="1B2A4A"/>
          <w:sz w:val="22"/>
          <w:szCs w:val="22"/>
        </w:rPr>
        <w:t>Federal Employee and Military Disclosure</w:t>
      </w:r>
    </w:p>
    <w:p w14:paraId="3EBF3AEF" w14:textId="77777777" w:rsidR="00AF3D56" w:rsidRDefault="00000000">
      <w:pPr>
        <w:spacing w:after="120"/>
        <w:ind w:left="431"/>
        <w:jc w:val="both"/>
      </w:pPr>
      <w:r>
        <w:rPr>
          <w:rFonts w:ascii="Garamond" w:eastAsia="Garamond" w:hAnsi="Garamond" w:cs="Garamond"/>
          <w:color w:val="2A2A2A"/>
          <w:sz w:val="22"/>
          <w:szCs w:val="22"/>
        </w:rPr>
        <w:t>The Legislature must by statute establish disclosure and recusal requirements for federal government employees and military personnel whose duties create material conflict-of-interest risk, including procurement, regulatory, and senior civil service positions. The respective Monitor audits the administering agency’s compliance with this requirement and publishes findings to the NRS; this audit is systemic and does not require individual-filing review by the Monitor.</w:t>
      </w:r>
    </w:p>
    <w:p w14:paraId="4944C50E" w14:textId="77777777" w:rsidR="00AF3D56" w:rsidRDefault="00000000">
      <w:pPr>
        <w:spacing w:before="200" w:after="60"/>
        <w:ind w:left="431"/>
      </w:pPr>
      <w:r>
        <w:rPr>
          <w:rFonts w:ascii="Courier New" w:eastAsia="Courier New" w:hAnsi="Courier New" w:cs="Courier New"/>
          <w:b/>
          <w:bCs/>
          <w:color w:val="2A2A2A"/>
          <w:sz w:val="18"/>
          <w:szCs w:val="18"/>
        </w:rPr>
        <w:t xml:space="preserve">§12.5  </w:t>
      </w:r>
      <w:r>
        <w:rPr>
          <w:rFonts w:ascii="Garamond" w:eastAsia="Garamond" w:hAnsi="Garamond" w:cs="Garamond"/>
          <w:i/>
          <w:iCs/>
          <w:color w:val="1B2A4A"/>
          <w:sz w:val="22"/>
          <w:szCs w:val="22"/>
        </w:rPr>
        <w:t>National Endowment</w:t>
      </w:r>
    </w:p>
    <w:p w14:paraId="6E4888F1" w14:textId="77777777" w:rsidR="00AF3D56" w:rsidRDefault="00000000">
      <w:pPr>
        <w:spacing w:after="120"/>
        <w:ind w:left="431"/>
        <w:jc w:val="both"/>
      </w:pPr>
      <w:r>
        <w:rPr>
          <w:rFonts w:ascii="Garamond" w:eastAsia="Garamond" w:hAnsi="Garamond" w:cs="Garamond"/>
          <w:color w:val="2A2A2A"/>
          <w:sz w:val="22"/>
          <w:szCs w:val="22"/>
        </w:rPr>
        <w:lastRenderedPageBreak/>
        <w:t>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14:paraId="6FBA841A" w14:textId="77777777" w:rsidR="00AF3D56" w:rsidRDefault="00000000">
      <w:pPr>
        <w:spacing w:before="200" w:after="60"/>
        <w:ind w:left="431"/>
      </w:pPr>
      <w:r>
        <w:rPr>
          <w:rFonts w:ascii="Courier New" w:eastAsia="Courier New" w:hAnsi="Courier New" w:cs="Courier New"/>
          <w:b/>
          <w:bCs/>
          <w:color w:val="2A2A2A"/>
          <w:sz w:val="18"/>
          <w:szCs w:val="18"/>
        </w:rPr>
        <w:t xml:space="preserve">§12.6  </w:t>
      </w:r>
      <w:r>
        <w:rPr>
          <w:rFonts w:ascii="Garamond" w:eastAsia="Garamond" w:hAnsi="Garamond" w:cs="Garamond"/>
          <w:i/>
          <w:iCs/>
          <w:color w:val="1B2A4A"/>
          <w:sz w:val="22"/>
          <w:szCs w:val="22"/>
        </w:rPr>
        <w:t>Compensation of Public Officials</w:t>
      </w:r>
    </w:p>
    <w:p w14:paraId="616AD1B4" w14:textId="77777777" w:rsidR="00AF3D56" w:rsidRDefault="00000000">
      <w:pPr>
        <w:spacing w:after="120"/>
        <w:ind w:left="431"/>
        <w:jc w:val="both"/>
      </w:pPr>
      <w:r>
        <w:rPr>
          <w:rFonts w:ascii="Garamond" w:eastAsia="Garamond" w:hAnsi="Garamond" w:cs="Garamond"/>
          <w:color w:val="2A2A2A"/>
          <w:sz w:val="22"/>
          <w:szCs w:val="22"/>
        </w:rPr>
        <w:t>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14:paraId="59FBD4C2" w14:textId="77777777" w:rsidR="00AF3D56" w:rsidRDefault="00000000">
      <w:pPr>
        <w:spacing w:before="200" w:after="60"/>
        <w:ind w:left="431"/>
      </w:pPr>
      <w:r>
        <w:rPr>
          <w:rFonts w:ascii="Courier New" w:eastAsia="Courier New" w:hAnsi="Courier New" w:cs="Courier New"/>
          <w:b/>
          <w:bCs/>
          <w:color w:val="2A2A2A"/>
          <w:sz w:val="18"/>
          <w:szCs w:val="18"/>
        </w:rPr>
        <w:t xml:space="preserve">§12.7  </w:t>
      </w:r>
      <w:r>
        <w:rPr>
          <w:rFonts w:ascii="Garamond" w:eastAsia="Garamond" w:hAnsi="Garamond" w:cs="Garamond"/>
          <w:i/>
          <w:iCs/>
          <w:color w:val="1B2A4A"/>
          <w:sz w:val="22"/>
          <w:szCs w:val="22"/>
        </w:rPr>
        <w:t>Internal Commerce</w:t>
      </w:r>
    </w:p>
    <w:p w14:paraId="2D1E05AC" w14:textId="77777777" w:rsidR="00AF3D56" w:rsidRDefault="00000000">
      <w:pPr>
        <w:spacing w:after="120"/>
        <w:ind w:left="431"/>
        <w:jc w:val="both"/>
      </w:pPr>
      <w:r>
        <w:rPr>
          <w:rFonts w:ascii="Garamond" w:eastAsia="Garamond" w:hAnsi="Garamond" w:cs="Garamond"/>
          <w:color w:val="2A2A2A"/>
          <w:sz w:val="22"/>
          <w:szCs w:val="22"/>
        </w:rPr>
        <w:t>No State or Territory may impose requirements on goods, services, or economic activity originating in another State or Territory that are more burdensome than those applied to its own. The Legislature may establish uniform internal commerce standards by statute.</w:t>
      </w:r>
    </w:p>
    <w:p w14:paraId="73CC603D" w14:textId="77777777" w:rsidR="00AF3D56" w:rsidRDefault="00000000">
      <w:pPr>
        <w:spacing w:before="200" w:after="60"/>
        <w:ind w:left="431"/>
      </w:pPr>
      <w:r>
        <w:rPr>
          <w:rFonts w:ascii="Courier New" w:eastAsia="Courier New" w:hAnsi="Courier New" w:cs="Courier New"/>
          <w:b/>
          <w:bCs/>
          <w:color w:val="2A2A2A"/>
          <w:sz w:val="18"/>
          <w:szCs w:val="18"/>
        </w:rPr>
        <w:t xml:space="preserve">§12.8  </w:t>
      </w:r>
      <w:r>
        <w:rPr>
          <w:rFonts w:ascii="Garamond" w:eastAsia="Garamond" w:hAnsi="Garamond" w:cs="Garamond"/>
          <w:i/>
          <w:iCs/>
          <w:color w:val="1B2A4A"/>
          <w:sz w:val="22"/>
          <w:szCs w:val="22"/>
        </w:rPr>
        <w:t>Fiscal Equalization</w:t>
      </w:r>
    </w:p>
    <w:p w14:paraId="0294EC51" w14:textId="77777777" w:rsidR="00AF3D56" w:rsidRDefault="00000000">
      <w:pPr>
        <w:spacing w:after="120"/>
        <w:ind w:left="431"/>
        <w:jc w:val="both"/>
      </w:pPr>
      <w:r>
        <w:rPr>
          <w:rFonts w:ascii="Garamond" w:eastAsia="Garamond" w:hAnsi="Garamond" w:cs="Garamond"/>
          <w:color w:val="2A2A2A"/>
          <w:sz w:val="22"/>
          <w:szCs w:val="22"/>
        </w:rPr>
        <w:t>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 Following an EM finding that the mechanism has failed, the Monetary Authority must submit a remedy plan to the Civic Consul and the Speaker of each chamber within 30 days, published to the NRS.</w:t>
      </w:r>
    </w:p>
    <w:p w14:paraId="263A7EF9"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XIII — Direct Democracy</w:t>
      </w:r>
    </w:p>
    <w:p w14:paraId="2D25DBFF" w14:textId="77777777" w:rsidR="00AF3D56" w:rsidRDefault="00000000">
      <w:pPr>
        <w:spacing w:before="200" w:after="60"/>
        <w:ind w:left="431"/>
      </w:pPr>
      <w:r>
        <w:rPr>
          <w:rFonts w:ascii="Courier New" w:eastAsia="Courier New" w:hAnsi="Courier New" w:cs="Courier New"/>
          <w:b/>
          <w:bCs/>
          <w:color w:val="2A2A2A"/>
          <w:sz w:val="18"/>
          <w:szCs w:val="18"/>
        </w:rPr>
        <w:t xml:space="preserve">§13.1  </w:t>
      </w:r>
      <w:r>
        <w:rPr>
          <w:rFonts w:ascii="Garamond" w:eastAsia="Garamond" w:hAnsi="Garamond" w:cs="Garamond"/>
          <w:i/>
          <w:iCs/>
          <w:color w:val="1B2A4A"/>
          <w:sz w:val="22"/>
          <w:szCs w:val="22"/>
        </w:rPr>
        <w:t>Optional Referendum</w:t>
      </w:r>
    </w:p>
    <w:p w14:paraId="20757F55" w14:textId="77777777" w:rsidR="00AF3D56" w:rsidRDefault="00000000">
      <w:pPr>
        <w:spacing w:after="120"/>
        <w:ind w:left="431"/>
        <w:jc w:val="both"/>
      </w:pPr>
      <w:r>
        <w:rPr>
          <w:rFonts w:ascii="Garamond" w:eastAsia="Garamond" w:hAnsi="Garamond" w:cs="Garamond"/>
          <w:color w:val="2A2A2A"/>
          <w:sz w:val="22"/>
          <w:szCs w:val="22"/>
        </w:rPr>
        <w:t>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 A failed referendum may not be re-initiated on the same or substantially similar grounds; the Legislature may re-enact a repealed law, which is again subject to referendum.</w:t>
      </w:r>
    </w:p>
    <w:p w14:paraId="56A2B479" w14:textId="77777777" w:rsidR="00AF3D56" w:rsidRDefault="00000000">
      <w:pPr>
        <w:spacing w:before="200" w:after="60"/>
        <w:ind w:left="431"/>
      </w:pPr>
      <w:r>
        <w:rPr>
          <w:rFonts w:ascii="Courier New" w:eastAsia="Courier New" w:hAnsi="Courier New" w:cs="Courier New"/>
          <w:b/>
          <w:bCs/>
          <w:color w:val="2A2A2A"/>
          <w:sz w:val="18"/>
          <w:szCs w:val="18"/>
        </w:rPr>
        <w:t xml:space="preserve">§13.2  </w:t>
      </w:r>
      <w:r>
        <w:rPr>
          <w:rFonts w:ascii="Garamond" w:eastAsia="Garamond" w:hAnsi="Garamond" w:cs="Garamond"/>
          <w:i/>
          <w:iCs/>
          <w:color w:val="1B2A4A"/>
          <w:sz w:val="22"/>
          <w:szCs w:val="22"/>
        </w:rPr>
        <w:t>Citizen Legislative Initiative</w:t>
      </w:r>
    </w:p>
    <w:p w14:paraId="3AF26292" w14:textId="77777777" w:rsidR="00AF3D56" w:rsidRDefault="00000000">
      <w:pPr>
        <w:spacing w:after="120"/>
        <w:ind w:left="431"/>
        <w:jc w:val="both"/>
      </w:pPr>
      <w:r>
        <w:rPr>
          <w:rFonts w:ascii="Garamond" w:eastAsia="Garamond" w:hAnsi="Garamond" w:cs="Garamond"/>
          <w:color w:val="2A2A2A"/>
          <w:sz w:val="22"/>
          <w:szCs w:val="22"/>
        </w:rPr>
        <w:t>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§7.4  </w:t>
      </w:r>
      <w:r>
        <w:rPr>
          <w:rFonts w:ascii="Garamond" w:eastAsia="Garamond" w:hAnsi="Garamond" w:cs="Garamond"/>
          <w:i/>
          <w:iCs/>
          <w:color w:val="1B2A4A"/>
          <w:sz w:val="22"/>
          <w:szCs w:val="22"/>
        </w:rPr>
        <w:t>Electoral Supermajority Threshold</w:t>
      </w:r>
    </w:p>
    <w:p w14:paraId="743CADFF" w14:textId="77777777" w:rsidR="00AF3D56" w:rsidRDefault="00000000">
      <w:pPr>
        <w:spacing w:after="120"/>
        <w:ind w:left="431"/>
        <w:jc w:val="both"/>
      </w:pPr>
      <w:r>
        <w:rPr>
          <w:rFonts w:ascii="Garamond" w:eastAsia="Garamond" w:hAnsi="Garamond" w:cs="Garamond"/>
          <w:color w:val="2A2A2A"/>
          <w:sz w:val="22"/>
          <w:szCs w:val="22"/>
        </w:rPr>
        <w:t>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14:paraId="56EC121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XIV — Military Authorization and Accountability</w:t>
      </w:r>
    </w:p>
    <w:p w14:paraId="397EB8F9" w14:textId="77777777" w:rsidR="00AF3D56" w:rsidRDefault="00000000">
      <w:pPr>
        <w:spacing w:before="200" w:after="60"/>
        <w:ind w:left="431"/>
      </w:pPr>
      <w:r>
        <w:rPr>
          <w:rFonts w:ascii="Courier New" w:eastAsia="Courier New" w:hAnsi="Courier New" w:cs="Courier New"/>
          <w:b/>
          <w:bCs/>
          <w:color w:val="2A2A2A"/>
          <w:sz w:val="18"/>
          <w:szCs w:val="18"/>
        </w:rPr>
        <w:t xml:space="preserve">§14.1  </w:t>
      </w:r>
      <w:r>
        <w:rPr>
          <w:rFonts w:ascii="Garamond" w:eastAsia="Garamond" w:hAnsi="Garamond" w:cs="Garamond"/>
          <w:i/>
          <w:iCs/>
          <w:color w:val="1B2A4A"/>
          <w:sz w:val="22"/>
          <w:szCs w:val="22"/>
        </w:rPr>
        <w:t>Authorized Purposes for Military Force</w:t>
      </w:r>
    </w:p>
    <w:p w14:paraId="4D8B0046" w14:textId="77777777" w:rsidR="00AF3D56" w:rsidRDefault="00000000">
      <w:pPr>
        <w:spacing w:after="120"/>
        <w:ind w:left="431"/>
        <w:jc w:val="both"/>
      </w:pPr>
      <w:r>
        <w:rPr>
          <w:rFonts w:ascii="Garamond" w:eastAsia="Garamond" w:hAnsi="Garamond" w:cs="Garamond"/>
          <w:color w:val="2A2A2A"/>
          <w:sz w:val="22"/>
          <w:szCs w:val="22"/>
        </w:rPr>
        <w:t>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14:paraId="689652C5" w14:textId="77777777" w:rsidR="00AF3D56" w:rsidRDefault="00000000">
      <w:pPr>
        <w:spacing w:before="200" w:after="60"/>
        <w:ind w:left="431"/>
      </w:pPr>
      <w:r>
        <w:rPr>
          <w:rFonts w:ascii="Courier New" w:eastAsia="Courier New" w:hAnsi="Courier New" w:cs="Courier New"/>
          <w:b/>
          <w:bCs/>
          <w:color w:val="2A2A2A"/>
          <w:sz w:val="18"/>
          <w:szCs w:val="18"/>
        </w:rPr>
        <w:t xml:space="preserve">§14.2  </w:t>
      </w:r>
      <w:r>
        <w:rPr>
          <w:rFonts w:ascii="Garamond" w:eastAsia="Garamond" w:hAnsi="Garamond" w:cs="Garamond"/>
          <w:i/>
          <w:iCs/>
          <w:color w:val="1B2A4A"/>
          <w:sz w:val="22"/>
          <w:szCs w:val="22"/>
        </w:rPr>
        <w:t>Defense Authorization and Allocation</w:t>
      </w:r>
    </w:p>
    <w:p w14:paraId="69F24B7F" w14:textId="77777777" w:rsidR="00AF3D56" w:rsidRDefault="00000000">
      <w:pPr>
        <w:spacing w:after="120"/>
        <w:ind w:left="431"/>
        <w:jc w:val="both"/>
      </w:pPr>
      <w:r>
        <w:rPr>
          <w:rFonts w:ascii="Garamond" w:eastAsia="Garamond" w:hAnsi="Garamond" w:cs="Garamond"/>
          <w:color w:val="2A2A2A"/>
          <w:sz w:val="22"/>
          <w:szCs w:val="22"/>
        </w:rPr>
        <w:t>Military expenditure requires legislative authorization under §14.1 and budget passage under §12.2;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14:paraId="0F47319D" w14:textId="77777777" w:rsidR="00AF3D56" w:rsidRDefault="00000000">
      <w:pPr>
        <w:spacing w:before="200" w:after="60"/>
        <w:ind w:left="431"/>
      </w:pPr>
      <w:r>
        <w:rPr>
          <w:rFonts w:ascii="Courier New" w:eastAsia="Courier New" w:hAnsi="Courier New" w:cs="Courier New"/>
          <w:b/>
          <w:bCs/>
          <w:color w:val="2A2A2A"/>
          <w:sz w:val="18"/>
          <w:szCs w:val="18"/>
        </w:rPr>
        <w:t xml:space="preserve">§14.3  </w:t>
      </w:r>
      <w:r>
        <w:rPr>
          <w:rFonts w:ascii="Garamond" w:eastAsia="Garamond" w:hAnsi="Garamond" w:cs="Garamond"/>
          <w:i/>
          <w:iCs/>
          <w:color w:val="1B2A4A"/>
          <w:sz w:val="22"/>
          <w:szCs w:val="22"/>
        </w:rPr>
        <w:t>Military Accountability</w:t>
      </w:r>
    </w:p>
    <w:p w14:paraId="39470BC8" w14:textId="77777777" w:rsidR="00AF3D56" w:rsidRDefault="00000000">
      <w:pPr>
        <w:spacing w:after="120"/>
        <w:ind w:left="431"/>
        <w:jc w:val="both"/>
      </w:pPr>
      <w:r>
        <w:rPr>
          <w:rFonts w:ascii="Garamond" w:eastAsia="Garamond" w:hAnsi="Garamond" w:cs="Garamond"/>
          <w:color w:val="2A2A2A"/>
          <w:sz w:val="22"/>
          <w:szCs w:val="22"/>
        </w:rPr>
        <w:t>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14:paraId="759BD6E3" w14:textId="77777777" w:rsidR="00AF3D56" w:rsidRDefault="00000000">
      <w:pPr>
        <w:spacing w:before="200" w:after="60"/>
        <w:ind w:left="431"/>
      </w:pPr>
      <w:r>
        <w:rPr>
          <w:rFonts w:ascii="Courier New" w:eastAsia="Courier New" w:hAnsi="Courier New" w:cs="Courier New"/>
          <w:b/>
          <w:bCs/>
          <w:color w:val="2A2A2A"/>
          <w:sz w:val="18"/>
          <w:szCs w:val="18"/>
        </w:rPr>
        <w:t xml:space="preserve">§14.4  </w:t>
      </w:r>
      <w:r>
        <w:rPr>
          <w:rFonts w:ascii="Garamond" w:eastAsia="Garamond" w:hAnsi="Garamond" w:cs="Garamond"/>
          <w:i/>
          <w:iCs/>
          <w:color w:val="1B2A4A"/>
          <w:sz w:val="22"/>
          <w:szCs w:val="22"/>
        </w:rPr>
        <w:t>Treaty-Based Military Authorization</w:t>
      </w:r>
    </w:p>
    <w:p w14:paraId="768FBD7E" w14:textId="77777777" w:rsidR="00AF3D56" w:rsidRDefault="00000000">
      <w:pPr>
        <w:spacing w:after="120"/>
        <w:ind w:left="431"/>
        <w:jc w:val="both"/>
      </w:pPr>
      <w:r>
        <w:rPr>
          <w:rFonts w:ascii="Garamond" w:eastAsia="Garamond" w:hAnsi="Garamond" w:cs="Garamond"/>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w:t>
        <w:lastRenderedPageBreak/>
        <w:t>authorization, and the action proceeds under the ordinary terms of this Article from that point. Absent an affirmative vote within the 30-day period, §14.2’s expiration and wind-down provisions apply.</w:t>
      </w:r>
    </w:p>
    <w:p w14:paraId="036594B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 — Territorial Structure and Statehood</w:t>
      </w:r>
    </w:p>
    <w:p w14:paraId="6B0719C1" w14:textId="77777777" w:rsidR="00AF3D56" w:rsidRDefault="00000000">
      <w:pPr>
        <w:spacing w:before="200" w:after="60"/>
        <w:ind w:left="431"/>
      </w:pPr>
      <w:r>
        <w:rPr>
          <w:rFonts w:ascii="Courier New" w:eastAsia="Courier New" w:hAnsi="Courier New" w:cs="Courier New"/>
          <w:b/>
          <w:bCs/>
          <w:color w:val="2A2A2A"/>
          <w:sz w:val="18"/>
          <w:szCs w:val="18"/>
        </w:rPr>
        <w:t xml:space="preserve">§15.1  </w:t>
      </w:r>
      <w:r>
        <w:rPr>
          <w:rFonts w:ascii="Garamond" w:eastAsia="Garamond" w:hAnsi="Garamond" w:cs="Garamond"/>
          <w:i/>
          <w:iCs/>
          <w:color w:val="1B2A4A"/>
          <w:sz w:val="22"/>
          <w:szCs w:val="22"/>
        </w:rPr>
        <w:t>Territorial Compact</w:t>
      </w:r>
    </w:p>
    <w:p w14:paraId="0A73E2D3" w14:textId="77777777" w:rsidR="00AF3D56" w:rsidRDefault="00000000">
      <w:pPr>
        <w:spacing w:after="120"/>
        <w:ind w:left="431"/>
        <w:jc w:val="both"/>
      </w:pPr>
      <w:r>
        <w:rPr>
          <w:rFonts w:ascii="Garamond" w:eastAsia="Garamond" w:hAnsi="Garamond" w:cs="Garamond"/>
          <w:color w:val="2A2A2A"/>
          <w:sz w:val="22"/>
          <w:szCs w:val="22"/>
        </w:rPr>
        <w:t>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14:paraId="1AD166BC" w14:textId="77777777" w:rsidR="00AF3D56" w:rsidRDefault="00000000">
      <w:pPr>
        <w:spacing w:before="200" w:after="60"/>
        <w:ind w:left="431"/>
      </w:pPr>
      <w:r>
        <w:rPr>
          <w:rFonts w:ascii="Courier New" w:eastAsia="Courier New" w:hAnsi="Courier New" w:cs="Courier New"/>
          <w:b/>
          <w:bCs/>
          <w:color w:val="2A2A2A"/>
          <w:sz w:val="18"/>
          <w:szCs w:val="18"/>
        </w:rPr>
        <w:t xml:space="preserve">§15.2  </w:t>
      </w:r>
      <w:r>
        <w:rPr>
          <w:rFonts w:ascii="Garamond" w:eastAsia="Garamond" w:hAnsi="Garamond" w:cs="Garamond"/>
          <w:i/>
          <w:iCs/>
          <w:color w:val="1B2A4A"/>
          <w:sz w:val="22"/>
          <w:szCs w:val="22"/>
        </w:rPr>
        <w:t>The Statehood Audit</w:t>
      </w:r>
    </w:p>
    <w:p w14:paraId="6E5F08F8" w14:textId="77777777" w:rsidR="00AF3D56" w:rsidRDefault="00000000">
      <w:pPr>
        <w:spacing w:after="120"/>
        <w:ind w:left="431"/>
        <w:jc w:val="both"/>
      </w:pPr>
      <w:r>
        <w:rPr>
          <w:rFonts w:ascii="Garamond" w:eastAsia="Garamond" w:hAnsi="Garamond" w:cs="Garamond"/>
          <w:color w:val="2A2A2A"/>
          <w:sz w:val="22"/>
          <w:szCs w:val="22"/>
        </w:rPr>
        <w:t>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14:paraId="4EE807A8" w14:textId="77777777" w:rsidR="00AF3D56" w:rsidRDefault="00000000">
      <w:pPr>
        <w:spacing w:before="200" w:after="60"/>
        <w:ind w:left="431"/>
      </w:pPr>
      <w:r>
        <w:rPr>
          <w:rFonts w:ascii="Courier New" w:eastAsia="Courier New" w:hAnsi="Courier New" w:cs="Courier New"/>
          <w:b/>
          <w:bCs/>
          <w:color w:val="2A2A2A"/>
          <w:sz w:val="18"/>
          <w:szCs w:val="18"/>
        </w:rPr>
        <w:t xml:space="preserve">§15.3  </w:t>
      </w:r>
      <w:r>
        <w:rPr>
          <w:rFonts w:ascii="Garamond" w:eastAsia="Garamond" w:hAnsi="Garamond" w:cs="Garamond"/>
          <w:i/>
          <w:iCs/>
          <w:color w:val="1B2A4A"/>
          <w:sz w:val="22"/>
          <w:szCs w:val="22"/>
        </w:rPr>
        <w:t>Mandatory Devolution</w:t>
      </w:r>
    </w:p>
    <w:p w14:paraId="367A91B9" w14:textId="77777777" w:rsidR="00AF3D56" w:rsidRDefault="00000000">
      <w:pPr>
        <w:spacing w:after="120"/>
        <w:ind w:left="431"/>
        <w:jc w:val="both"/>
      </w:pPr>
      <w:r>
        <w:rPr>
          <w:rFonts w:ascii="Garamond" w:eastAsia="Garamond" w:hAnsi="Garamond" w:cs="Garamond"/>
          <w:color w:val="2A2A2A"/>
          <w:sz w:val="22"/>
          <w:szCs w:val="22"/>
        </w:rPr>
        <w:t>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two paths: a two-year federal remediation commission, or Provisional status. A State in Provisional status retains its existing governing structure and continues under the Statehood Audit cycle; passing the Statehood Audit restores full Statehood immediately, with no additional vote required. Where Provisional status continues for one year without a passed audit, citizens vote, administered by the Elections Panel under Article XI, on the principle of pursuing devolution, on the same terms as §15.4’s voluntary process. An affirmative vote proceeds through negotiation and Senate ratification under §15.4; absent an affirmative vote, the State continues in Provisional status under this section. Sitting senators complete their current elected terms — Senate seats are not vacated — but no new Senate elections may be held while a State remains in Provisional status or after devolution takes effect, until Statehood is restored; existing Assembly members complete their current terms; Article I rights and social state protections continue without interruption. Within 30 days of a State entering Provisional status, the affected State may petition the courts on the sole ground that the audit findings are factually insufficient to establish three consecutive failures; the court reviews only the factual basis; process and timeline are defined by statute.</w:t>
      </w:r>
    </w:p>
    <w:p w14:paraId="173529F2" w14:textId="77777777" w:rsidR="00AF3D56" w:rsidRDefault="00000000">
      <w:pPr>
        <w:spacing w:before="200" w:after="60"/>
        <w:ind w:left="431"/>
      </w:pPr>
      <w:r>
        <w:rPr>
          <w:rFonts w:ascii="Courier New" w:eastAsia="Courier New" w:hAnsi="Courier New" w:cs="Courier New"/>
          <w:b/>
          <w:bCs/>
          <w:color w:val="2A2A2A"/>
          <w:sz w:val="18"/>
          <w:szCs w:val="18"/>
        </w:rPr>
        <w:t xml:space="preserve">§15.4  </w:t>
      </w:r>
      <w:r>
        <w:rPr>
          <w:rFonts w:ascii="Garamond" w:eastAsia="Garamond" w:hAnsi="Garamond" w:cs="Garamond"/>
          <w:i/>
          <w:iCs/>
          <w:color w:val="1B2A4A"/>
          <w:sz w:val="22"/>
          <w:szCs w:val="22"/>
        </w:rPr>
        <w:t>Voluntary Devolution and Merger</w:t>
      </w:r>
    </w:p>
    <w:p w14:paraId="6D96E42E" w14:textId="77777777" w:rsidR="00AF3D56" w:rsidRDefault="00000000">
      <w:pPr>
        <w:spacing w:after="120"/>
        <w:ind w:left="431"/>
        <w:jc w:val="both"/>
      </w:pPr>
      <w:r>
        <w:rPr>
          <w:rFonts w:ascii="Garamond" w:eastAsia="Garamond" w:hAnsi="Garamond" w:cs="Garamond"/>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w:t>
        <w:lastRenderedPageBreak/>
        <w:t>Senate approval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14:paraId="50BCAC8D" w14:textId="77777777" w:rsidR="00AF3D56" w:rsidRDefault="00000000">
      <w:pPr>
        <w:spacing w:before="200" w:after="60"/>
        <w:ind w:left="431"/>
      </w:pPr>
      <w:r>
        <w:rPr>
          <w:rFonts w:ascii="Courier New" w:eastAsia="Courier New" w:hAnsi="Courier New" w:cs="Courier New"/>
          <w:b/>
          <w:bCs/>
          <w:color w:val="2A2A2A"/>
          <w:sz w:val="18"/>
          <w:szCs w:val="18"/>
        </w:rPr>
        <w:t xml:space="preserve">§15.5  </w:t>
      </w:r>
      <w:r>
        <w:rPr>
          <w:rFonts w:ascii="Garamond" w:eastAsia="Garamond" w:hAnsi="Garamond" w:cs="Garamond"/>
          <w:i/>
          <w:iCs/>
          <w:color w:val="1B2A4A"/>
          <w:sz w:val="22"/>
          <w:szCs w:val="22"/>
        </w:rPr>
        <w:t>Re-Qualification Pathway</w:t>
      </w:r>
    </w:p>
    <w:p w14:paraId="71347004" w14:textId="77777777" w:rsidR="00AF3D56" w:rsidRDefault="00000000">
      <w:pPr>
        <w:spacing w:after="120"/>
        <w:ind w:left="431"/>
        <w:jc w:val="both"/>
      </w:pPr>
      <w:r>
        <w:rPr>
          <w:rFonts w:ascii="Garamond" w:eastAsia="Garamond" w:hAnsi="Garamond" w:cs="Garamond"/>
          <w:color w:val="2A2A2A"/>
          <w:sz w:val="22"/>
          <w:szCs w:val="22"/>
        </w:rPr>
        <w:t>A Territory resulting from mandatory or voluntary devolution enters the Statehood re-qualification pathway under §15.2 immediately upon the effective date of devolution. No additional political vote is required to begin the pathway. Where a defined geographic subdivision of the Territory separately achieves Statehood under §15.2 or merges with an existing State under §15.4, the remainder continues under this section without interruption or loss of any progress already accrued toward re-qualification.</w:t>
      </w:r>
    </w:p>
    <w:p w14:paraId="03BA3EA5" w14:textId="77777777" w:rsidR="00AF3D56" w:rsidRDefault="00000000">
      <w:pPr>
        <w:spacing w:before="200" w:after="60"/>
        <w:ind w:left="431"/>
      </w:pPr>
      <w:r>
        <w:rPr>
          <w:rFonts w:ascii="Courier New" w:eastAsia="Courier New" w:hAnsi="Courier New" w:cs="Courier New"/>
          <w:b/>
          <w:bCs/>
          <w:color w:val="2A2A2A"/>
          <w:sz w:val="18"/>
          <w:szCs w:val="18"/>
        </w:rPr>
        <w:t xml:space="preserve">§15.6  </w:t>
      </w:r>
      <w:r>
        <w:rPr>
          <w:rFonts w:ascii="Garamond" w:eastAsia="Garamond" w:hAnsi="Garamond" w:cs="Garamond"/>
          <w:i/>
          <w:iCs/>
          <w:color w:val="1B2A4A"/>
          <w:sz w:val="22"/>
          <w:szCs w:val="22"/>
        </w:rPr>
        <w:t>Voluntary Incorporation</w:t>
      </w:r>
    </w:p>
    <w:p w14:paraId="1B01F6B7" w14:textId="77777777" w:rsidR="00AF3D56" w:rsidRDefault="00000000">
      <w:pPr>
        <w:spacing w:after="120"/>
        <w:ind w:left="431"/>
        <w:jc w:val="both"/>
      </w:pPr>
      <w:r>
        <w:rPr>
          <w:rFonts w:ascii="Garamond" w:eastAsia="Garamond" w:hAnsi="Garamond" w:cs="Garamond"/>
          <w:color w:val="2A2A2A"/>
          <w:sz w:val="22"/>
          <w:szCs w:val="22"/>
        </w:rPr>
        <w:t>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§1.19.b before that ratification vote; published JM findings must be given due consideration. Any person with standing may challenge the incorporation before the SC on the ground that the entity systematically violates §1.19.b.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14:paraId="35629BDB" w14:textId="77777777" w:rsidR="00AF3D56" w:rsidRDefault="00000000">
      <w:pPr>
        <w:spacing w:before="200" w:after="60"/>
        <w:ind w:left="431"/>
      </w:pPr>
      <w:r>
        <w:rPr>
          <w:rFonts w:ascii="Courier New" w:eastAsia="Courier New" w:hAnsi="Courier New" w:cs="Courier New"/>
          <w:b/>
          <w:bCs/>
          <w:color w:val="2A2A2A"/>
          <w:sz w:val="18"/>
          <w:szCs w:val="18"/>
        </w:rPr>
        <w:t xml:space="preserve">§15.7  </w:t>
      </w:r>
      <w:r>
        <w:rPr>
          <w:rFonts w:ascii="Garamond" w:eastAsia="Garamond" w:hAnsi="Garamond" w:cs="Garamond"/>
          <w:i/>
          <w:iCs/>
          <w:color w:val="1B2A4A"/>
          <w:sz w:val="22"/>
          <w:szCs w:val="22"/>
        </w:rPr>
        <w:t>State Immutability and Territorial Integrity</w:t>
      </w:r>
    </w:p>
    <w:p w14:paraId="2301DE14" w14:textId="77777777" w:rsidR="00AF3D56" w:rsidRDefault="00000000">
      <w:pPr>
        <w:spacing w:after="120"/>
        <w:ind w:left="431"/>
        <w:jc w:val="both"/>
      </w:pPr>
      <w:r>
        <w:rPr>
          <w:rFonts w:ascii="Garamond" w:eastAsia="Garamond" w:hAnsi="Garamond" w:cs="Garamond"/>
          <w:color w:val="2A2A2A"/>
          <w:sz w:val="22"/>
          <w:szCs w:val="22"/>
        </w:rPr>
        <w:t>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14:paraId="19B15D9D" w14:textId="77777777" w:rsidR="00AF3D56" w:rsidRDefault="00000000">
      <w:pPr>
        <w:spacing w:before="200" w:after="60"/>
        <w:ind w:left="431"/>
      </w:pPr>
      <w:r>
        <w:rPr>
          <w:rFonts w:ascii="Courier New" w:eastAsia="Courier New" w:hAnsi="Courier New" w:cs="Courier New"/>
          <w:b/>
          <w:bCs/>
          <w:color w:val="2A2A2A"/>
          <w:sz w:val="18"/>
          <w:szCs w:val="18"/>
        </w:rPr>
        <w:t xml:space="preserve">§15.8  </w:t>
      </w:r>
      <w:r>
        <w:rPr>
          <w:rFonts w:ascii="Garamond" w:eastAsia="Garamond" w:hAnsi="Garamond" w:cs="Garamond"/>
          <w:i/>
          <w:iCs/>
          <w:color w:val="1B2A4A"/>
          <w:sz w:val="22"/>
          <w:szCs w:val="22"/>
        </w:rPr>
        <w:t>Local Government</w:t>
      </w:r>
    </w:p>
    <w:p w14:paraId="44611A4A" w14:textId="77777777" w:rsidR="00AF3D56" w:rsidRDefault="00000000">
      <w:pPr>
        <w:spacing w:after="120"/>
        <w:ind w:left="431"/>
        <w:jc w:val="both"/>
      </w:pPr>
      <w:r>
        <w:rPr>
          <w:rFonts w:ascii="Garamond" w:eastAsia="Garamond" w:hAnsi="Garamond" w:cs="Garamond"/>
          <w:color w:val="2A2A2A"/>
          <w:sz w:val="22"/>
          <w:szCs w:val="22"/>
        </w:rPr>
        <w:t>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14:paraId="5C3A62F2" w14:textId="77777777" w:rsidR="00AF3D56" w:rsidRDefault="00000000">
      <w:pPr>
        <w:spacing w:before="200" w:after="60"/>
        <w:ind w:left="431"/>
      </w:pPr>
      <w:r>
        <w:rPr>
          <w:rFonts w:ascii="Courier New" w:eastAsia="Courier New" w:hAnsi="Courier New" w:cs="Courier New"/>
          <w:b/>
          <w:bCs/>
          <w:color w:val="2A2A2A"/>
          <w:sz w:val="18"/>
          <w:szCs w:val="18"/>
        </w:rPr>
        <w:t xml:space="preserve">§15.9  </w:t>
      </w:r>
      <w:r>
        <w:rPr>
          <w:rFonts w:ascii="Garamond" w:eastAsia="Garamond" w:hAnsi="Garamond" w:cs="Garamond"/>
          <w:i/>
          <w:iCs/>
          <w:color w:val="1B2A4A"/>
          <w:sz w:val="22"/>
          <w:szCs w:val="22"/>
        </w:rPr>
        <w:t>Voluntary State Independence</w:t>
      </w:r>
    </w:p>
    <w:p w14:paraId="46F2C47E" w14:textId="77777777" w:rsidR="00AF3D56" w:rsidRDefault="00000000">
      <w:pPr>
        <w:spacing w:after="120"/>
        <w:ind w:left="431"/>
        <w:jc w:val="both"/>
      </w:pPr>
      <w:r>
        <w:rPr>
          <w:rFonts w:ascii="Garamond" w:eastAsia="Garamond" w:hAnsi="Garamond" w:cs="Garamond"/>
          <w:color w:val="2A2A2A"/>
          <w:sz w:val="22"/>
          <w:szCs w:val="22"/>
        </w:rPr>
        <w:t xml:space="preserve">A State may seek independence from the Republic through a two-stage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election is irrevocable from the moment of publication. The Republic may not prefer, discourage, or offer inducements toward any independence petition or referendum; the Republic </w:t>
        <w:lastRenderedPageBreak/>
        <w:t>must provide factual information about the process upon request. Stage Two requires both chambers to hold a concurrent ratification vote within 90 days of NRS publication; Assembly members elected from districts within the petitioning State and senators whose allocation derives from the petitioning State's population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w:t>
      </w:r>
    </w:p>
    <w:p w14:paraId="6A68E2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 — Indigenous Sovereignty</w:t>
      </w:r>
    </w:p>
    <w:p w14:paraId="54D1A1D2" w14:textId="77777777" w:rsidR="00AF3D56" w:rsidRDefault="00000000">
      <w:pPr>
        <w:spacing w:before="200" w:after="60"/>
        <w:ind w:left="431"/>
      </w:pPr>
      <w:r>
        <w:rPr>
          <w:rFonts w:ascii="Courier New" w:eastAsia="Courier New" w:hAnsi="Courier New" w:cs="Courier New"/>
          <w:b/>
          <w:bCs/>
          <w:color w:val="2A2A2A"/>
          <w:sz w:val="18"/>
          <w:szCs w:val="18"/>
        </w:rPr>
        <w:t xml:space="preserve">§16.1  </w:t>
      </w:r>
      <w:r>
        <w:rPr>
          <w:rFonts w:ascii="Garamond" w:eastAsia="Garamond" w:hAnsi="Garamond" w:cs="Garamond"/>
          <w:i/>
          <w:iCs/>
          <w:color w:val="1B2A4A"/>
          <w:sz w:val="22"/>
          <w:szCs w:val="22"/>
        </w:rPr>
        <w:t>Acknowledgment of Prior Sovereignty</w:t>
      </w:r>
    </w:p>
    <w:p w14:paraId="0939DCD8" w14:textId="77777777" w:rsidR="00AF3D56" w:rsidRDefault="00000000">
      <w:pPr>
        <w:spacing w:after="120"/>
        <w:ind w:left="431"/>
        <w:jc w:val="both"/>
      </w:pPr>
      <w:r>
        <w:rPr>
          <w:rFonts w:ascii="Garamond" w:eastAsia="Garamond" w:hAnsi="Garamond" w:cs="Garamond"/>
          <w:color w:val="2A2A2A"/>
          <w:sz w:val="22"/>
          <w:szCs w:val="22"/>
        </w:rPr>
        <w:t>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14:paraId="0BD9FEFF" w14:textId="77777777" w:rsidR="00AF3D56" w:rsidRDefault="00000000">
      <w:pPr>
        <w:spacing w:before="200" w:after="60"/>
        <w:ind w:left="431"/>
      </w:pPr>
      <w:r>
        <w:rPr>
          <w:rFonts w:ascii="Courier New" w:eastAsia="Courier New" w:hAnsi="Courier New" w:cs="Courier New"/>
          <w:b/>
          <w:bCs/>
          <w:color w:val="2A2A2A"/>
          <w:sz w:val="18"/>
          <w:szCs w:val="18"/>
        </w:rPr>
        <w:t xml:space="preserve">§16.2  </w:t>
      </w:r>
      <w:r>
        <w:rPr>
          <w:rFonts w:ascii="Garamond" w:eastAsia="Garamond" w:hAnsi="Garamond" w:cs="Garamond"/>
          <w:i/>
          <w:iCs/>
          <w:color w:val="1B2A4A"/>
          <w:sz w:val="22"/>
          <w:szCs w:val="22"/>
        </w:rPr>
        <w:t>Compact Formation</w:t>
      </w:r>
    </w:p>
    <w:p w14:paraId="45183CC6" w14:textId="77777777" w:rsidR="00AF3D56" w:rsidRDefault="00000000">
      <w:pPr>
        <w:spacing w:after="120"/>
        <w:ind w:left="431"/>
        <w:jc w:val="both"/>
      </w:pPr>
      <w:r>
        <w:rPr>
          <w:rFonts w:ascii="Garamond" w:eastAsia="Garamond" w:hAnsi="Garamond" w:cs="Garamond"/>
          <w:color w:val="2A2A2A"/>
          <w:sz w:val="22"/>
          <w:szCs w:val="22"/>
        </w:rPr>
        <w:t>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14:paraId="4DE0645A" w14:textId="77777777" w:rsidR="00AF3D56" w:rsidRDefault="00000000">
      <w:pPr>
        <w:spacing w:before="200" w:after="60"/>
        <w:ind w:left="431"/>
      </w:pPr>
      <w:r>
        <w:rPr>
          <w:rFonts w:ascii="Courier New" w:eastAsia="Courier New" w:hAnsi="Courier New" w:cs="Courier New"/>
          <w:b/>
          <w:bCs/>
          <w:color w:val="2A2A2A"/>
          <w:sz w:val="18"/>
          <w:szCs w:val="18"/>
        </w:rPr>
        <w:t xml:space="preserve">§16.3  </w:t>
      </w:r>
      <w:r>
        <w:rPr>
          <w:rFonts w:ascii="Garamond" w:eastAsia="Garamond" w:hAnsi="Garamond" w:cs="Garamond"/>
          <w:i/>
          <w:iCs/>
          <w:color w:val="1B2A4A"/>
          <w:sz w:val="22"/>
          <w:szCs w:val="22"/>
        </w:rPr>
        <w:t>Rights and Governance in Compact Territories</w:t>
      </w:r>
    </w:p>
    <w:p w14:paraId="3476A42B" w14:textId="77777777" w:rsidR="00AF3D56" w:rsidRDefault="00000000">
      <w:pPr>
        <w:spacing w:after="120"/>
        <w:ind w:left="431"/>
        <w:jc w:val="both"/>
      </w:pPr>
      <w:r>
        <w:rPr>
          <w:rFonts w:ascii="Garamond" w:eastAsia="Garamond" w:hAnsi="Garamond" w:cs="Garamond"/>
          <w:color w:val="2A2A2A"/>
          <w:sz w:val="22"/>
          <w:szCs w:val="22"/>
        </w:rPr>
        <w:t>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14:paraId="4684C66F" w14:textId="77777777" w:rsidR="00AF3D56" w:rsidRDefault="00000000">
      <w:pPr>
        <w:spacing w:before="200" w:after="60"/>
        <w:ind w:left="431"/>
      </w:pPr>
      <w:r>
        <w:rPr>
          <w:rFonts w:ascii="Courier New" w:eastAsia="Courier New" w:hAnsi="Courier New" w:cs="Courier New"/>
          <w:b/>
          <w:bCs/>
          <w:color w:val="2A2A2A"/>
          <w:sz w:val="18"/>
          <w:szCs w:val="18"/>
        </w:rPr>
        <w:t xml:space="preserve">§16.4  </w:t>
      </w:r>
      <w:r>
        <w:rPr>
          <w:rFonts w:ascii="Garamond" w:eastAsia="Garamond" w:hAnsi="Garamond" w:cs="Garamond"/>
          <w:i/>
          <w:iCs/>
          <w:color w:val="1B2A4A"/>
          <w:sz w:val="22"/>
          <w:szCs w:val="22"/>
        </w:rPr>
        <w:t>Compact Administration and Continuity</w:t>
      </w:r>
    </w:p>
    <w:p w14:paraId="6EBD6EBB" w14:textId="77777777" w:rsidR="00AF3D56" w:rsidRDefault="00000000">
      <w:pPr>
        <w:spacing w:after="120"/>
        <w:ind w:left="431"/>
        <w:jc w:val="both"/>
      </w:pPr>
      <w:r>
        <w:rPr>
          <w:rFonts w:ascii="Garamond" w:eastAsia="Garamond" w:hAnsi="Garamond" w:cs="Garamond"/>
          <w:color w:val="2A2A2A"/>
          <w:sz w:val="22"/>
          <w:szCs w:val="22"/>
        </w:rPr>
        <w:t>Each compact establishes a working mechanism for implementation and day-to-day administration in a form the parties agree. The Legat Consul designates a ministerial counterpart within the Legat Consul’s office for each compact or treaty relationship recognized under this Article; this designation is published to the NRS. Disputes not resolved through the compact’s working mechanism are referred to independent adjudication on terms the compact specifies. The compact’s arbitration mechanism is the final forum for disputes between the Republic and the Nation arising from compact administration, including constitutional questions of compact interpretation; neither party may seek review of an arbitration determination in the Republic’s courts.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For Territorial Integration, the compact ends upon ratification of the incorporation agreement under §15.6. For Full Sovereign Independence, the compact ends upon ratification of the independence treaty under §16.7, or upon the provisional framework taking effect under §16.7.a if no treaty is concluded.</w:t>
      </w:r>
    </w:p>
    <w:p w14:paraId="744DF70A"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§16.5  </w:t>
      </w:r>
      <w:r>
        <w:rPr>
          <w:rFonts w:ascii="Garamond" w:eastAsia="Garamond" w:hAnsi="Garamond" w:cs="Garamond"/>
          <w:i/>
          <w:iCs/>
          <w:color w:val="1B2A4A"/>
          <w:sz w:val="22"/>
          <w:szCs w:val="22"/>
        </w:rPr>
        <w:t>Federal Obligations and Emergency Rights</w:t>
      </w:r>
    </w:p>
    <w:p w14:paraId="6E0B2541" w14:textId="77777777" w:rsidR="00AF3D56" w:rsidRDefault="00000000">
      <w:pPr>
        <w:spacing w:after="120"/>
        <w:ind w:left="431"/>
        <w:jc w:val="both"/>
      </w:pPr>
      <w:r>
        <w:rPr>
          <w:rFonts w:ascii="Garamond" w:eastAsia="Garamond" w:hAnsi="Garamond" w:cs="Garamond"/>
          <w:color w:val="2A2A2A"/>
          <w:sz w:val="22"/>
          <w:szCs w:val="22"/>
        </w:rPr>
        <w:t>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under its original jurisdiction in §4.5; the extension and interim protective order provisions of §4.5 apply. Indigenous Nation membership and Republic citizenship are compatible and independent statuses; dual status is the constitutional default.</w:t>
      </w:r>
    </w:p>
    <w:p w14:paraId="3CA11ABC" w14:textId="77777777" w:rsidR="00AF3D56" w:rsidRDefault="00000000">
      <w:pPr>
        <w:spacing w:before="200" w:after="60"/>
        <w:ind w:left="431"/>
      </w:pPr>
      <w:r>
        <w:rPr>
          <w:rFonts w:ascii="Courier New" w:eastAsia="Courier New" w:hAnsi="Courier New" w:cs="Courier New"/>
          <w:b/>
          <w:bCs/>
          <w:color w:val="2A2A2A"/>
          <w:sz w:val="18"/>
          <w:szCs w:val="18"/>
        </w:rPr>
        <w:t xml:space="preserve">§16.6  </w:t>
      </w:r>
      <w:r>
        <w:rPr>
          <w:rFonts w:ascii="Garamond" w:eastAsia="Garamond" w:hAnsi="Garamond" w:cs="Garamond"/>
          <w:i/>
          <w:iCs/>
          <w:color w:val="1B2A4A"/>
          <w:sz w:val="22"/>
          <w:szCs w:val="22"/>
        </w:rPr>
        <w:t>Treaty Supremacy and Continuity</w:t>
      </w:r>
    </w:p>
    <w:p w14:paraId="0B8B7C56" w14:textId="77777777" w:rsidR="00AF3D56" w:rsidRDefault="00000000">
      <w:pPr>
        <w:spacing w:after="120"/>
        <w:ind w:left="431"/>
        <w:jc w:val="both"/>
      </w:pPr>
      <w:r>
        <w:rPr>
          <w:rFonts w:ascii="Garamond" w:eastAsia="Garamond" w:hAnsi="Garamond" w:cs="Garamond"/>
          <w:color w:val="2A2A2A"/>
          <w:sz w:val="22"/>
          <w:szCs w:val="22"/>
        </w:rPr>
        <w:t>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the ministerial counterpart designated under §16.4 administers the treaty’s institutional functions on an interim basis. A treaty alone does not constitute a compact under this Article; the protections specific to compacts under §16.3 and §16.4 apply only where the Nation holds a compact, and a Nation whose relationship with the Republic rests solely on a predecessor treaty may petition for a compact under §16.2 at any time, on the same terms as a Nation with no prior treaty.</w:t>
      </w:r>
    </w:p>
    <w:p w14:paraId="012DA126" w14:textId="77777777" w:rsidR="00AF3D56" w:rsidRDefault="00000000">
      <w:pPr>
        <w:spacing w:before="200" w:after="60"/>
        <w:ind w:left="431"/>
      </w:pPr>
      <w:r>
        <w:rPr>
          <w:rFonts w:ascii="Courier New" w:eastAsia="Courier New" w:hAnsi="Courier New" w:cs="Courier New"/>
          <w:b/>
          <w:bCs/>
          <w:color w:val="2A2A2A"/>
          <w:sz w:val="18"/>
          <w:szCs w:val="18"/>
        </w:rPr>
        <w:t xml:space="preserve">§16.7  </w:t>
      </w:r>
      <w:r>
        <w:rPr>
          <w:rFonts w:ascii="Garamond" w:eastAsia="Garamond" w:hAnsi="Garamond" w:cs="Garamond"/>
          <w:i/>
          <w:iCs/>
          <w:color w:val="1B2A4A"/>
          <w:sz w:val="22"/>
          <w:szCs w:val="22"/>
        </w:rPr>
        <w:t>Indigenous Nation Status Elections</w:t>
      </w:r>
    </w:p>
    <w:p w14:paraId="4E8BE13B" w14:textId="77777777" w:rsidR="00AF3D56" w:rsidRDefault="00000000">
      <w:pPr>
        <w:spacing w:after="120"/>
        <w:ind w:left="431"/>
        <w:jc w:val="both"/>
      </w:pPr>
      <w:r>
        <w:rPr>
          <w:rFonts w:ascii="Garamond" w:eastAsia="Garamond" w:hAnsi="Garamond" w:cs="Garamond"/>
          <w:color w:val="2A2A2A"/>
          <w:sz w:val="22"/>
          <w:szCs w:val="22"/>
        </w:rPr>
        <w:t>An indigenous nation recognized under this Article holds the constitutional right to initiate a status transition through its own democratic or traditional governance process. Three status options are available: (a) Continued Status — the Nation’s existing compact or treaty relationship under this Article continues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the Legislature ratifies the treaty by 2/3 of both chambers.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14:paraId="674C77A3" w14:textId="77777777" w:rsidR="00AF3D56" w:rsidRDefault="00000000">
      <w:pPr>
        <w:spacing w:before="200" w:after="60"/>
        <w:ind w:left="431"/>
      </w:pPr>
      <w:r>
        <w:rPr>
          <w:rFonts w:ascii="Courier New" w:eastAsia="Courier New" w:hAnsi="Courier New" w:cs="Courier New"/>
          <w:b/>
          <w:bCs/>
          <w:color w:val="2A2A2A"/>
          <w:sz w:val="18"/>
          <w:szCs w:val="18"/>
        </w:rPr>
        <w:t xml:space="preserve">§16.7.a  </w:t>
      </w:r>
      <w:r>
        <w:rPr>
          <w:rFonts w:ascii="Garamond" w:eastAsia="Garamond" w:hAnsi="Garamond" w:cs="Garamond"/>
          <w:i/>
          <w:iCs/>
          <w:color w:val="1B2A4A"/>
          <w:sz w:val="22"/>
          <w:szCs w:val="22"/>
        </w:rPr>
        <w:t>Status Election Process</w:t>
      </w:r>
    </w:p>
    <w:p w14:paraId="7B96A066" w14:textId="77777777" w:rsidR="00AF3D56" w:rsidRDefault="00000000">
      <w:pPr>
        <w:spacing w:after="120"/>
        <w:ind w:left="431"/>
        <w:jc w:val="both"/>
      </w:pPr>
      <w:r>
        <w:rPr>
          <w:rFonts w:ascii="Garamond" w:eastAsia="Garamond" w:hAnsi="Garamond" w:cs="Garamond"/>
          <w:color w:val="2A2A2A"/>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An election of Territorial Integration constitutes the principle step required by §15.6; once published, the Nation and the Legislature proceed directly to negotiation of the incorporation agreement under §15.6, which the Legislature ratifies by 2/3 of both chambers. A status election is irrevocable — a Nation that elects Territorial Integration or Full Sovereign Independence may not subsequently return to Article XVI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status </w:t>
        <w:lastRenderedPageBreak/>
        <w:t>has no special pathway back to it;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Article XVI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nations of their rights under §16.7.</w:t>
      </w:r>
    </w:p>
    <w:p w14:paraId="5C94506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 — Constitutional Amendments</w:t>
      </w:r>
    </w:p>
    <w:p w14:paraId="40DC85A9" w14:textId="77777777" w:rsidR="00AF3D56" w:rsidRDefault="00000000">
      <w:pPr>
        <w:spacing w:before="200" w:after="60"/>
        <w:ind w:left="431"/>
      </w:pPr>
      <w:r>
        <w:rPr>
          <w:rFonts w:ascii="Courier New" w:eastAsia="Courier New" w:hAnsi="Courier New" w:cs="Courier New"/>
          <w:b/>
          <w:bCs/>
          <w:color w:val="2A2A2A"/>
          <w:sz w:val="18"/>
          <w:szCs w:val="18"/>
        </w:rPr>
        <w:t xml:space="preserve">§17.1  </w:t>
      </w:r>
      <w:r>
        <w:rPr>
          <w:rFonts w:ascii="Garamond" w:eastAsia="Garamond" w:hAnsi="Garamond" w:cs="Garamond"/>
          <w:i/>
          <w:iCs/>
          <w:color w:val="1B2A4A"/>
          <w:sz w:val="22"/>
          <w:szCs w:val="22"/>
        </w:rPr>
        <w:t>Amendment Paths</w:t>
      </w:r>
    </w:p>
    <w:p w14:paraId="670077DD" w14:textId="77777777" w:rsidR="00AF3D56" w:rsidRDefault="00000000">
      <w:pPr>
        <w:spacing w:after="120"/>
        <w:ind w:left="431"/>
        <w:jc w:val="both"/>
      </w:pPr>
      <w:r>
        <w:rPr>
          <w:rFonts w:ascii="Garamond" w:eastAsia="Garamond" w:hAnsi="Garamond" w:cs="Garamond"/>
          <w:color w:val="2A2A2A"/>
          <w:sz w:val="22"/>
          <w:szCs w:val="22"/>
        </w:rPr>
        <w:t>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(§9.2–§9.4), the Monitor information-only mandate and non-dependency principle (§9.1), the Monitor funding guarantee (§9.10),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14:paraId="18034077" w14:textId="77777777" w:rsidR="00AF3D56" w:rsidRDefault="00000000">
      <w:pPr>
        <w:spacing w:before="200" w:after="60"/>
        <w:ind w:left="431"/>
      </w:pPr>
      <w:r>
        <w:rPr>
          <w:rFonts w:ascii="Courier New" w:eastAsia="Courier New" w:hAnsi="Courier New" w:cs="Courier New"/>
          <w:b/>
          <w:bCs/>
          <w:color w:val="2A2A2A"/>
          <w:sz w:val="18"/>
          <w:szCs w:val="18"/>
        </w:rPr>
        <w:t xml:space="preserve">§17.2  </w:t>
      </w:r>
      <w:r>
        <w:rPr>
          <w:rFonts w:ascii="Garamond" w:eastAsia="Garamond" w:hAnsi="Garamond" w:cs="Garamond"/>
          <w:i/>
          <w:iCs/>
          <w:color w:val="1B2A4A"/>
          <w:sz w:val="22"/>
          <w:szCs w:val="22"/>
        </w:rPr>
        <w:t>No Executive Veto; Amendment Takes Effect</w:t>
      </w:r>
    </w:p>
    <w:p w14:paraId="4FCCCD47" w14:textId="77777777" w:rsidR="00AF3D56" w:rsidRDefault="00000000">
      <w:pPr>
        <w:spacing w:after="120"/>
        <w:ind w:left="431"/>
        <w:jc w:val="both"/>
      </w:pPr>
      <w:r>
        <w:rPr>
          <w:rFonts w:ascii="Garamond" w:eastAsia="Garamond" w:hAnsi="Garamond" w:cs="Garamond"/>
          <w:color w:val="2A2A2A"/>
          <w:sz w:val="22"/>
          <w:szCs w:val="22"/>
        </w:rPr>
        <w:t>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14:paraId="7EEBF189" w14:textId="77777777" w:rsidR="00AF3D56" w:rsidRDefault="00000000">
      <w:pPr>
        <w:spacing w:before="200" w:after="60"/>
        <w:ind w:left="431"/>
      </w:pPr>
      <w:r>
        <w:rPr>
          <w:rFonts w:ascii="Courier New" w:eastAsia="Courier New" w:hAnsi="Courier New" w:cs="Courier New"/>
          <w:b/>
          <w:bCs/>
          <w:color w:val="2A2A2A"/>
          <w:sz w:val="18"/>
          <w:szCs w:val="18"/>
        </w:rPr>
        <w:t xml:space="preserve">§17.3  </w:t>
      </w:r>
      <w:r>
        <w:rPr>
          <w:rFonts w:ascii="Garamond" w:eastAsia="Garamond" w:hAnsi="Garamond" w:cs="Garamond"/>
          <w:i/>
          <w:iCs/>
          <w:color w:val="1B2A4A"/>
          <w:sz w:val="22"/>
          <w:szCs w:val="22"/>
        </w:rPr>
        <w:t>Amendment Consistency and Supremacy</w:t>
      </w:r>
    </w:p>
    <w:p w14:paraId="3C9DFF51" w14:textId="77777777" w:rsidR="00AF3D56" w:rsidRDefault="00000000">
      <w:pPr>
        <w:spacing w:after="120"/>
        <w:ind w:left="431"/>
        <w:jc w:val="both"/>
      </w:pPr>
      <w:r>
        <w:rPr>
          <w:rFonts w:ascii="Garamond" w:eastAsia="Garamond" w:hAnsi="Garamond" w:cs="Garamond"/>
          <w:color w:val="2A2A2A"/>
          <w:sz w:val="22"/>
          <w:szCs w:val="22"/>
        </w:rPr>
        <w:t>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under its original jurisdiction in §4.5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14:paraId="1458AB82" w14:textId="77777777" w:rsidR="00AF3D56" w:rsidRDefault="00000000">
      <w:pPr>
        <w:spacing w:before="200" w:after="60"/>
        <w:ind w:left="431"/>
      </w:pPr>
      <w:r>
        <w:rPr>
          <w:rFonts w:ascii="Courier New" w:eastAsia="Courier New" w:hAnsi="Courier New" w:cs="Courier New"/>
          <w:b/>
          <w:bCs/>
          <w:color w:val="2A2A2A"/>
          <w:sz w:val="18"/>
          <w:szCs w:val="18"/>
        </w:rPr>
        <w:t xml:space="preserve">§17.4  </w:t>
      </w:r>
      <w:r>
        <w:rPr>
          <w:rFonts w:ascii="Garamond" w:eastAsia="Garamond" w:hAnsi="Garamond" w:cs="Garamond"/>
          <w:i/>
          <w:iCs/>
          <w:color w:val="1B2A4A"/>
          <w:sz w:val="22"/>
          <w:szCs w:val="22"/>
        </w:rPr>
        <w:t>Supremacy of This Constitution</w:t>
      </w:r>
    </w:p>
    <w:p w14:paraId="28B84EFA" w14:textId="77777777" w:rsidR="00AF3D56" w:rsidRDefault="00000000">
      <w:pPr>
        <w:spacing w:after="120"/>
        <w:ind w:left="431"/>
        <w:jc w:val="both"/>
      </w:pPr>
      <w:r>
        <w:rPr>
          <w:rFonts w:ascii="Garamond" w:eastAsia="Garamond" w:hAnsi="Garamond" w:cs="Garamond"/>
          <w:color w:val="2A2A2A"/>
          <w:sz w:val="22"/>
          <w:szCs w:val="22"/>
        </w:rPr>
        <w:lastRenderedPageBreak/>
        <w:t>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14:paraId="41BAA1D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XVIII — Federal Property and National Trust</w:t>
      </w:r>
    </w:p>
    <w:p w14:paraId="2FE07B58" w14:textId="77777777" w:rsidR="00AF3D56" w:rsidRDefault="00000000">
      <w:pPr>
        <w:spacing w:before="200" w:after="60"/>
        <w:ind w:left="431"/>
      </w:pPr>
      <w:r>
        <w:rPr>
          <w:rFonts w:ascii="Courier New" w:eastAsia="Courier New" w:hAnsi="Courier New" w:cs="Courier New"/>
          <w:b/>
          <w:bCs/>
          <w:color w:val="2A2A2A"/>
          <w:sz w:val="18"/>
          <w:szCs w:val="18"/>
        </w:rPr>
        <w:t xml:space="preserve">§18.1  </w:t>
      </w:r>
      <w:r>
        <w:rPr>
          <w:rFonts w:ascii="Garamond" w:eastAsia="Garamond" w:hAnsi="Garamond" w:cs="Garamond"/>
          <w:i/>
          <w:iCs/>
          <w:color w:val="1B2A4A"/>
          <w:sz w:val="22"/>
          <w:szCs w:val="22"/>
        </w:rPr>
        <w:t>The Use Doctrine</w:t>
      </w:r>
    </w:p>
    <w:p w14:paraId="51E8B390" w14:textId="77777777" w:rsidR="00AF3D56" w:rsidRDefault="00000000">
      <w:pPr>
        <w:spacing w:after="120"/>
        <w:ind w:left="431"/>
        <w:jc w:val="both"/>
      </w:pPr>
      <w:r>
        <w:rPr>
          <w:rFonts w:ascii="Garamond" w:eastAsia="Garamond" w:hAnsi="Garamond" w:cs="Garamond"/>
          <w:color w:val="2A2A2A"/>
          <w:sz w:val="22"/>
          <w:szCs w:val="22"/>
        </w:rPr>
        <w:t>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14:paraId="673D77EC" w14:textId="77777777" w:rsidR="00AF3D56" w:rsidRDefault="00000000">
      <w:pPr>
        <w:spacing w:before="200" w:after="60"/>
        <w:ind w:left="431"/>
      </w:pPr>
      <w:r>
        <w:rPr>
          <w:rFonts w:ascii="Courier New" w:eastAsia="Courier New" w:hAnsi="Courier New" w:cs="Courier New"/>
          <w:b/>
          <w:bCs/>
          <w:color w:val="2A2A2A"/>
          <w:sz w:val="18"/>
          <w:szCs w:val="18"/>
        </w:rPr>
        <w:t xml:space="preserve">§18.2  </w:t>
      </w:r>
      <w:r>
        <w:rPr>
          <w:rFonts w:ascii="Garamond" w:eastAsia="Garamond" w:hAnsi="Garamond" w:cs="Garamond"/>
          <w:i/>
          <w:iCs/>
          <w:color w:val="1B2A4A"/>
          <w:sz w:val="22"/>
          <w:szCs w:val="22"/>
        </w:rPr>
        <w:t>Seat of Government</w:t>
      </w:r>
    </w:p>
    <w:p w14:paraId="3C2E860E" w14:textId="77777777" w:rsidR="00AF3D56" w:rsidRDefault="00000000">
      <w:pPr>
        <w:spacing w:after="120"/>
        <w:ind w:left="431"/>
        <w:jc w:val="both"/>
      </w:pPr>
      <w:r>
        <w:rPr>
          <w:rFonts w:ascii="Garamond" w:eastAsia="Garamond" w:hAnsi="Garamond" w:cs="Garamond"/>
          <w:color w:val="2A2A2A"/>
          <w:sz w:val="22"/>
          <w:szCs w:val="22"/>
        </w:rPr>
        <w:t>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14:paraId="5FD9A173" w14:textId="77777777" w:rsidR="00AF3D56" w:rsidRDefault="00000000">
      <w:pPr>
        <w:spacing w:before="200" w:after="60"/>
        <w:ind w:left="431"/>
      </w:pPr>
      <w:r>
        <w:rPr>
          <w:rFonts w:ascii="Courier New" w:eastAsia="Courier New" w:hAnsi="Courier New" w:cs="Courier New"/>
          <w:b/>
          <w:bCs/>
          <w:color w:val="2A2A2A"/>
          <w:sz w:val="18"/>
          <w:szCs w:val="18"/>
        </w:rPr>
        <w:t xml:space="preserve">§18.3  </w:t>
      </w:r>
      <w:r>
        <w:rPr>
          <w:rFonts w:ascii="Garamond" w:eastAsia="Garamond" w:hAnsi="Garamond" w:cs="Garamond"/>
          <w:i/>
          <w:iCs/>
          <w:color w:val="1B2A4A"/>
          <w:sz w:val="22"/>
          <w:szCs w:val="22"/>
        </w:rPr>
        <w:t>Operational Use Rights</w:t>
      </w:r>
    </w:p>
    <w:p w14:paraId="3B1394DD" w14:textId="77777777" w:rsidR="00AF3D56" w:rsidRDefault="00000000">
      <w:pPr>
        <w:spacing w:after="120"/>
        <w:ind w:left="431"/>
        <w:jc w:val="both"/>
      </w:pPr>
      <w:r>
        <w:rPr>
          <w:rFonts w:ascii="Garamond" w:eastAsia="Garamond" w:hAnsi="Garamond" w:cs="Garamond"/>
          <w:color w:val="2A2A2A"/>
          <w:sz w:val="22"/>
          <w:szCs w:val="22"/>
        </w:rPr>
        <w:t>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14:paraId="7942C530" w14:textId="77777777" w:rsidR="00AF3D56" w:rsidRDefault="00000000">
      <w:pPr>
        <w:spacing w:before="200" w:after="60"/>
        <w:ind w:left="431"/>
      </w:pPr>
      <w:r>
        <w:rPr>
          <w:rFonts w:ascii="Courier New" w:eastAsia="Courier New" w:hAnsi="Courier New" w:cs="Courier New"/>
          <w:b/>
          <w:bCs/>
          <w:color w:val="2A2A2A"/>
          <w:sz w:val="18"/>
          <w:szCs w:val="18"/>
        </w:rPr>
        <w:t xml:space="preserve">§18.4  </w:t>
      </w:r>
      <w:r>
        <w:rPr>
          <w:rFonts w:ascii="Garamond" w:eastAsia="Garamond" w:hAnsi="Garamond" w:cs="Garamond"/>
          <w:i/>
          <w:iCs/>
          <w:color w:val="1B2A4A"/>
          <w:sz w:val="22"/>
          <w:szCs w:val="22"/>
        </w:rPr>
        <w:t>The National Trust</w:t>
      </w:r>
    </w:p>
    <w:p w14:paraId="1193B9A7" w14:textId="77777777" w:rsidR="00AF3D56" w:rsidRDefault="00000000">
      <w:pPr>
        <w:spacing w:after="120"/>
        <w:ind w:left="431"/>
        <w:jc w:val="both"/>
      </w:pPr>
      <w:r>
        <w:rPr>
          <w:rFonts w:ascii="Garamond" w:eastAsia="Garamond" w:hAnsi="Garamond" w:cs="Garamond"/>
          <w:color w:val="2A2A2A"/>
          <w:sz w:val="22"/>
          <w:szCs w:val="22"/>
        </w:rPr>
        <w:t>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14:paraId="6B45EED7" w14:textId="77777777" w:rsidR="00AF3D56" w:rsidRDefault="00000000">
      <w:pPr>
        <w:spacing w:before="200" w:after="60"/>
        <w:ind w:left="431"/>
      </w:pPr>
      <w:r>
        <w:rPr>
          <w:rFonts w:ascii="Courier New" w:eastAsia="Courier New" w:hAnsi="Courier New" w:cs="Courier New"/>
          <w:b/>
          <w:bCs/>
          <w:color w:val="2A2A2A"/>
          <w:sz w:val="18"/>
          <w:szCs w:val="18"/>
        </w:rPr>
        <w:t xml:space="preserve">§18.5  </w:t>
      </w:r>
      <w:r>
        <w:rPr>
          <w:rFonts w:ascii="Garamond" w:eastAsia="Garamond" w:hAnsi="Garamond" w:cs="Garamond"/>
          <w:i/>
          <w:iCs/>
          <w:color w:val="1B2A4A"/>
          <w:sz w:val="22"/>
          <w:szCs w:val="22"/>
        </w:rPr>
        <w:t>Federal Property in Territories</w:t>
      </w:r>
    </w:p>
    <w:p w14:paraId="74E8B0A1" w14:textId="77777777" w:rsidR="00AF3D56" w:rsidRDefault="00000000">
      <w:pPr>
        <w:spacing w:after="120"/>
        <w:ind w:left="431"/>
        <w:jc w:val="both"/>
      </w:pPr>
      <w:r>
        <w:rPr>
          <w:rFonts w:ascii="Garamond" w:eastAsia="Garamond" w:hAnsi="Garamond" w:cs="Garamond"/>
          <w:color w:val="2A2A2A"/>
          <w:sz w:val="22"/>
          <w:szCs w:val="22"/>
        </w:rPr>
        <w:lastRenderedPageBreak/>
        <w:t>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14:paraId="1DCCFA5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XIX — Transition and Ratification</w:t>
      </w:r>
    </w:p>
    <w:p w14:paraId="5BAD8E96" w14:textId="77777777" w:rsidR="00AF3D56" w:rsidRDefault="00000000">
      <w:pPr>
        <w:spacing w:before="200" w:after="60"/>
        <w:ind w:left="431"/>
      </w:pPr>
      <w:r>
        <w:rPr>
          <w:rFonts w:ascii="Courier New" w:eastAsia="Courier New" w:hAnsi="Courier New" w:cs="Courier New"/>
          <w:b/>
          <w:bCs/>
          <w:color w:val="2A2A2A"/>
          <w:sz w:val="18"/>
          <w:szCs w:val="18"/>
        </w:rPr>
        <w:t xml:space="preserve">§19.1  </w:t>
      </w:r>
      <w:r>
        <w:rPr>
          <w:rFonts w:ascii="Garamond" w:eastAsia="Garamond" w:hAnsi="Garamond" w:cs="Garamond"/>
          <w:i/>
          <w:iCs/>
          <w:color w:val="1B2A4A"/>
          <w:sz w:val="22"/>
          <w:szCs w:val="22"/>
        </w:rPr>
        <w:t>Activation Threshold and Ratification</w:t>
      </w:r>
    </w:p>
    <w:p w14:paraId="2C43F14D" w14:textId="77777777" w:rsidR="00AF3D56" w:rsidRDefault="00000000">
      <w:pPr>
        <w:spacing w:after="120"/>
        <w:ind w:left="431"/>
        <w:jc w:val="both"/>
      </w:pPr>
      <w:r>
        <w:rPr>
          <w:rFonts w:ascii="Garamond" w:eastAsia="Garamond" w:hAnsi="Garamond" w:cs="Garamond"/>
          <w:color w:val="2A2A2A"/>
          <w:sz w:val="22"/>
          <w:szCs w:val="22"/>
        </w:rPr>
        <w:t>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14:paraId="458CE486" w14:textId="77777777" w:rsidR="00AF3D56" w:rsidRDefault="00000000">
      <w:pPr>
        <w:spacing w:before="200" w:after="60"/>
        <w:ind w:left="431"/>
      </w:pPr>
      <w:r>
        <w:rPr>
          <w:rFonts w:ascii="Courier New" w:eastAsia="Courier New" w:hAnsi="Courier New" w:cs="Courier New"/>
          <w:b/>
          <w:bCs/>
          <w:color w:val="2A2A2A"/>
          <w:sz w:val="18"/>
          <w:szCs w:val="18"/>
        </w:rPr>
        <w:t xml:space="preserve">§19.2  </w:t>
      </w:r>
      <w:r>
        <w:rPr>
          <w:rFonts w:ascii="Garamond" w:eastAsia="Garamond" w:hAnsi="Garamond" w:cs="Garamond"/>
          <w:i/>
          <w:iCs/>
          <w:color w:val="1B2A4A"/>
          <w:sz w:val="22"/>
          <w:szCs w:val="22"/>
        </w:rPr>
        <w:t>Day Zero and Transition</w:t>
      </w:r>
    </w:p>
    <w:p w14:paraId="4927C272" w14:textId="77777777" w:rsidR="00AF3D56" w:rsidRDefault="00000000">
      <w:pPr>
        <w:spacing w:after="120"/>
        <w:ind w:left="431"/>
        <w:jc w:val="both"/>
      </w:pPr>
      <w:r>
        <w:rPr>
          <w:rFonts w:ascii="Garamond" w:eastAsia="Garamond" w:hAnsi="Garamond" w:cs="Garamond"/>
          <w:color w:val="2A2A2A"/>
          <w:sz w:val="22"/>
          <w:szCs w:val="22"/>
        </w:rPr>
        <w:t>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14:paraId="155B5A1F" w14:textId="77777777" w:rsidR="00AF3D56" w:rsidRDefault="00000000">
      <w:pPr>
        <w:spacing w:before="200" w:after="60"/>
        <w:ind w:left="431"/>
      </w:pPr>
      <w:r>
        <w:rPr>
          <w:rFonts w:ascii="Courier New" w:eastAsia="Courier New" w:hAnsi="Courier New" w:cs="Courier New"/>
          <w:b/>
          <w:bCs/>
          <w:color w:val="2A2A2A"/>
          <w:sz w:val="18"/>
          <w:szCs w:val="18"/>
        </w:rPr>
        <w:t xml:space="preserve">§19.3  </w:t>
      </w:r>
      <w:r>
        <w:rPr>
          <w:rFonts w:ascii="Garamond" w:eastAsia="Garamond" w:hAnsi="Garamond" w:cs="Garamond"/>
          <w:i/>
          <w:iCs/>
          <w:color w:val="1B2A4A"/>
          <w:sz w:val="22"/>
          <w:szCs w:val="22"/>
        </w:rPr>
        <w:t>Caretaker Status</w:t>
      </w:r>
    </w:p>
    <w:p w14:paraId="6C9D0E68" w14:textId="77777777" w:rsidR="00AF3D56" w:rsidRDefault="00000000">
      <w:pPr>
        <w:spacing w:after="120"/>
        <w:ind w:left="431"/>
        <w:jc w:val="both"/>
      </w:pPr>
      <w:r>
        <w:rPr>
          <w:rFonts w:ascii="Garamond" w:eastAsia="Garamond" w:hAnsi="Garamond" w:cs="Garamond"/>
          <w:color w:val="2A2A2A"/>
          <w:sz w:val="22"/>
          <w:szCs w:val="22"/>
        </w:rPr>
        <w:t>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14:paraId="603E9FFE" w14:textId="77777777" w:rsidR="00AF3D56" w:rsidRDefault="00000000">
      <w:pPr>
        <w:spacing w:before="200" w:after="60"/>
        <w:ind w:left="431"/>
      </w:pPr>
      <w:r>
        <w:rPr>
          <w:rFonts w:ascii="Courier New" w:eastAsia="Courier New" w:hAnsi="Courier New" w:cs="Courier New"/>
          <w:b/>
          <w:bCs/>
          <w:color w:val="2A2A2A"/>
          <w:sz w:val="18"/>
          <w:szCs w:val="18"/>
        </w:rPr>
        <w:t xml:space="preserve">§19.4  </w:t>
      </w:r>
      <w:r>
        <w:rPr>
          <w:rFonts w:ascii="Garamond" w:eastAsia="Garamond" w:hAnsi="Garamond" w:cs="Garamond"/>
          <w:i/>
          <w:iCs/>
          <w:color w:val="1B2A4A"/>
          <w:sz w:val="22"/>
          <w:szCs w:val="22"/>
        </w:rPr>
        <w:t>Pre-Constitutional Classified Documents</w:t>
      </w:r>
    </w:p>
    <w:p w14:paraId="5D8CC8FC" w14:textId="77777777" w:rsidR="00AF3D56" w:rsidRDefault="00000000">
      <w:pPr>
        <w:spacing w:after="120"/>
        <w:ind w:left="431"/>
        <w:jc w:val="both"/>
      </w:pPr>
      <w:r>
        <w:rPr>
          <w:rFonts w:ascii="Garamond" w:eastAsia="Garamond" w:hAnsi="Garamond" w:cs="Garamond"/>
          <w:color w:val="2A2A2A"/>
          <w:sz w:val="22"/>
          <w:szCs w:val="22"/>
        </w:rPr>
        <w:t>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14:paraId="7D07531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§19.5  </w:t>
      </w:r>
      <w:r>
        <w:rPr>
          <w:rFonts w:ascii="Garamond" w:eastAsia="Garamond" w:hAnsi="Garamond" w:cs="Garamond"/>
          <w:i/>
          <w:iCs/>
          <w:color w:val="1B2A4A"/>
          <w:sz w:val="22"/>
          <w:szCs w:val="22"/>
        </w:rPr>
        <w:t>Pre-Existing Obligations</w:t>
      </w:r>
    </w:p>
    <w:p w14:paraId="1D0BC0F9" w14:textId="77777777" w:rsidR="00AF3D56" w:rsidRDefault="00000000">
      <w:pPr>
        <w:spacing w:after="120"/>
        <w:ind w:left="431"/>
        <w:jc w:val="both"/>
      </w:pPr>
      <w:r>
        <w:rPr>
          <w:rFonts w:ascii="Garamond" w:eastAsia="Garamond" w:hAnsi="Garamond" w:cs="Garamond"/>
          <w:color w:val="2A2A2A"/>
          <w:sz w:val="22"/>
          <w:szCs w:val="22"/>
        </w:rPr>
        <w:t>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14:paraId="66F6D0AB" w14:textId="77777777" w:rsidR="00AF3D56" w:rsidRDefault="00000000">
      <w:pPr>
        <w:spacing w:before="200" w:after="60"/>
        <w:ind w:left="431"/>
      </w:pPr>
      <w:r>
        <w:rPr>
          <w:rFonts w:ascii="Courier New" w:eastAsia="Courier New" w:hAnsi="Courier New" w:cs="Courier New"/>
          <w:b/>
          <w:bCs/>
          <w:color w:val="2A2A2A"/>
          <w:sz w:val="18"/>
          <w:szCs w:val="18"/>
        </w:rPr>
        <w:t xml:space="preserve">§19.6  </w:t>
      </w:r>
      <w:r>
        <w:rPr>
          <w:rFonts w:ascii="Garamond" w:eastAsia="Garamond" w:hAnsi="Garamond" w:cs="Garamond"/>
          <w:i/>
          <w:iCs/>
          <w:color w:val="1B2A4A"/>
          <w:sz w:val="22"/>
          <w:szCs w:val="22"/>
        </w:rPr>
        <w:t>Transition Territories</w:t>
      </w:r>
    </w:p>
    <w:p w14:paraId="25B02383" w14:textId="77777777" w:rsidR="00AF3D56" w:rsidRDefault="00000000">
      <w:pPr>
        <w:spacing w:after="120"/>
        <w:ind w:left="431"/>
        <w:jc w:val="both"/>
      </w:pPr>
      <w:r>
        <w:rPr>
          <w:rFonts w:ascii="Garamond" w:eastAsia="Garamond" w:hAnsi="Garamond" w:cs="Garamond"/>
          <w:color w:val="2A2A2A"/>
          <w:sz w:val="22"/>
          <w:szCs w:val="22"/>
        </w:rPr>
        <w:t>Territories or subdivisions meeting the Statehood Audit by Phase 2 end may petition to enter as State or Territory. Those failing the Baseline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14:paraId="714F27F0" w14:textId="77777777" w:rsidR="00AF3D56" w:rsidRDefault="00000000">
      <w:pPr>
        <w:spacing w:before="200" w:after="60"/>
        <w:ind w:left="431"/>
      </w:pPr>
      <w:r>
        <w:rPr>
          <w:rFonts w:ascii="Courier New" w:eastAsia="Courier New" w:hAnsi="Courier New" w:cs="Courier New"/>
          <w:b/>
          <w:bCs/>
          <w:color w:val="2A2A2A"/>
          <w:sz w:val="18"/>
          <w:szCs w:val="18"/>
        </w:rPr>
        <w:t xml:space="preserve">§19.7  </w:t>
      </w:r>
      <w:r>
        <w:rPr>
          <w:rFonts w:ascii="Garamond" w:eastAsia="Garamond" w:hAnsi="Garamond" w:cs="Garamond"/>
          <w:i/>
          <w:iCs/>
          <w:color w:val="1B2A4A"/>
          <w:sz w:val="22"/>
          <w:szCs w:val="22"/>
        </w:rPr>
        <w:t>Transition Candidate Registers</w:t>
      </w:r>
    </w:p>
    <w:p w14:paraId="04BC09BE" w14:textId="77777777" w:rsidR="00AF3D56" w:rsidRDefault="00000000">
      <w:pPr>
        <w:spacing w:after="120"/>
        <w:ind w:left="431"/>
        <w:jc w:val="both"/>
      </w:pPr>
      <w:r>
        <w:rPr>
          <w:rFonts w:ascii="Garamond" w:eastAsia="Garamond" w:hAnsi="Garamond" w:cs="Garamond"/>
          <w:color w:val="2A2A2A"/>
          <w:sz w:val="22"/>
          <w:szCs w:val="22"/>
        </w:rPr>
        <w:t>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 Where the Civic Consul fails to meet this deadline, the LM publishes a compliance finding to the NRS, and the LM's ongoing audit encompasses the unfilled nomination until it is made.</w:t>
      </w:r>
    </w:p>
    <w:p w14:paraId="3CCE728C" w14:textId="77777777" w:rsidR="00AF3D56" w:rsidRDefault="00000000">
      <w:pPr>
        <w:spacing w:before="200" w:after="60"/>
        <w:ind w:left="431"/>
      </w:pPr>
      <w:r>
        <w:rPr>
          <w:rFonts w:ascii="Courier New" w:eastAsia="Courier New" w:hAnsi="Courier New" w:cs="Courier New"/>
          <w:b/>
          <w:bCs/>
          <w:color w:val="2A2A2A"/>
          <w:sz w:val="18"/>
          <w:szCs w:val="18"/>
        </w:rPr>
        <w:t xml:space="preserve">§19.8  </w:t>
      </w:r>
      <w:r>
        <w:rPr>
          <w:rFonts w:ascii="Garamond" w:eastAsia="Garamond" w:hAnsi="Garamond" w:cs="Garamond"/>
          <w:i/>
          <w:iCs/>
          <w:color w:val="1B2A4A"/>
          <w:sz w:val="22"/>
          <w:szCs w:val="22"/>
        </w:rPr>
        <w:t>Transitional Accountability Mechanism</w:t>
      </w:r>
    </w:p>
    <w:p w14:paraId="570D4B5C" w14:textId="77777777" w:rsidR="00AF3D56" w:rsidRDefault="00000000">
      <w:pPr>
        <w:spacing w:after="120"/>
        <w:ind w:left="431"/>
        <w:jc w:val="both"/>
      </w:pPr>
      <w:r>
        <w:rPr>
          <w:rFonts w:ascii="Garamond" w:eastAsia="Garamond" w:hAnsi="Garamond" w:cs="Garamond"/>
          <w:color w:val="2A2A2A"/>
          <w:sz w:val="22"/>
          <w:szCs w:val="22"/>
        </w:rPr>
        <w:t>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14:paraId="3410F4D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§19.9  </w:t>
      </w:r>
      <w:r>
        <w:rPr>
          <w:rFonts w:ascii="Garamond" w:eastAsia="Garamond" w:hAnsi="Garamond" w:cs="Garamond"/>
          <w:i/>
          <w:iCs/>
          <w:color w:val="1B2A4A"/>
          <w:sz w:val="22"/>
          <w:szCs w:val="22"/>
        </w:rPr>
        <w:t>Required Statutory Agency Establishment</w:t>
      </w:r>
    </w:p>
    <w:p w14:paraId="098DD5F1" w14:textId="77777777" w:rsidR="00AF3D56" w:rsidRDefault="00000000">
      <w:pPr>
        <w:spacing w:after="120"/>
        <w:ind w:left="431"/>
        <w:jc w:val="both"/>
      </w:pPr>
      <w:r>
        <w:rPr>
          <w:rFonts w:ascii="Garamond" w:eastAsia="Garamond" w:hAnsi="Garamond" w:cs="Garamond"/>
          <w:color w:val="2A2A2A"/>
          <w:sz w:val="22"/>
          <w:szCs w:val="22"/>
        </w:rPr>
        <w:t>Where this Constitution assigns a specific function to a statutory independent agency under §3.9, the Legislature must establish that agency within the following timeframes from Phase 4 activation: the civic proficiency assessment administrator under §5.1,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 The Legislature must by statute establish the transition from any predecessor voting infrastructure to the constitutionally required NVS, ensuring no gap in democratic participation.</w:t>
      </w:r>
    </w:p>
    <w:p w14:paraId="21553F5E"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XX — Associated Communities</w:t>
      </w:r>
    </w:p>
    <w:p w14:paraId="5E6CB131" w14:textId="77777777" w:rsidR="00AF3D56" w:rsidRDefault="00000000">
      <w:pPr>
        <w:spacing w:before="200" w:after="60"/>
        <w:ind w:left="431"/>
      </w:pPr>
      <w:r>
        <w:rPr>
          <w:rFonts w:ascii="Courier New" w:eastAsia="Courier New" w:hAnsi="Courier New" w:cs="Courier New"/>
          <w:b/>
          <w:bCs/>
          <w:color w:val="2A2A2A"/>
          <w:sz w:val="18"/>
          <w:szCs w:val="18"/>
        </w:rPr>
        <w:t xml:space="preserve">§20.1  </w:t>
      </w:r>
      <w:r>
        <w:rPr>
          <w:rFonts w:ascii="Garamond" w:eastAsia="Garamond" w:hAnsi="Garamond" w:cs="Garamond"/>
          <w:i/>
          <w:iCs/>
          <w:color w:val="1B2A4A"/>
          <w:sz w:val="22"/>
          <w:szCs w:val="22"/>
        </w:rPr>
        <w:t>Associated Community Status</w:t>
      </w:r>
    </w:p>
    <w:p w14:paraId="0AD69FE9" w14:textId="77777777" w:rsidR="00AF3D56" w:rsidRDefault="00000000">
      <w:pPr>
        <w:spacing w:after="120"/>
        <w:ind w:left="431"/>
        <w:jc w:val="both"/>
      </w:pPr>
      <w:r>
        <w:rPr>
          <w:rFonts w:ascii="Garamond" w:eastAsia="Garamond" w:hAnsi="Garamond" w:cs="Garamond"/>
          <w:color w:val="2A2A2A"/>
          <w:sz w:val="22"/>
          <w:szCs w:val="22"/>
        </w:rPr>
        <w:t>Exclusively for sovereign entities — not a form of State or Territory status, not transitional, not incorporation. Available to sovereign nations — those that have achieved full sovereignty through a status election under §16.7 or through the constitutional amendment process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14:paraId="66C171D4" w14:textId="77777777" w:rsidR="00AF3D56" w:rsidRDefault="00000000">
      <w:pPr>
        <w:spacing w:before="200" w:after="60"/>
        <w:ind w:left="431"/>
      </w:pPr>
      <w:r>
        <w:rPr>
          <w:rFonts w:ascii="Courier New" w:eastAsia="Courier New" w:hAnsi="Courier New" w:cs="Courier New"/>
          <w:b/>
          <w:bCs/>
          <w:color w:val="2A2A2A"/>
          <w:sz w:val="18"/>
          <w:szCs w:val="18"/>
        </w:rPr>
        <w:t xml:space="preserve">§20.2  </w:t>
      </w:r>
      <w:r>
        <w:rPr>
          <w:rFonts w:ascii="Garamond" w:eastAsia="Garamond" w:hAnsi="Garamond" w:cs="Garamond"/>
          <w:i/>
          <w:iCs/>
          <w:color w:val="1B2A4A"/>
          <w:sz w:val="22"/>
          <w:szCs w:val="22"/>
        </w:rPr>
        <w:t>Compact Terms and Equal Sovereignty</w:t>
      </w:r>
    </w:p>
    <w:p w14:paraId="2638B719" w14:textId="77777777" w:rsidR="00AF3D56" w:rsidRDefault="00000000">
      <w:pPr>
        <w:spacing w:after="120"/>
        <w:ind w:left="431"/>
        <w:jc w:val="both"/>
      </w:pPr>
      <w:r>
        <w:rPr>
          <w:rFonts w:ascii="Garamond" w:eastAsia="Garamond" w:hAnsi="Garamond" w:cs="Garamond"/>
          <w:color w:val="2A2A2A"/>
          <w:sz w:val="22"/>
          <w:szCs w:val="22"/>
        </w:rPr>
        <w:t>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14:paraId="68D4EED4" w14:textId="77777777" w:rsidR="00AF3D56" w:rsidRDefault="00000000">
      <w:pPr>
        <w:spacing w:before="200" w:after="60"/>
        <w:ind w:left="431"/>
      </w:pPr>
      <w:r>
        <w:rPr>
          <w:rFonts w:ascii="Courier New" w:eastAsia="Courier New" w:hAnsi="Courier New" w:cs="Courier New"/>
          <w:b/>
          <w:bCs/>
          <w:color w:val="2A2A2A"/>
          <w:sz w:val="18"/>
          <w:szCs w:val="18"/>
        </w:rPr>
        <w:t xml:space="preserve">§20.3  </w:t>
      </w:r>
      <w:r>
        <w:rPr>
          <w:rFonts w:ascii="Garamond" w:eastAsia="Garamond" w:hAnsi="Garamond" w:cs="Garamond"/>
          <w:i/>
          <w:iCs/>
          <w:color w:val="1B2A4A"/>
          <w:sz w:val="22"/>
          <w:szCs w:val="22"/>
        </w:rPr>
        <w:t>Compact Conditions and Compliance</w:t>
      </w:r>
    </w:p>
    <w:p w14:paraId="4BDB366C" w14:textId="77777777" w:rsidR="00AF3D56" w:rsidRDefault="00000000">
      <w:pPr>
        <w:spacing w:after="120"/>
        <w:ind w:left="431"/>
        <w:jc w:val="both"/>
      </w:pPr>
      <w:r>
        <w:rPr>
          <w:rFonts w:ascii="Garamond" w:eastAsia="Garamond" w:hAnsi="Garamond" w:cs="Garamond"/>
          <w:color w:val="2A2A2A"/>
          <w:sz w:val="22"/>
          <w:szCs w:val="22"/>
        </w:rPr>
        <w:t>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 The arbitration panel may determine compact termination on confirmed violations without remediation within the period the compact specifies.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SC's determination.</w:t>
      </w:r>
    </w:p>
    <w:p w14:paraId="33C3AD4B" w14:textId="77777777" w:rsidR="00AF3D56" w:rsidRDefault="00000000">
      <w:pPr>
        <w:spacing w:before="200" w:after="60"/>
        <w:ind w:left="431"/>
      </w:pPr>
      <w:r>
        <w:rPr>
          <w:rFonts w:ascii="Courier New" w:eastAsia="Courier New" w:hAnsi="Courier New" w:cs="Courier New"/>
          <w:b/>
          <w:bCs/>
          <w:color w:val="2A2A2A"/>
          <w:sz w:val="18"/>
          <w:szCs w:val="18"/>
        </w:rPr>
        <w:t xml:space="preserve">§20.4  </w:t>
      </w:r>
      <w:r>
        <w:rPr>
          <w:rFonts w:ascii="Garamond" w:eastAsia="Garamond" w:hAnsi="Garamond" w:cs="Garamond"/>
          <w:i/>
          <w:iCs/>
          <w:color w:val="1B2A4A"/>
          <w:sz w:val="22"/>
          <w:szCs w:val="22"/>
        </w:rPr>
        <w:t>Sovereign Mobility</w:t>
      </w:r>
    </w:p>
    <w:p w14:paraId="74DBEAD6" w14:textId="77777777" w:rsidR="00AF3D56" w:rsidRDefault="00000000">
      <w:pPr>
        <w:spacing w:after="120"/>
        <w:ind w:left="431"/>
        <w:jc w:val="both"/>
      </w:pPr>
      <w:r>
        <w:rPr>
          <w:rFonts w:ascii="Garamond" w:eastAsia="Garamond" w:hAnsi="Garamond" w:cs="Garamond"/>
          <w:color w:val="2A2A2A"/>
          <w:sz w:val="22"/>
          <w:szCs w:val="22"/>
        </w:rPr>
        <w:t>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14:paraId="33CD16B8" w14:textId="77777777" w:rsidR="00AF3D56" w:rsidRDefault="00000000">
      <w:pPr>
        <w:spacing w:before="200" w:after="60"/>
        <w:ind w:left="431"/>
      </w:pPr>
      <w:r>
        <w:rPr>
          <w:rFonts w:ascii="Courier New" w:eastAsia="Courier New" w:hAnsi="Courier New" w:cs="Courier New"/>
          <w:b/>
          <w:bCs/>
          <w:color w:val="2A2A2A"/>
          <w:sz w:val="18"/>
          <w:szCs w:val="18"/>
        </w:rPr>
        <w:t xml:space="preserve">§20.5  </w:t>
      </w:r>
      <w:r>
        <w:rPr>
          <w:rFonts w:ascii="Garamond" w:eastAsia="Garamond" w:hAnsi="Garamond" w:cs="Garamond"/>
          <w:i/>
          <w:iCs/>
          <w:color w:val="1B2A4A"/>
          <w:sz w:val="22"/>
          <w:szCs w:val="22"/>
        </w:rPr>
        <w:t>Reciprocal Obligations and Review</w:t>
      </w:r>
    </w:p>
    <w:p w14:paraId="5DED57CD" w14:textId="77777777" w:rsidR="00AF3D56" w:rsidRDefault="00000000">
      <w:pPr>
        <w:spacing w:after="120"/>
        <w:ind w:left="431"/>
        <w:jc w:val="both"/>
      </w:pPr>
      <w:r>
        <w:rPr>
          <w:rFonts w:ascii="Garamond" w:eastAsia="Garamond" w:hAnsi="Garamond" w:cs="Garamond"/>
          <w:color w:val="2A2A2A"/>
          <w:sz w:val="22"/>
          <w:szCs w:val="22"/>
        </w:rPr>
        <w:t xml:space="preserve">The compact must specify with particularity the reciprocal obligations of both parties and the review mechanism. The Associated Community holds obligations to the Republic as well as rights from it. Review </w:t>
        <w:lastRenderedPageBreak/>
        <w:t>must be scheduled at regular intervals defined in the compact; either party may request a review outside the schedule by providing written notice to the NRS.</w:t>
      </w:r>
    </w:p>
    <w:p w14:paraId="754E2DD5" w14:textId="77777777" w:rsidR="00AF3D56" w:rsidRDefault="00000000">
      <w:pPr>
        <w:spacing w:before="200" w:after="60"/>
        <w:ind w:left="431"/>
      </w:pPr>
      <w:r>
        <w:rPr>
          <w:rFonts w:ascii="Courier New" w:eastAsia="Courier New" w:hAnsi="Courier New" w:cs="Courier New"/>
          <w:b/>
          <w:bCs/>
          <w:color w:val="2A2A2A"/>
          <w:sz w:val="18"/>
          <w:szCs w:val="18"/>
        </w:rPr>
        <w:t xml:space="preserve">§20.6  </w:t>
      </w:r>
      <w:r>
        <w:rPr>
          <w:rFonts w:ascii="Garamond" w:eastAsia="Garamond" w:hAnsi="Garamond" w:cs="Garamond"/>
          <w:i/>
          <w:iCs/>
          <w:color w:val="1B2A4A"/>
          <w:sz w:val="22"/>
          <w:szCs w:val="22"/>
        </w:rPr>
        <w:t>Compact Ratification</w:t>
      </w:r>
    </w:p>
    <w:p w14:paraId="534146D4" w14:textId="77777777" w:rsidR="00AF3D56" w:rsidRDefault="00000000">
      <w:pPr>
        <w:spacing w:after="120"/>
        <w:ind w:left="431"/>
        <w:jc w:val="both"/>
      </w:pPr>
      <w:r>
        <w:rPr>
          <w:rFonts w:ascii="Garamond" w:eastAsia="Garamond" w:hAnsi="Garamond" w:cs="Garamond"/>
          <w:color w:val="2A2A2A"/>
          <w:sz w:val="22"/>
          <w:szCs w:val="22"/>
        </w:rPr>
        <w:t>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14:paraId="0A471600" w14:textId="77777777" w:rsidR="00AF3D56" w:rsidRDefault="00000000">
      <w:pPr>
        <w:spacing w:before="200" w:after="60"/>
        <w:ind w:left="431"/>
      </w:pPr>
      <w:r>
        <w:rPr>
          <w:rFonts w:ascii="Courier New" w:eastAsia="Courier New" w:hAnsi="Courier New" w:cs="Courier New"/>
          <w:b/>
          <w:bCs/>
          <w:color w:val="2A2A2A"/>
          <w:sz w:val="18"/>
          <w:szCs w:val="18"/>
        </w:rPr>
        <w:t xml:space="preserve">§20.7  </w:t>
      </w:r>
      <w:r>
        <w:rPr>
          <w:rFonts w:ascii="Garamond" w:eastAsia="Garamond" w:hAnsi="Garamond" w:cs="Garamond"/>
          <w:i/>
          <w:iCs/>
          <w:color w:val="1B2A4A"/>
          <w:sz w:val="22"/>
          <w:szCs w:val="22"/>
        </w:rPr>
        <w:t>Compact Continuity</w:t>
      </w:r>
    </w:p>
    <w:p w14:paraId="6423AF73" w14:textId="77777777" w:rsidR="00AF3D56" w:rsidRDefault="00000000">
      <w:pPr>
        <w:spacing w:after="120"/>
        <w:ind w:left="431"/>
        <w:jc w:val="both"/>
      </w:pPr>
      <w:r>
        <w:rPr>
          <w:rFonts w:ascii="Garamond" w:eastAsia="Garamond" w:hAnsi="Garamond" w:cs="Garamond"/>
          <w:color w:val="2A2A2A"/>
          <w:sz w:val="22"/>
          <w:szCs w:val="22"/>
        </w:rPr>
        <w:t>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rsidR="00AF3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42F1"/>
    <w:multiLevelType w:val="hybridMultilevel"/>
    <w:tmpl w:val="C396EB00"/>
    <w:lvl w:ilvl="0" w:tplc="E8E0725A">
      <w:start w:val="1"/>
      <w:numFmt w:val="bullet"/>
      <w:lvlText w:val="●"/>
      <w:lvlJc w:val="left"/>
      <w:pPr>
        <w:ind w:left="720" w:hanging="360"/>
      </w:pPr>
    </w:lvl>
    <w:lvl w:ilvl="1" w:tplc="597C5D9C">
      <w:start w:val="1"/>
      <w:numFmt w:val="bullet"/>
      <w:lvlText w:val="○"/>
      <w:lvlJc w:val="left"/>
      <w:pPr>
        <w:ind w:left="1440" w:hanging="360"/>
      </w:pPr>
    </w:lvl>
    <w:lvl w:ilvl="2" w:tplc="A88A5B24">
      <w:start w:val="1"/>
      <w:numFmt w:val="bullet"/>
      <w:lvlText w:val="■"/>
      <w:lvlJc w:val="left"/>
      <w:pPr>
        <w:ind w:left="2160" w:hanging="360"/>
      </w:pPr>
    </w:lvl>
    <w:lvl w:ilvl="3" w:tplc="060C78B4">
      <w:start w:val="1"/>
      <w:numFmt w:val="bullet"/>
      <w:lvlText w:val="●"/>
      <w:lvlJc w:val="left"/>
      <w:pPr>
        <w:ind w:left="2880" w:hanging="360"/>
      </w:pPr>
    </w:lvl>
    <w:lvl w:ilvl="4" w:tplc="01B4AB26">
      <w:start w:val="1"/>
      <w:numFmt w:val="bullet"/>
      <w:lvlText w:val="○"/>
      <w:lvlJc w:val="left"/>
      <w:pPr>
        <w:ind w:left="3600" w:hanging="360"/>
      </w:pPr>
    </w:lvl>
    <w:lvl w:ilvl="5" w:tplc="5CFA4890">
      <w:start w:val="1"/>
      <w:numFmt w:val="bullet"/>
      <w:lvlText w:val="■"/>
      <w:lvlJc w:val="left"/>
      <w:pPr>
        <w:ind w:left="4320" w:hanging="360"/>
      </w:pPr>
    </w:lvl>
    <w:lvl w:ilvl="6" w:tplc="25DA88DC">
      <w:start w:val="1"/>
      <w:numFmt w:val="bullet"/>
      <w:lvlText w:val="●"/>
      <w:lvlJc w:val="left"/>
      <w:pPr>
        <w:ind w:left="5040" w:hanging="360"/>
      </w:pPr>
    </w:lvl>
    <w:lvl w:ilvl="7" w:tplc="DD8868E6">
      <w:start w:val="1"/>
      <w:numFmt w:val="bullet"/>
      <w:lvlText w:val="●"/>
      <w:lvlJc w:val="left"/>
      <w:pPr>
        <w:ind w:left="5760" w:hanging="360"/>
      </w:pPr>
    </w:lvl>
    <w:lvl w:ilvl="8" w:tplc="AFEC6070">
      <w:start w:val="1"/>
      <w:numFmt w:val="bullet"/>
      <w:lvlText w:val="●"/>
      <w:lvlJc w:val="left"/>
      <w:pPr>
        <w:ind w:left="6480" w:hanging="360"/>
      </w:pPr>
    </w:lvl>
  </w:abstractNum>
  <w:num w:numId="1" w16cid:durableId="19439955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D56"/>
    <w:rsid w:val="00123DDD"/>
    <w:rsid w:val="005F487F"/>
    <w:rsid w:val="0088569E"/>
    <w:rsid w:val="00940D3B"/>
    <w:rsid w:val="00AD76A6"/>
    <w:rsid w:val="00AF3D56"/>
    <w:rsid w:val="00CD141D"/>
    <w:rsid w:val="00F6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99269"/>
  <w15:docId w15:val="{E08E9D2D-9B22-1A48-A6CD-56DD032E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24570</Words>
  <Characters>140050</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Reickert</cp:lastModifiedBy>
  <cp:revision>4</cp:revision>
  <dcterms:created xsi:type="dcterms:W3CDTF">2026-07-06T19:02:00Z</dcterms:created>
  <dcterms:modified xsi:type="dcterms:W3CDTF">2026-07-07T12:40:00Z</dcterms:modified>
</cp:coreProperties>
</file>