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aramond" w:cs="Garamond" w:eastAsia="Garamond" w:hAnsi="Garamond"/>
          <w:b w:val="false"/>
          <w:bCs w:val="false"/>
          <w:i w:val="false"/>
          <w:iCs w:val="false"/>
          <w:color w:val="1B2A4A"/>
          <w:sz w:val="52"/>
          <w:szCs w:val="52"/>
        </w:rPr>
        <w:t xml:space="preserve">THE FEDERATED REPUBLIC</w:t>
      </w:r>
    </w:p>
    <w:p>
      <w:pPr>
        <w:pBdr>
          <w:bottom w:val="single" w:color="C9A84C" w:sz="4" w:space="8"/>
        </w:pBdr>
        <w:spacing w:after="120" w:before="0"/>
        <w:jc w:val="center"/>
      </w:pPr>
      <w:r>
        <w:rPr>
          <w:rFonts w:ascii="Garamond" w:cs="Garamond" w:eastAsia="Garamond" w:hAnsi="Garamond"/>
          <w:b w:val="false"/>
          <w:bCs w:val="false"/>
          <w:i w:val="false"/>
          <w:iCs w:val="false"/>
          <w:color w:val="C9A84C"/>
          <w:sz w:val="36"/>
          <w:szCs w:val="36"/>
        </w:rPr>
        <w:t xml:space="preserve">CONSTITUTION</w:t>
      </w:r>
    </w:p>
    <w:p>
      <w:pPr>
        <w:spacing w:after="0" w:before="240"/>
        <w:jc w:val="center"/>
      </w:pPr>
      <w:r>
        <w:rPr>
          <w:rFonts w:ascii="Garamond" w:cs="Garamond" w:eastAsia="Garamond" w:hAnsi="Garamond"/>
          <w:b w:val="false"/>
          <w:bCs w:val="false"/>
          <w:i/>
          <w:iCs/>
          <w:color w:val="7a7060"/>
          <w:sz w:val="22"/>
          <w:szCs w:val="22"/>
        </w:rPr>
        <w:t xml:space="preserve">158 Provisions · 20 Articles</w:t>
      </w:r>
    </w:p>
    <w:p>
      <w:pPr>
        <w:spacing w:after="0" w:before="60"/>
        <w:jc w:val="center"/>
      </w:pPr>
      <w:r>
        <w:rPr>
          <w:rFonts w:ascii="Garamond" w:cs="Garamond" w:eastAsia="Garamond" w:hAnsi="Garamond"/>
          <w:b w:val="false"/>
          <w:bCs w:val="false"/>
          <w:i w:val="false"/>
          <w:iCs w:val="false"/>
          <w:color w:val="7a7060"/>
          <w:sz w:val="18"/>
          <w:szCs w:val="18"/>
        </w:rPr>
        <w:t xml:space="preserve">thefederatedrepublic.org</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 — Individual Sovereignty and Rights</w:t>
      </w:r>
    </w:p>
    <w:p>
      <w:pPr>
        <w:spacing w:after="60" w:before="200"/>
        <w:ind w:left="431"/>
        <w:jc w:val="left"/>
      </w:pPr>
      <w:r>
        <w:rPr>
          <w:rFonts w:ascii="Courier New" w:cs="Courier New" w:eastAsia="Courier New" w:hAnsi="Courier New"/>
          <w:b/>
          <w:bCs/>
          <w:color w:val="2a2a2a"/>
          <w:sz w:val="18"/>
          <w:szCs w:val="18"/>
        </w:rPr>
        <w:t xml:space="preserve">§1.1  </w:t>
      </w:r>
      <w:r>
        <w:rPr>
          <w:rFonts w:ascii="Garamond" w:cs="Garamond" w:eastAsia="Garamond" w:hAnsi="Garamond"/>
          <w:b w:val="false"/>
          <w:bCs w:val="false"/>
          <w:i/>
          <w:iCs/>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2a2a2a"/>
          <w:sz w:val="18"/>
          <w:szCs w:val="18"/>
        </w:rPr>
        <w:t xml:space="preserve">§1.2  </w:t>
      </w:r>
      <w:r>
        <w:rPr>
          <w:rFonts w:ascii="Garamond" w:cs="Garamond" w:eastAsia="Garamond" w:hAnsi="Garamond"/>
          <w:b w:val="false"/>
          <w:bCs w:val="false"/>
          <w:i/>
          <w:iCs/>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2a2a2a"/>
          <w:sz w:val="18"/>
          <w:szCs w:val="18"/>
        </w:rPr>
        <w:t xml:space="preserve">§1.3  </w:t>
      </w:r>
      <w:r>
        <w:rPr>
          <w:rFonts w:ascii="Garamond" w:cs="Garamond" w:eastAsia="Garamond" w:hAnsi="Garamond"/>
          <w:b w:val="false"/>
          <w:bCs w:val="false"/>
          <w:i/>
          <w:iCs/>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2a2a2a"/>
          <w:sz w:val="18"/>
          <w:szCs w:val="18"/>
        </w:rPr>
        <w:t xml:space="preserve">§1.4  </w:t>
      </w:r>
      <w:r>
        <w:rPr>
          <w:rFonts w:ascii="Garamond" w:cs="Garamond" w:eastAsia="Garamond" w:hAnsi="Garamond"/>
          <w:b w:val="false"/>
          <w:bCs w:val="false"/>
          <w:i/>
          <w:iCs/>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a2a"/>
          <w:sz w:val="22"/>
          <w:szCs w:val="22"/>
        </w:rPr>
        <w:t xml:space="preserve">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pPr>
        <w:spacing w:after="60" w:before="200"/>
        <w:ind w:left="431"/>
        <w:jc w:val="left"/>
      </w:pPr>
      <w:r>
        <w:rPr>
          <w:rFonts w:ascii="Courier New" w:cs="Courier New" w:eastAsia="Courier New" w:hAnsi="Courier New"/>
          <w:b/>
          <w:bCs/>
          <w:color w:val="2a2a2a"/>
          <w:sz w:val="18"/>
          <w:szCs w:val="18"/>
        </w:rPr>
        <w:t xml:space="preserve">§1.5  </w:t>
      </w:r>
      <w:r>
        <w:rPr>
          <w:rFonts w:ascii="Garamond" w:cs="Garamond" w:eastAsia="Garamond" w:hAnsi="Garamond"/>
          <w:b w:val="false"/>
          <w:bCs w:val="false"/>
          <w:i/>
          <w:iCs/>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2a2a2a"/>
          <w:sz w:val="18"/>
          <w:szCs w:val="18"/>
        </w:rPr>
        <w:t xml:space="preserve">§1.6  </w:t>
      </w:r>
      <w:r>
        <w:rPr>
          <w:rFonts w:ascii="Garamond" w:cs="Garamond" w:eastAsia="Garamond" w:hAnsi="Garamond"/>
          <w:b w:val="false"/>
          <w:bCs w:val="false"/>
          <w:i/>
          <w:iCs/>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2a2a2a"/>
          <w:sz w:val="18"/>
          <w:szCs w:val="18"/>
        </w:rPr>
        <w:t xml:space="preserve">§1.7  </w:t>
      </w:r>
      <w:r>
        <w:rPr>
          <w:rFonts w:ascii="Garamond" w:cs="Garamond" w:eastAsia="Garamond" w:hAnsi="Garamond"/>
          <w:b w:val="false"/>
          <w:bCs w:val="false"/>
          <w:i/>
          <w:iCs/>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2a2a2a"/>
          <w:sz w:val="18"/>
          <w:szCs w:val="18"/>
        </w:rPr>
        <w:t xml:space="preserve">§1.8  </w:t>
      </w:r>
      <w:r>
        <w:rPr>
          <w:rFonts w:ascii="Garamond" w:cs="Garamond" w:eastAsia="Garamond" w:hAnsi="Garamond"/>
          <w:b w:val="false"/>
          <w:bCs w:val="false"/>
          <w:i/>
          <w:iCs/>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2a2a2a"/>
          <w:sz w:val="18"/>
          <w:szCs w:val="18"/>
        </w:rPr>
        <w:t xml:space="preserve">§1.9  </w:t>
      </w:r>
      <w:r>
        <w:rPr>
          <w:rFonts w:ascii="Garamond" w:cs="Garamond" w:eastAsia="Garamond" w:hAnsi="Garamond"/>
          <w:b w:val="false"/>
          <w:bCs w:val="false"/>
          <w:i/>
          <w:iCs/>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2a2a2a"/>
          <w:sz w:val="18"/>
          <w:szCs w:val="18"/>
        </w:rPr>
        <w:t xml:space="preserve">§1.10  </w:t>
      </w:r>
      <w:r>
        <w:rPr>
          <w:rFonts w:ascii="Garamond" w:cs="Garamond" w:eastAsia="Garamond" w:hAnsi="Garamond"/>
          <w:b w:val="false"/>
          <w:bCs w:val="false"/>
          <w:i/>
          <w:iCs/>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2a2a2a"/>
          <w:sz w:val="18"/>
          <w:szCs w:val="18"/>
        </w:rPr>
        <w:t xml:space="preserve">§1.11  </w:t>
      </w:r>
      <w:r>
        <w:rPr>
          <w:rFonts w:ascii="Garamond" w:cs="Garamond" w:eastAsia="Garamond" w:hAnsi="Garamond"/>
          <w:b w:val="false"/>
          <w:bCs w:val="false"/>
          <w:i/>
          <w:iCs/>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§1.12  </w:t>
      </w:r>
      <w:r>
        <w:rPr>
          <w:rFonts w:ascii="Garamond" w:cs="Garamond" w:eastAsia="Garamond" w:hAnsi="Garamond"/>
          <w:b w:val="false"/>
          <w:bCs w:val="false"/>
          <w:i/>
          <w:iCs/>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2a2a2a"/>
          <w:sz w:val="18"/>
          <w:szCs w:val="18"/>
        </w:rPr>
        <w:t xml:space="preserve">§1.13  </w:t>
      </w:r>
      <w:r>
        <w:rPr>
          <w:rFonts w:ascii="Garamond" w:cs="Garamond" w:eastAsia="Garamond" w:hAnsi="Garamond"/>
          <w:b w:val="false"/>
          <w:bCs w:val="false"/>
          <w:i/>
          <w:iCs/>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§1.14  </w:t>
      </w:r>
      <w:r>
        <w:rPr>
          <w:rFonts w:ascii="Garamond" w:cs="Garamond" w:eastAsia="Garamond" w:hAnsi="Garamond"/>
          <w:b w:val="false"/>
          <w:bCs w:val="false"/>
          <w:i/>
          <w:iCs/>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§1.15  </w:t>
      </w:r>
      <w:r>
        <w:rPr>
          <w:rFonts w:ascii="Garamond" w:cs="Garamond" w:eastAsia="Garamond" w:hAnsi="Garamond"/>
          <w:b w:val="false"/>
          <w:bCs w:val="false"/>
          <w:i/>
          <w:iCs/>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2a2a2a"/>
          <w:sz w:val="18"/>
          <w:szCs w:val="18"/>
        </w:rPr>
        <w:t xml:space="preserve">§1.16  </w:t>
      </w:r>
      <w:r>
        <w:rPr>
          <w:rFonts w:ascii="Garamond" w:cs="Garamond" w:eastAsia="Garamond" w:hAnsi="Garamond"/>
          <w:b w:val="false"/>
          <w:bCs w:val="false"/>
          <w:i/>
          <w:iCs/>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2a2a2a"/>
          <w:sz w:val="18"/>
          <w:szCs w:val="18"/>
        </w:rPr>
        <w:t xml:space="preserve">§1.17  </w:t>
      </w:r>
      <w:r>
        <w:rPr>
          <w:rFonts w:ascii="Garamond" w:cs="Garamond" w:eastAsia="Garamond" w:hAnsi="Garamond"/>
          <w:b w:val="false"/>
          <w:bCs w:val="false"/>
          <w:i/>
          <w:iCs/>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2a2a2a"/>
          <w:sz w:val="18"/>
          <w:szCs w:val="18"/>
        </w:rPr>
        <w:t xml:space="preserve">§1.18  </w:t>
      </w:r>
      <w:r>
        <w:rPr>
          <w:rFonts w:ascii="Garamond" w:cs="Garamond" w:eastAsia="Garamond" w:hAnsi="Garamond"/>
          <w:b w:val="false"/>
          <w:bCs w:val="false"/>
          <w:i/>
          <w:iCs/>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2a2a2a"/>
          <w:sz w:val="18"/>
          <w:szCs w:val="18"/>
        </w:rPr>
        <w:t xml:space="preserve">§1.19  </w:t>
      </w:r>
      <w:r>
        <w:rPr>
          <w:rFonts w:ascii="Garamond" w:cs="Garamond" w:eastAsia="Garamond" w:hAnsi="Garamond"/>
          <w:b w:val="false"/>
          <w:bCs w:val="false"/>
          <w:i/>
          <w:iCs/>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2a2a2a"/>
          <w:sz w:val="18"/>
          <w:szCs w:val="18"/>
        </w:rPr>
        <w:t xml:space="preserve">§1.19.b  </w:t>
      </w:r>
      <w:r>
        <w:rPr>
          <w:rFonts w:ascii="Garamond" w:cs="Garamond" w:eastAsia="Garamond" w:hAnsi="Garamond"/>
          <w:b w:val="false"/>
          <w:bCs w:val="false"/>
          <w:i/>
          <w:iCs/>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2a2a2a"/>
          <w:sz w:val="18"/>
          <w:szCs w:val="18"/>
        </w:rPr>
        <w:t xml:space="preserve">§1.19.e  </w:t>
      </w:r>
      <w:r>
        <w:rPr>
          <w:rFonts w:ascii="Garamond" w:cs="Garamond" w:eastAsia="Garamond" w:hAnsi="Garamond"/>
          <w:b w:val="false"/>
          <w:bCs w:val="false"/>
          <w:i/>
          <w:iCs/>
          <w:color w:val="1B2A4A"/>
          <w:sz w:val="22"/>
          <w:szCs w:val="22"/>
        </w:rPr>
        <w:t xml:space="preserve">Emergency Declaration Lifecycle</w:t>
      </w:r>
    </w:p>
    <w:p>
      <w:pPr>
        <w:spacing w:after="120" w:before="0"/>
        <w:ind w:left="431"/>
        <w:jc w:val="both"/>
      </w:pPr>
      <w:r>
        <w:rPr>
          <w:rFonts w:ascii="Garamond" w:cs="Garamond" w:eastAsia="Garamond" w:hAnsi="Garamond"/>
          <w:b w:val="false"/>
          <w:bCs w:val="false"/>
          <w:i w:val="false"/>
          <w:iCs w:val="false"/>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2a2a2a"/>
          <w:sz w:val="18"/>
          <w:szCs w:val="18"/>
        </w:rPr>
        <w:t xml:space="preserve">§1.20  </w:t>
      </w:r>
      <w:r>
        <w:rPr>
          <w:rFonts w:ascii="Garamond" w:cs="Garamond" w:eastAsia="Garamond" w:hAnsi="Garamond"/>
          <w:b w:val="false"/>
          <w:bCs w:val="false"/>
          <w:i/>
          <w:iCs/>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2a2a2a"/>
          <w:sz w:val="18"/>
          <w:szCs w:val="18"/>
        </w:rPr>
        <w:t xml:space="preserve">§1.21  </w:t>
      </w:r>
      <w:r>
        <w:rPr>
          <w:rFonts w:ascii="Garamond" w:cs="Garamond" w:eastAsia="Garamond" w:hAnsi="Garamond"/>
          <w:b w:val="false"/>
          <w:bCs w:val="false"/>
          <w:i/>
          <w:iCs/>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2a2a2a"/>
          <w:sz w:val="18"/>
          <w:szCs w:val="18"/>
        </w:rPr>
        <w:t xml:space="preserve">§2.1  </w:t>
      </w:r>
      <w:r>
        <w:rPr>
          <w:rFonts w:ascii="Garamond" w:cs="Garamond" w:eastAsia="Garamond" w:hAnsi="Garamond"/>
          <w:b w:val="false"/>
          <w:bCs w:val="false"/>
          <w:i/>
          <w:iCs/>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a2a"/>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2a2a2a"/>
          <w:sz w:val="18"/>
          <w:szCs w:val="18"/>
        </w:rPr>
        <w:t xml:space="preserve">§2.2  </w:t>
      </w:r>
      <w:r>
        <w:rPr>
          <w:rFonts w:ascii="Garamond" w:cs="Garamond" w:eastAsia="Garamond" w:hAnsi="Garamond"/>
          <w:b w:val="false"/>
          <w:bCs w:val="false"/>
          <w:i/>
          <w:iCs/>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pPr>
        <w:spacing w:after="60" w:before="200"/>
        <w:ind w:left="431"/>
        <w:jc w:val="left"/>
      </w:pPr>
      <w:r>
        <w:rPr>
          <w:rFonts w:ascii="Courier New" w:cs="Courier New" w:eastAsia="Courier New" w:hAnsi="Courier New"/>
          <w:b/>
          <w:bCs/>
          <w:color w:val="2a2a2a"/>
          <w:sz w:val="18"/>
          <w:szCs w:val="18"/>
        </w:rPr>
        <w:t xml:space="preserve">§2.3  </w:t>
      </w:r>
      <w:r>
        <w:rPr>
          <w:rFonts w:ascii="Garamond" w:cs="Garamond" w:eastAsia="Garamond" w:hAnsi="Garamond"/>
          <w:b w:val="false"/>
          <w:bCs w:val="false"/>
          <w:i/>
          <w:iCs/>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directs foreign intelligence. No intelligence operation may be conducted against Republic citizens within Republic territory on the Legat Consul's authority; such operations require independent judicial authorization.</w:t>
      </w:r>
    </w:p>
    <w:p>
      <w:pPr>
        <w:spacing w:after="60" w:before="200"/>
        <w:ind w:left="431"/>
        <w:jc w:val="left"/>
      </w:pPr>
      <w:r>
        <w:rPr>
          <w:rFonts w:ascii="Courier New" w:cs="Courier New" w:eastAsia="Courier New" w:hAnsi="Courier New"/>
          <w:b/>
          <w:bCs/>
          <w:color w:val="2a2a2a"/>
          <w:sz w:val="18"/>
          <w:szCs w:val="18"/>
        </w:rPr>
        <w:t xml:space="preserve">§2.3.a  </w:t>
      </w:r>
      <w:r>
        <w:rPr>
          <w:rFonts w:ascii="Garamond" w:cs="Garamond" w:eastAsia="Garamond" w:hAnsi="Garamond"/>
          <w:b w:val="false"/>
          <w:bCs w:val="false"/>
          <w:i/>
          <w:iCs/>
          <w:color w:val="1B2A4A"/>
          <w:sz w:val="22"/>
          <w:szCs w:val="22"/>
        </w:rPr>
        <w:t xml:space="preserve">Legat Consul Legislative Veto</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veto legislation that raises a genuine constitutional concern within the Legat Consul's security domain — military operations, intelligence, treaty obligations, or border security. A general or speculative security connection is insufficient. Either Speaker may petition the SC for an expedited domain determination of any disputed veto; the SC must rule within the period defined by statute, not to exceed 14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color w:val="2a2a2a"/>
          <w:sz w:val="18"/>
          <w:szCs w:val="18"/>
        </w:rPr>
        <w:t xml:space="preserve">§2.4  </w:t>
      </w:r>
      <w:r>
        <w:rPr>
          <w:rFonts w:ascii="Garamond" w:cs="Garamond" w:eastAsia="Garamond" w:hAnsi="Garamond"/>
          <w:b w:val="false"/>
          <w:bCs w:val="false"/>
          <w:i/>
          <w:iCs/>
          <w:color w:val="1B2A4A"/>
          <w:sz w:val="22"/>
          <w:szCs w:val="22"/>
        </w:rPr>
        <w:t xml:space="preserve">Legat Consul International Agreements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w:t>
      </w:r>
    </w:p>
    <w:p>
      <w:pPr>
        <w:spacing w:after="60" w:before="200"/>
        <w:ind w:left="431"/>
        <w:jc w:val="left"/>
      </w:pPr>
      <w:r>
        <w:rPr>
          <w:rFonts w:ascii="Courier New" w:cs="Courier New" w:eastAsia="Courier New" w:hAnsi="Courier New"/>
          <w:b/>
          <w:bCs/>
          <w:color w:val="2a2a2a"/>
          <w:sz w:val="18"/>
          <w:szCs w:val="18"/>
        </w:rPr>
        <w:t xml:space="preserve">§2.5  </w:t>
      </w:r>
      <w:r>
        <w:rPr>
          <w:rFonts w:ascii="Garamond" w:cs="Garamond" w:eastAsia="Garamond" w:hAnsi="Garamond"/>
          <w:b w:val="false"/>
          <w:bCs w:val="false"/>
          <w:i/>
          <w:iCs/>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the annual budget, which must originate with the Civic Consul and pass the Assembly;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2a2a2a"/>
          <w:sz w:val="18"/>
          <w:szCs w:val="18"/>
        </w:rPr>
        <w:t xml:space="preserve">§2.6  </w:t>
      </w:r>
      <w:r>
        <w:rPr>
          <w:rFonts w:ascii="Garamond" w:cs="Garamond" w:eastAsia="Garamond" w:hAnsi="Garamond"/>
          <w:b w:val="false"/>
          <w:bCs w:val="false"/>
          <w:i/>
          <w:iCs/>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2a2a2a"/>
          <w:sz w:val="18"/>
          <w:szCs w:val="18"/>
        </w:rPr>
        <w:t xml:space="preserve">§2.6.a  </w:t>
      </w:r>
      <w:r>
        <w:rPr>
          <w:rFonts w:ascii="Garamond" w:cs="Garamond" w:eastAsia="Garamond" w:hAnsi="Garamond"/>
          <w:b w:val="false"/>
          <w:bCs w:val="false"/>
          <w:i/>
          <w:iCs/>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Elections Panel administers a public dissolution referendum; a simple majority decides. If the Assembly elects a Civic Consul before the dissolution vote is certified, the referendum concludes without effect. Where the dissolution vote passes, a new Assembly general election follows; the Acting mechanism continues until the new Assembly elects a Civic Consul.</w:t>
      </w:r>
    </w:p>
    <w:p>
      <w:pPr>
        <w:spacing w:after="60" w:before="200"/>
        <w:ind w:left="431"/>
        <w:jc w:val="left"/>
      </w:pPr>
      <w:r>
        <w:rPr>
          <w:rFonts w:ascii="Courier New" w:cs="Courier New" w:eastAsia="Courier New" w:hAnsi="Courier New"/>
          <w:b/>
          <w:bCs/>
          <w:color w:val="2a2a2a"/>
          <w:sz w:val="18"/>
          <w:szCs w:val="18"/>
        </w:rPr>
        <w:t xml:space="preserve">§2.7  </w:t>
      </w:r>
      <w:r>
        <w:rPr>
          <w:rFonts w:ascii="Garamond" w:cs="Garamond" w:eastAsia="Garamond" w:hAnsi="Garamond"/>
          <w:b w:val="false"/>
          <w:bCs w:val="false"/>
          <w:i/>
          <w:iCs/>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The Assembly may override a solvency objection by simple majority.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2a2a2a"/>
          <w:sz w:val="18"/>
          <w:szCs w:val="18"/>
        </w:rPr>
        <w:t xml:space="preserve">§2.8  </w:t>
      </w:r>
      <w:r>
        <w:rPr>
          <w:rFonts w:ascii="Garamond" w:cs="Garamond" w:eastAsia="Garamond" w:hAnsi="Garamond"/>
          <w:b w:val="false"/>
          <w:bCs w:val="false"/>
          <w:i/>
          <w:iCs/>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a2a"/>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2a2a2a"/>
          <w:sz w:val="18"/>
          <w:szCs w:val="18"/>
        </w:rPr>
        <w:t xml:space="preserve">§2.9  </w:t>
      </w:r>
      <w:r>
        <w:rPr>
          <w:rFonts w:ascii="Garamond" w:cs="Garamond" w:eastAsia="Garamond" w:hAnsi="Garamond"/>
          <w:b w:val="false"/>
          <w:bCs w:val="false"/>
          <w:i/>
          <w:iCs/>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a2a"/>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2a2a2a"/>
          <w:sz w:val="18"/>
          <w:szCs w:val="18"/>
        </w:rPr>
        <w:t xml:space="preserve">§2.10  </w:t>
      </w:r>
      <w:r>
        <w:rPr>
          <w:rFonts w:ascii="Garamond" w:cs="Garamond" w:eastAsia="Garamond" w:hAnsi="Garamond"/>
          <w:b w:val="false"/>
          <w:bCs w:val="false"/>
          <w:i/>
          <w:iCs/>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2a2a2a"/>
          <w:sz w:val="18"/>
          <w:szCs w:val="18"/>
        </w:rPr>
        <w:t xml:space="preserve">§2.11  </w:t>
      </w:r>
      <w:r>
        <w:rPr>
          <w:rFonts w:ascii="Garamond" w:cs="Garamond" w:eastAsia="Garamond" w:hAnsi="Garamond"/>
          <w:b w:val="false"/>
          <w:bCs w:val="false"/>
          <w:i/>
          <w:iCs/>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2a2a2a"/>
          <w:sz w:val="18"/>
          <w:szCs w:val="18"/>
        </w:rPr>
        <w:t xml:space="preserve">§2.12  </w:t>
      </w:r>
      <w:r>
        <w:rPr>
          <w:rFonts w:ascii="Garamond" w:cs="Garamond" w:eastAsia="Garamond" w:hAnsi="Garamond"/>
          <w:b w:val="false"/>
          <w:bCs w:val="false"/>
          <w:i/>
          <w:iCs/>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2a2a2a"/>
          <w:sz w:val="18"/>
          <w:szCs w:val="18"/>
        </w:rPr>
        <w:t xml:space="preserve">§2.13  </w:t>
      </w:r>
      <w:r>
        <w:rPr>
          <w:rFonts w:ascii="Garamond" w:cs="Garamond" w:eastAsia="Garamond" w:hAnsi="Garamond"/>
          <w:b w:val="false"/>
          <w:bCs w:val="false"/>
          <w:i/>
          <w:iCs/>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2a2a2a"/>
          <w:sz w:val="18"/>
          <w:szCs w:val="18"/>
        </w:rPr>
        <w:t xml:space="preserve">§2.14  </w:t>
      </w:r>
      <w:r>
        <w:rPr>
          <w:rFonts w:ascii="Garamond" w:cs="Garamond" w:eastAsia="Garamond" w:hAnsi="Garamond"/>
          <w:b w:val="false"/>
          <w:bCs w:val="false"/>
          <w:i/>
          <w:iCs/>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pPr>
        <w:spacing w:after="60" w:before="200"/>
        <w:ind w:left="431"/>
        <w:jc w:val="left"/>
      </w:pPr>
      <w:r>
        <w:rPr>
          <w:rFonts w:ascii="Courier New" w:cs="Courier New" w:eastAsia="Courier New" w:hAnsi="Courier New"/>
          <w:b/>
          <w:bCs/>
          <w:color w:val="2a2a2a"/>
          <w:sz w:val="18"/>
          <w:szCs w:val="18"/>
        </w:rPr>
        <w:t xml:space="preserve">§2.14.a  </w:t>
      </w:r>
      <w:r>
        <w:rPr>
          <w:rFonts w:ascii="Garamond" w:cs="Garamond" w:eastAsia="Garamond" w:hAnsi="Garamond"/>
          <w:b w:val="false"/>
          <w:bCs w:val="false"/>
          <w:i/>
          <w:iCs/>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a2a"/>
          <w:sz w:val="22"/>
          <w:szCs w:val="22"/>
        </w:rPr>
        <w:t xml:space="preserve">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pPr>
        <w:spacing w:after="60" w:before="200"/>
        <w:ind w:left="431"/>
        <w:jc w:val="left"/>
      </w:pPr>
      <w:r>
        <w:rPr>
          <w:rFonts w:ascii="Courier New" w:cs="Courier New" w:eastAsia="Courier New" w:hAnsi="Courier New"/>
          <w:b/>
          <w:bCs/>
          <w:color w:val="2a2a2a"/>
          <w:sz w:val="18"/>
          <w:szCs w:val="18"/>
        </w:rPr>
        <w:t xml:space="preserve">§2.16  </w:t>
      </w:r>
      <w:r>
        <w:rPr>
          <w:rFonts w:ascii="Garamond" w:cs="Garamond" w:eastAsia="Garamond" w:hAnsi="Garamond"/>
          <w:b w:val="false"/>
          <w:bCs w:val="false"/>
          <w:i/>
          <w:iCs/>
          <w:color w:val="1B2A4A"/>
          <w:sz w:val="22"/>
          <w:szCs w:val="22"/>
        </w:rPr>
        <w:t xml:space="preserve">Federal Prosecution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III — The Legislature</w:t>
      </w:r>
    </w:p>
    <w:p>
      <w:pPr>
        <w:spacing w:after="60" w:before="200"/>
        <w:ind w:left="431"/>
        <w:jc w:val="left"/>
      </w:pPr>
      <w:r>
        <w:rPr>
          <w:rFonts w:ascii="Courier New" w:cs="Courier New" w:eastAsia="Courier New" w:hAnsi="Courier New"/>
          <w:b/>
          <w:bCs/>
          <w:color w:val="2a2a2a"/>
          <w:sz w:val="18"/>
          <w:szCs w:val="18"/>
        </w:rPr>
        <w:t xml:space="preserve">§3.1  </w:t>
      </w:r>
      <w:r>
        <w:rPr>
          <w:rFonts w:ascii="Garamond" w:cs="Garamond" w:eastAsia="Garamond" w:hAnsi="Garamond"/>
          <w:b w:val="false"/>
          <w:bCs w:val="false"/>
          <w:i/>
          <w:iCs/>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2a2a2a"/>
          <w:sz w:val="18"/>
          <w:szCs w:val="18"/>
        </w:rPr>
        <w:t xml:space="preserve">§3.2  </w:t>
      </w:r>
      <w:r>
        <w:rPr>
          <w:rFonts w:ascii="Garamond" w:cs="Garamond" w:eastAsia="Garamond" w:hAnsi="Garamond"/>
          <w:b w:val="false"/>
          <w:bCs w:val="false"/>
          <w:i/>
          <w:iCs/>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color w:val="2a2a2a"/>
          <w:sz w:val="18"/>
          <w:szCs w:val="18"/>
        </w:rPr>
        <w:t xml:space="preserve">§3.3  </w:t>
      </w:r>
      <w:r>
        <w:rPr>
          <w:rFonts w:ascii="Garamond" w:cs="Garamond" w:eastAsia="Garamond" w:hAnsi="Garamond"/>
          <w:b w:val="false"/>
          <w:bCs w:val="false"/>
          <w:i/>
          <w:iCs/>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a2a"/>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a primary criterion.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2a2a2a"/>
          <w:sz w:val="18"/>
          <w:szCs w:val="18"/>
        </w:rPr>
        <w:t xml:space="preserve">§3.4  </w:t>
      </w:r>
      <w:r>
        <w:rPr>
          <w:rFonts w:ascii="Garamond" w:cs="Garamond" w:eastAsia="Garamond" w:hAnsi="Garamond"/>
          <w:b w:val="false"/>
          <w:bCs w:val="false"/>
          <w:i/>
          <w:iCs/>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w:t>
      </w:r>
    </w:p>
    <w:p>
      <w:pPr>
        <w:spacing w:after="60" w:before="200"/>
        <w:ind w:left="431"/>
        <w:jc w:val="left"/>
      </w:pPr>
      <w:r>
        <w:rPr>
          <w:rFonts w:ascii="Courier New" w:cs="Courier New" w:eastAsia="Courier New" w:hAnsi="Courier New"/>
          <w:b/>
          <w:bCs/>
          <w:color w:val="2a2a2a"/>
          <w:sz w:val="18"/>
          <w:szCs w:val="18"/>
        </w:rPr>
        <w:t xml:space="preserve">§3.5  </w:t>
      </w:r>
      <w:r>
        <w:rPr>
          <w:rFonts w:ascii="Garamond" w:cs="Garamond" w:eastAsia="Garamond" w:hAnsi="Garamond"/>
          <w:b w:val="false"/>
          <w:bCs w:val="false"/>
          <w:i/>
          <w:iCs/>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2a2a2a"/>
          <w:sz w:val="18"/>
          <w:szCs w:val="18"/>
        </w:rPr>
        <w:t xml:space="preserve">§3.6  </w:t>
      </w:r>
      <w:r>
        <w:rPr>
          <w:rFonts w:ascii="Garamond" w:cs="Garamond" w:eastAsia="Garamond" w:hAnsi="Garamond"/>
          <w:b w:val="false"/>
          <w:bCs w:val="false"/>
          <w:i/>
          <w:iCs/>
          <w:color w:val="1B2A4A"/>
          <w:sz w:val="22"/>
          <w:szCs w:val="22"/>
        </w:rPr>
        <w:t xml:space="preserve">Treaty and Trade Agreement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 Indigenous treaties under Article XVI may not be unilaterally withdrawn.</w:t>
      </w:r>
    </w:p>
    <w:p>
      <w:pPr>
        <w:spacing w:after="60" w:before="200"/>
        <w:ind w:left="431"/>
        <w:jc w:val="left"/>
      </w:pPr>
      <w:r>
        <w:rPr>
          <w:rFonts w:ascii="Courier New" w:cs="Courier New" w:eastAsia="Courier New" w:hAnsi="Courier New"/>
          <w:b/>
          <w:bCs/>
          <w:color w:val="2a2a2a"/>
          <w:sz w:val="18"/>
          <w:szCs w:val="18"/>
        </w:rPr>
        <w:t xml:space="preserve">§3.6.a  </w:t>
      </w:r>
      <w:r>
        <w:rPr>
          <w:rFonts w:ascii="Garamond" w:cs="Garamond" w:eastAsia="Garamond" w:hAnsi="Garamond"/>
          <w:b w:val="false"/>
          <w:bCs w:val="false"/>
          <w:i/>
          <w:iCs/>
          <w:color w:val="1B2A4A"/>
          <w:sz w:val="22"/>
          <w:szCs w:val="22"/>
        </w:rPr>
        <w:t xml:space="preserve">Classification and Dispute Resolution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Senate disputes the Legat Consul's classification of an international instrument as a trade agreement, the instrument is treated as a treaty pending resolution. Either party may petition the SC for expedited classification determination; the SC must rule within the period defined by statute.</w:t>
      </w:r>
    </w:p>
    <w:p>
      <w:pPr>
        <w:spacing w:after="60" w:before="200"/>
        <w:ind w:left="431"/>
        <w:jc w:val="left"/>
      </w:pPr>
      <w:r>
        <w:rPr>
          <w:rFonts w:ascii="Courier New" w:cs="Courier New" w:eastAsia="Courier New" w:hAnsi="Courier New"/>
          <w:b/>
          <w:bCs/>
          <w:color w:val="2a2a2a"/>
          <w:sz w:val="18"/>
          <w:szCs w:val="18"/>
        </w:rPr>
        <w:t xml:space="preserve">§3.7  </w:t>
      </w:r>
      <w:r>
        <w:rPr>
          <w:rFonts w:ascii="Garamond" w:cs="Garamond" w:eastAsia="Garamond" w:hAnsi="Garamond"/>
          <w:b w:val="false"/>
          <w:bCs w:val="false"/>
          <w:i/>
          <w:iCs/>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a2a"/>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2a2a2a"/>
          <w:sz w:val="18"/>
          <w:szCs w:val="18"/>
        </w:rPr>
        <w:t xml:space="preserve">§3.8  </w:t>
      </w:r>
      <w:r>
        <w:rPr>
          <w:rFonts w:ascii="Garamond" w:cs="Garamond" w:eastAsia="Garamond" w:hAnsi="Garamond"/>
          <w:b w:val="false"/>
          <w:bCs w:val="false"/>
          <w:i/>
          <w:iCs/>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a2a"/>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2a2a2a"/>
          <w:sz w:val="18"/>
          <w:szCs w:val="18"/>
        </w:rPr>
        <w:t xml:space="preserve">§3.9  </w:t>
      </w:r>
      <w:r>
        <w:rPr>
          <w:rFonts w:ascii="Garamond" w:cs="Garamond" w:eastAsia="Garamond" w:hAnsi="Garamond"/>
          <w:b w:val="false"/>
          <w:bCs w:val="false"/>
          <w:i/>
          <w:iCs/>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color w:val="2a2a2a"/>
          <w:sz w:val="18"/>
          <w:szCs w:val="18"/>
        </w:rPr>
        <w:t xml:space="preserve">§3.10  </w:t>
      </w:r>
      <w:r>
        <w:rPr>
          <w:rFonts w:ascii="Garamond" w:cs="Garamond" w:eastAsia="Garamond" w:hAnsi="Garamond"/>
          <w:b w:val="false"/>
          <w:bCs w:val="false"/>
          <w:i/>
          <w:iCs/>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2a2a2a"/>
          <w:sz w:val="18"/>
          <w:szCs w:val="18"/>
        </w:rPr>
        <w:t xml:space="preserve">§3.11  </w:t>
      </w:r>
      <w:r>
        <w:rPr>
          <w:rFonts w:ascii="Garamond" w:cs="Garamond" w:eastAsia="Garamond" w:hAnsi="Garamond"/>
          <w:b w:val="false"/>
          <w:bCs w:val="false"/>
          <w:i/>
          <w:iCs/>
          <w:color w:val="1B2A4A"/>
          <w:sz w:val="22"/>
          <w:szCs w:val="22"/>
        </w:rPr>
        <w:t xml:space="preserve">Inviolability of Electoral Mandates</w:t>
      </w:r>
    </w:p>
    <w:p>
      <w:pPr>
        <w:spacing w:after="120" w:before="0"/>
        <w:ind w:left="431"/>
        <w:jc w:val="both"/>
      </w:pPr>
      <w:r>
        <w:rPr>
          <w:rFonts w:ascii="Garamond" w:cs="Garamond" w:eastAsia="Garamond" w:hAnsi="Garamond"/>
          <w:b w:val="false"/>
          <w:bCs w:val="false"/>
          <w:i w:val="false"/>
          <w:iCs w:val="false"/>
          <w:color w:val="2a2a2a"/>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color w:val="2a2a2a"/>
          <w:sz w:val="18"/>
          <w:szCs w:val="18"/>
        </w:rPr>
        <w:t xml:space="preserve">§3.12  </w:t>
      </w:r>
      <w:r>
        <w:rPr>
          <w:rFonts w:ascii="Garamond" w:cs="Garamond" w:eastAsia="Garamond" w:hAnsi="Garamond"/>
          <w:b w:val="false"/>
          <w:bCs w:val="false"/>
          <w:i/>
          <w:i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2a2a2a"/>
          <w:sz w:val="18"/>
          <w:szCs w:val="18"/>
        </w:rPr>
        <w:t xml:space="preserve">§3.13  </w:t>
      </w:r>
      <w:r>
        <w:rPr>
          <w:rFonts w:ascii="Garamond" w:cs="Garamond" w:eastAsia="Garamond" w:hAnsi="Garamond"/>
          <w:b w:val="false"/>
          <w:bCs w:val="false"/>
          <w:i/>
          <w:i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a2a"/>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60" w:before="200"/>
        <w:ind w:left="431"/>
        <w:jc w:val="left"/>
      </w:pPr>
      <w:r>
        <w:rPr>
          <w:rFonts w:ascii="Courier New" w:cs="Courier New" w:eastAsia="Courier New" w:hAnsi="Courier New"/>
          <w:b/>
          <w:bCs/>
          <w:color w:val="2a2a2a"/>
          <w:sz w:val="18"/>
          <w:szCs w:val="18"/>
        </w:rPr>
        <w:t xml:space="preserve">§3.14  </w:t>
      </w:r>
      <w:r>
        <w:rPr>
          <w:rFonts w:ascii="Garamond" w:cs="Garamond" w:eastAsia="Garamond" w:hAnsi="Garamond"/>
          <w:b w:val="false"/>
          <w:bCs w:val="false"/>
          <w:i/>
          <w:iCs/>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pPr>
        <w:spacing w:after="60" w:before="200"/>
        <w:ind w:left="431"/>
        <w:jc w:val="left"/>
      </w:pPr>
      <w:r>
        <w:rPr>
          <w:rFonts w:ascii="Courier New" w:cs="Courier New" w:eastAsia="Courier New" w:hAnsi="Courier New"/>
          <w:b/>
          <w:bCs/>
          <w:color w:val="2a2a2a"/>
          <w:sz w:val="18"/>
          <w:szCs w:val="18"/>
        </w:rPr>
        <w:t xml:space="preserve">§3.15  </w:t>
      </w:r>
      <w:r>
        <w:rPr>
          <w:rFonts w:ascii="Garamond" w:cs="Garamond" w:eastAsia="Garamond" w:hAnsi="Garamond"/>
          <w:b w:val="false"/>
          <w:bCs w:val="false"/>
          <w:i/>
          <w:iCs/>
          <w:color w:val="1B2A4A"/>
          <w:sz w:val="22"/>
          <w:szCs w:val="22"/>
        </w:rPr>
        <w:t xml:space="preserve">Delegation of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IV — The Judicial Architecture</w:t>
      </w:r>
    </w:p>
    <w:p>
      <w:pPr>
        <w:spacing w:after="60" w:before="200"/>
        <w:ind w:left="431"/>
        <w:jc w:val="left"/>
      </w:pPr>
      <w:r>
        <w:rPr>
          <w:rFonts w:ascii="Courier New" w:cs="Courier New" w:eastAsia="Courier New" w:hAnsi="Courier New"/>
          <w:b/>
          <w:bCs/>
          <w:color w:val="2a2a2a"/>
          <w:sz w:val="18"/>
          <w:szCs w:val="18"/>
        </w:rPr>
        <w:t xml:space="preserve">§4.1  </w:t>
      </w:r>
      <w:r>
        <w:rPr>
          <w:rFonts w:ascii="Garamond" w:cs="Garamond" w:eastAsia="Garamond" w:hAnsi="Garamond"/>
          <w:b w:val="false"/>
          <w:bCs w:val="false"/>
          <w:i/>
          <w:iCs/>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2a2a2a"/>
          <w:sz w:val="18"/>
          <w:szCs w:val="18"/>
        </w:rPr>
        <w:t xml:space="preserve">§4.2  </w:t>
      </w:r>
      <w:r>
        <w:rPr>
          <w:rFonts w:ascii="Garamond" w:cs="Garamond" w:eastAsia="Garamond" w:hAnsi="Garamond"/>
          <w:b w:val="false"/>
          <w:bCs w:val="false"/>
          <w:i/>
          <w:iCs/>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Any person meeting the basic legal qualifications defined by statute may apply to the Elections Panel; the Elections Panel enters qualifying applicants into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2a2a2a"/>
          <w:sz w:val="18"/>
          <w:szCs w:val="18"/>
        </w:rPr>
        <w:t xml:space="preserve">§4.3  </w:t>
      </w:r>
      <w:r>
        <w:rPr>
          <w:rFonts w:ascii="Garamond" w:cs="Garamond" w:eastAsia="Garamond" w:hAnsi="Garamond"/>
          <w:b w:val="false"/>
          <w:bCs w:val="false"/>
          <w:i/>
          <w:iCs/>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pPr>
        <w:spacing w:after="60" w:before="200"/>
        <w:ind w:left="431"/>
        <w:jc w:val="left"/>
      </w:pPr>
      <w:r>
        <w:rPr>
          <w:rFonts w:ascii="Courier New" w:cs="Courier New" w:eastAsia="Courier New" w:hAnsi="Courier New"/>
          <w:b/>
          <w:bCs/>
          <w:color w:val="2a2a2a"/>
          <w:sz w:val="18"/>
          <w:szCs w:val="18"/>
        </w:rPr>
        <w:t xml:space="preserve">§4.3.b  </w:t>
      </w:r>
      <w:r>
        <w:rPr>
          <w:rFonts w:ascii="Garamond" w:cs="Garamond" w:eastAsia="Garamond" w:hAnsi="Garamond"/>
          <w:b w:val="false"/>
          <w:bCs w:val="false"/>
          <w:i/>
          <w:i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2a2a2a"/>
          <w:sz w:val="18"/>
          <w:szCs w:val="18"/>
        </w:rPr>
        <w:t xml:space="preserve">§4.4  </w:t>
      </w:r>
      <w:r>
        <w:rPr>
          <w:rFonts w:ascii="Garamond" w:cs="Garamond" w:eastAsia="Garamond" w:hAnsi="Garamond"/>
          <w:b w:val="false"/>
          <w:bCs w:val="false"/>
          <w:i/>
          <w:iCs/>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2a2a2a"/>
          <w:sz w:val="18"/>
          <w:szCs w:val="18"/>
        </w:rPr>
        <w:t xml:space="preserve">§4.4.a  </w:t>
      </w:r>
      <w:r>
        <w:rPr>
          <w:rFonts w:ascii="Garamond" w:cs="Garamond" w:eastAsia="Garamond" w:hAnsi="Garamond"/>
          <w:b w:val="false"/>
          <w:bCs w:val="false"/>
          <w:i/>
          <w:i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2a2a2a"/>
          <w:sz w:val="18"/>
          <w:szCs w:val="18"/>
        </w:rPr>
        <w:t xml:space="preserve">§4.5  </w:t>
      </w:r>
      <w:r>
        <w:rPr>
          <w:rFonts w:ascii="Garamond" w:cs="Garamond" w:eastAsia="Garamond" w:hAnsi="Garamond"/>
          <w:b w:val="false"/>
          <w:bCs w:val="false"/>
          <w:i/>
          <w:iCs/>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60" w:before="200"/>
        <w:ind w:left="431"/>
        <w:jc w:val="left"/>
      </w:pPr>
      <w:r>
        <w:rPr>
          <w:rFonts w:ascii="Courier New" w:cs="Courier New" w:eastAsia="Courier New" w:hAnsi="Courier New"/>
          <w:b/>
          <w:bCs/>
          <w:color w:val="2a2a2a"/>
          <w:sz w:val="18"/>
          <w:szCs w:val="18"/>
        </w:rPr>
        <w:t xml:space="preserve">§4.6  </w:t>
      </w:r>
      <w:r>
        <w:rPr>
          <w:rFonts w:ascii="Garamond" w:cs="Garamond" w:eastAsia="Garamond" w:hAnsi="Garamond"/>
          <w:b w:val="false"/>
          <w:bCs w:val="false"/>
          <w:i/>
          <w:iCs/>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a2a"/>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 — Citizenship and National Identity</w:t>
      </w:r>
    </w:p>
    <w:p>
      <w:pPr>
        <w:spacing w:after="60" w:before="200"/>
        <w:ind w:left="431"/>
        <w:jc w:val="left"/>
      </w:pPr>
      <w:r>
        <w:rPr>
          <w:rFonts w:ascii="Courier New" w:cs="Courier New" w:eastAsia="Courier New" w:hAnsi="Courier New"/>
          <w:b/>
          <w:bCs/>
          <w:color w:val="2a2a2a"/>
          <w:sz w:val="18"/>
          <w:szCs w:val="18"/>
        </w:rPr>
        <w:t xml:space="preserve">§5.1  </w:t>
      </w:r>
      <w:r>
        <w:rPr>
          <w:rFonts w:ascii="Garamond" w:cs="Garamond" w:eastAsia="Garamond" w:hAnsi="Garamond"/>
          <w:b w:val="false"/>
          <w:bCs w:val="false"/>
          <w:i/>
          <w:iCs/>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pPr>
        <w:spacing w:after="60" w:before="200"/>
        <w:ind w:left="431"/>
        <w:jc w:val="left"/>
      </w:pPr>
      <w:r>
        <w:rPr>
          <w:rFonts w:ascii="Courier New" w:cs="Courier New" w:eastAsia="Courier New" w:hAnsi="Courier New"/>
          <w:b/>
          <w:bCs/>
          <w:color w:val="2a2a2a"/>
          <w:sz w:val="18"/>
          <w:szCs w:val="18"/>
        </w:rPr>
        <w:t xml:space="preserve">§5.2  </w:t>
      </w:r>
      <w:r>
        <w:rPr>
          <w:rFonts w:ascii="Garamond" w:cs="Garamond" w:eastAsia="Garamond" w:hAnsi="Garamond"/>
          <w:b w:val="false"/>
          <w:bCs w:val="false"/>
          <w:i/>
          <w:iCs/>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2a2a2a"/>
          <w:sz w:val="18"/>
          <w:szCs w:val="18"/>
        </w:rPr>
        <w:t xml:space="preserve">§5.3  </w:t>
      </w:r>
      <w:r>
        <w:rPr>
          <w:rFonts w:ascii="Garamond" w:cs="Garamond" w:eastAsia="Garamond" w:hAnsi="Garamond"/>
          <w:b w:val="false"/>
          <w:bCs w:val="false"/>
          <w:i/>
          <w:iCs/>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 — Immigration and Residency</w:t>
      </w:r>
    </w:p>
    <w:p>
      <w:pPr>
        <w:spacing w:after="60" w:before="200"/>
        <w:ind w:left="431"/>
        <w:jc w:val="left"/>
      </w:pPr>
      <w:r>
        <w:rPr>
          <w:rFonts w:ascii="Courier New" w:cs="Courier New" w:eastAsia="Courier New" w:hAnsi="Courier New"/>
          <w:b/>
          <w:bCs/>
          <w:color w:val="2a2a2a"/>
          <w:sz w:val="18"/>
          <w:szCs w:val="18"/>
        </w:rPr>
        <w:t xml:space="preserve">§6.1  </w:t>
      </w:r>
      <w:r>
        <w:rPr>
          <w:rFonts w:ascii="Garamond" w:cs="Garamond" w:eastAsia="Garamond" w:hAnsi="Garamond"/>
          <w:b w:val="false"/>
          <w:bCs w:val="false"/>
          <w:i/>
          <w:iCs/>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2a2a2a"/>
          <w:sz w:val="18"/>
          <w:szCs w:val="18"/>
        </w:rPr>
        <w:t xml:space="preserve">§6.2  </w:t>
      </w:r>
      <w:r>
        <w:rPr>
          <w:rFonts w:ascii="Garamond" w:cs="Garamond" w:eastAsia="Garamond" w:hAnsi="Garamond"/>
          <w:b w:val="false"/>
          <w:bCs w:val="false"/>
          <w:i/>
          <w:iCs/>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a2a"/>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2a2a2a"/>
          <w:sz w:val="18"/>
          <w:szCs w:val="18"/>
        </w:rPr>
        <w:t xml:space="preserve">§6.3  </w:t>
      </w:r>
      <w:r>
        <w:rPr>
          <w:rFonts w:ascii="Garamond" w:cs="Garamond" w:eastAsia="Garamond" w:hAnsi="Garamond"/>
          <w:b w:val="false"/>
          <w:bCs w:val="false"/>
          <w:i/>
          <w:iCs/>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ind w:left="431"/>
        <w:jc w:val="left"/>
      </w:pPr>
      <w:r>
        <w:rPr>
          <w:rFonts w:ascii="Courier New" w:cs="Courier New" w:eastAsia="Courier New" w:hAnsi="Courier New"/>
          <w:b/>
          <w:bCs/>
          <w:color w:val="2a2a2a"/>
          <w:sz w:val="18"/>
          <w:szCs w:val="18"/>
        </w:rPr>
        <w:t xml:space="preserve">§6.3.b  </w:t>
      </w:r>
      <w:r>
        <w:rPr>
          <w:rFonts w:ascii="Garamond" w:cs="Garamond" w:eastAsia="Garamond" w:hAnsi="Garamond"/>
          <w:b w:val="false"/>
          <w:bCs w:val="false"/>
          <w:i/>
          <w:iCs/>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VII — Elections</w:t>
      </w:r>
    </w:p>
    <w:p>
      <w:pPr>
        <w:spacing w:after="60" w:before="200"/>
        <w:ind w:left="431"/>
        <w:jc w:val="left"/>
      </w:pPr>
      <w:r>
        <w:rPr>
          <w:rFonts w:ascii="Courier New" w:cs="Courier New" w:eastAsia="Courier New" w:hAnsi="Courier New"/>
          <w:b/>
          <w:bCs/>
          <w:color w:val="2a2a2a"/>
          <w:sz w:val="18"/>
          <w:szCs w:val="18"/>
        </w:rPr>
        <w:t xml:space="preserve">§7.1  </w:t>
      </w:r>
      <w:r>
        <w:rPr>
          <w:rFonts w:ascii="Garamond" w:cs="Garamond" w:eastAsia="Garamond" w:hAnsi="Garamond"/>
          <w:b w:val="false"/>
          <w:bCs w:val="false"/>
          <w:i/>
          <w:iCs/>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2a2a2a"/>
          <w:sz w:val="18"/>
          <w:szCs w:val="18"/>
        </w:rPr>
        <w:t xml:space="preserve">§7.2  </w:t>
      </w:r>
      <w:r>
        <w:rPr>
          <w:rFonts w:ascii="Garamond" w:cs="Garamond" w:eastAsia="Garamond" w:hAnsi="Garamond"/>
          <w:b w:val="false"/>
          <w:bCs w:val="false"/>
          <w:i/>
          <w:iCs/>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pPr>
        <w:spacing w:after="60" w:before="200"/>
        <w:ind w:left="431"/>
        <w:jc w:val="left"/>
      </w:pPr>
      <w:r>
        <w:rPr>
          <w:rFonts w:ascii="Courier New" w:cs="Courier New" w:eastAsia="Courier New" w:hAnsi="Courier New"/>
          <w:b/>
          <w:bCs/>
          <w:color w:val="2a2a2a"/>
          <w:sz w:val="18"/>
          <w:szCs w:val="18"/>
        </w:rPr>
        <w:t xml:space="preserve">§7.3  </w:t>
      </w:r>
      <w:r>
        <w:rPr>
          <w:rFonts w:ascii="Garamond" w:cs="Garamond" w:eastAsia="Garamond" w:hAnsi="Garamond"/>
          <w:b w:val="false"/>
          <w:bCs w:val="false"/>
          <w:i/>
          <w:iCs/>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pPr>
        <w:spacing w:after="60" w:before="200"/>
        <w:ind w:left="431"/>
        <w:jc w:val="left"/>
      </w:pPr>
      <w:r>
        <w:rPr>
          <w:rFonts w:ascii="Courier New" w:cs="Courier New" w:eastAsia="Courier New" w:hAnsi="Courier New"/>
          <w:b/>
          <w:bCs/>
          <w:color w:val="2a2a2a"/>
          <w:sz w:val="18"/>
          <w:szCs w:val="18"/>
        </w:rPr>
        <w:t xml:space="preserve">§7.3.a  </w:t>
      </w:r>
      <w:r>
        <w:rPr>
          <w:rFonts w:ascii="Garamond" w:cs="Garamond" w:eastAsia="Garamond" w:hAnsi="Garamond"/>
          <w:b w:val="false"/>
          <w:bCs w:val="false"/>
          <w:i/>
          <w:iCs/>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7 days. No further postponement may be granted without a new Elections Panel finding of impossibility and a new 2/3 legislative determination.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VIII — Electoral Finance and Campaign Conduct</w:t>
      </w:r>
    </w:p>
    <w:p>
      <w:pPr>
        <w:spacing w:after="60" w:before="200"/>
        <w:ind w:left="431"/>
        <w:jc w:val="left"/>
      </w:pPr>
      <w:r>
        <w:rPr>
          <w:rFonts w:ascii="Courier New" w:cs="Courier New" w:eastAsia="Courier New" w:hAnsi="Courier New"/>
          <w:b/>
          <w:bCs/>
          <w:color w:val="2a2a2a"/>
          <w:sz w:val="18"/>
          <w:szCs w:val="18"/>
        </w:rPr>
        <w:t xml:space="preserve">§8.1  </w:t>
      </w:r>
      <w:r>
        <w:rPr>
          <w:rFonts w:ascii="Garamond" w:cs="Garamond" w:eastAsia="Garamond" w:hAnsi="Garamond"/>
          <w:b w:val="false"/>
          <w:bCs w:val="false"/>
          <w:i/>
          <w:iCs/>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a2a"/>
          <w:sz w:val="22"/>
          <w:szCs w:val="22"/>
        </w:rPr>
        <w:t xml:space="preserve">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2a2a2a"/>
          <w:sz w:val="18"/>
          <w:szCs w:val="18"/>
        </w:rPr>
        <w:t xml:space="preserve">§8.2  </w:t>
      </w:r>
      <w:r>
        <w:rPr>
          <w:rFonts w:ascii="Garamond" w:cs="Garamond" w:eastAsia="Garamond" w:hAnsi="Garamond"/>
          <w:b w:val="false"/>
          <w:bCs w:val="false"/>
          <w:i/>
          <w:iCs/>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a2a"/>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2a2a2a"/>
          <w:sz w:val="18"/>
          <w:szCs w:val="18"/>
        </w:rPr>
        <w:t xml:space="preserve">§8.3  </w:t>
      </w:r>
      <w:r>
        <w:rPr>
          <w:rFonts w:ascii="Garamond" w:cs="Garamond" w:eastAsia="Garamond" w:hAnsi="Garamond"/>
          <w:b w:val="false"/>
          <w:bCs w:val="false"/>
          <w:i/>
          <w:iCs/>
          <w:color w:val="1B2A4A"/>
          <w:sz w:val="22"/>
          <w:szCs w:val="22"/>
        </w:rPr>
        <w:t xml:space="preserve">Public Spectrum Access for Campaigns</w:t>
      </w:r>
    </w:p>
    <w:p>
      <w:pPr>
        <w:spacing w:after="120" w:before="0"/>
        <w:ind w:left="431"/>
        <w:jc w:val="both"/>
      </w:pPr>
      <w:r>
        <w:rPr>
          <w:rFonts w:ascii="Garamond" w:cs="Garamond" w:eastAsia="Garamond" w:hAnsi="Garamond"/>
          <w:b w:val="false"/>
          <w:bCs w:val="false"/>
          <w:i w:val="false"/>
          <w:iCs w:val="false"/>
          <w:color w:val="2a2a2a"/>
          <w:sz w:val="22"/>
          <w:szCs w:val="22"/>
        </w:rPr>
        <w:t xml:space="preserve">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IX — The Monitors</w:t>
      </w:r>
    </w:p>
    <w:p>
      <w:pPr>
        <w:spacing w:after="60" w:before="200"/>
        <w:ind w:left="431"/>
        <w:jc w:val="left"/>
      </w:pPr>
      <w:r>
        <w:rPr>
          <w:rFonts w:ascii="Courier New" w:cs="Courier New" w:eastAsia="Courier New" w:hAnsi="Courier New"/>
          <w:b/>
          <w:bCs/>
          <w:color w:val="2a2a2a"/>
          <w:sz w:val="18"/>
          <w:szCs w:val="18"/>
        </w:rPr>
        <w:t xml:space="preserve">§9.1  </w:t>
      </w:r>
      <w:r>
        <w:rPr>
          <w:rFonts w:ascii="Garamond" w:cs="Garamond" w:eastAsia="Garamond" w:hAnsi="Garamond"/>
          <w:b w:val="false"/>
          <w:bCs w:val="false"/>
          <w:i/>
          <w:iCs/>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pPr>
        <w:spacing w:after="60" w:before="200"/>
        <w:ind w:left="431"/>
        <w:jc w:val="left"/>
      </w:pPr>
      <w:r>
        <w:rPr>
          <w:rFonts w:ascii="Courier New" w:cs="Courier New" w:eastAsia="Courier New" w:hAnsi="Courier New"/>
          <w:b/>
          <w:bCs/>
          <w:color w:val="2a2a2a"/>
          <w:sz w:val="18"/>
          <w:szCs w:val="18"/>
        </w:rPr>
        <w:t xml:space="preserve">§9.1.a  </w:t>
      </w:r>
      <w:r>
        <w:rPr>
          <w:rFonts w:ascii="Garamond" w:cs="Garamond" w:eastAsia="Garamond" w:hAnsi="Garamond"/>
          <w:b w:val="false"/>
          <w:bCs w:val="false"/>
          <w:i/>
          <w:iCs/>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2a2a2a"/>
          <w:sz w:val="18"/>
          <w:szCs w:val="18"/>
        </w:rPr>
        <w:t xml:space="preserve">§9.1.b  </w:t>
      </w:r>
      <w:r>
        <w:rPr>
          <w:rFonts w:ascii="Garamond" w:cs="Garamond" w:eastAsia="Garamond" w:hAnsi="Garamond"/>
          <w:b w:val="false"/>
          <w:bCs w:val="false"/>
          <w:i/>
          <w:iCs/>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2a2a2a"/>
          <w:sz w:val="18"/>
          <w:szCs w:val="18"/>
        </w:rPr>
        <w:t xml:space="preserve">§9.1.c  </w:t>
      </w:r>
      <w:r>
        <w:rPr>
          <w:rFonts w:ascii="Garamond" w:cs="Garamond" w:eastAsia="Garamond" w:hAnsi="Garamond"/>
          <w:b w:val="false"/>
          <w:bCs w:val="false"/>
          <w:i/>
          <w:iCs/>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pPr>
        <w:spacing w:after="60" w:before="200"/>
        <w:ind w:left="431"/>
        <w:jc w:val="left"/>
      </w:pPr>
      <w:r>
        <w:rPr>
          <w:rFonts w:ascii="Courier New" w:cs="Courier New" w:eastAsia="Courier New" w:hAnsi="Courier New"/>
          <w:b/>
          <w:bCs/>
          <w:color w:val="2a2a2a"/>
          <w:sz w:val="18"/>
          <w:szCs w:val="18"/>
        </w:rPr>
        <w:t xml:space="preserve">§9.1.d  </w:t>
      </w:r>
      <w:r>
        <w:rPr>
          <w:rFonts w:ascii="Garamond" w:cs="Garamond" w:eastAsia="Garamond" w:hAnsi="Garamond"/>
          <w:b w:val="false"/>
          <w:bCs w:val="false"/>
          <w:i/>
          <w:i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2a2a2a"/>
          <w:sz w:val="18"/>
          <w:szCs w:val="18"/>
        </w:rPr>
        <w:t xml:space="preserve">§9.2  </w:t>
      </w:r>
      <w:r>
        <w:rPr>
          <w:rFonts w:ascii="Garamond" w:cs="Garamond" w:eastAsia="Garamond" w:hAnsi="Garamond"/>
          <w:b w:val="false"/>
          <w:bCs w:val="false"/>
          <w:i/>
          <w:iCs/>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pPr>
        <w:spacing w:after="60" w:before="200"/>
        <w:ind w:left="431"/>
        <w:jc w:val="left"/>
      </w:pPr>
      <w:r>
        <w:rPr>
          <w:rFonts w:ascii="Courier New" w:cs="Courier New" w:eastAsia="Courier New" w:hAnsi="Courier New"/>
          <w:b/>
          <w:bCs/>
          <w:color w:val="2a2a2a"/>
          <w:sz w:val="18"/>
          <w:szCs w:val="18"/>
        </w:rPr>
        <w:t xml:space="preserve">§9.3  </w:t>
      </w:r>
      <w:r>
        <w:rPr>
          <w:rFonts w:ascii="Garamond" w:cs="Garamond" w:eastAsia="Garamond" w:hAnsi="Garamond"/>
          <w:b w:val="false"/>
          <w:bCs w:val="false"/>
          <w:i/>
          <w:iCs/>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pPr>
        <w:spacing w:after="60" w:before="200"/>
        <w:ind w:left="431"/>
        <w:jc w:val="left"/>
      </w:pPr>
      <w:r>
        <w:rPr>
          <w:rFonts w:ascii="Courier New" w:cs="Courier New" w:eastAsia="Courier New" w:hAnsi="Courier New"/>
          <w:b/>
          <w:bCs/>
          <w:color w:val="2a2a2a"/>
          <w:sz w:val="18"/>
          <w:szCs w:val="18"/>
        </w:rPr>
        <w:t xml:space="preserve">§9.4  </w:t>
      </w:r>
      <w:r>
        <w:rPr>
          <w:rFonts w:ascii="Garamond" w:cs="Garamond" w:eastAsia="Garamond" w:hAnsi="Garamond"/>
          <w:b w:val="false"/>
          <w:bCs w:val="false"/>
          <w:i/>
          <w:iCs/>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2a2a2a"/>
          <w:sz w:val="18"/>
          <w:szCs w:val="18"/>
        </w:rPr>
        <w:t xml:space="preserve">§9.4.b  </w:t>
      </w:r>
      <w:r>
        <w:rPr>
          <w:rFonts w:ascii="Garamond" w:cs="Garamond" w:eastAsia="Garamond" w:hAnsi="Garamond"/>
          <w:b w:val="false"/>
          <w:bCs w:val="false"/>
          <w:i/>
          <w:iCs/>
          <w:color w:val="1B2A4A"/>
          <w:sz w:val="22"/>
          <w:szCs w:val="22"/>
        </w:rPr>
        <w:t xml:space="preserve">Judicial Pool — SC Eligibility Criteria</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Elections Panel maintains the standing Judicial Pool.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color w:val="2a2a2a"/>
          <w:sz w:val="18"/>
          <w:szCs w:val="18"/>
        </w:rPr>
        <w:t xml:space="preserve">§9.6  </w:t>
      </w:r>
      <w:r>
        <w:rPr>
          <w:rFonts w:ascii="Garamond" w:cs="Garamond" w:eastAsia="Garamond" w:hAnsi="Garamond"/>
          <w:b w:val="false"/>
          <w:bCs w:val="false"/>
          <w:i/>
          <w:iCs/>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60" w:before="200"/>
        <w:ind w:left="431"/>
        <w:jc w:val="left"/>
      </w:pPr>
      <w:r>
        <w:rPr>
          <w:rFonts w:ascii="Courier New" w:cs="Courier New" w:eastAsia="Courier New" w:hAnsi="Courier New"/>
          <w:b/>
          <w:bCs/>
          <w:color w:val="2a2a2a"/>
          <w:sz w:val="18"/>
          <w:szCs w:val="18"/>
        </w:rPr>
        <w:t xml:space="preserve">§9.10  </w:t>
      </w:r>
      <w:r>
        <w:rPr>
          <w:rFonts w:ascii="Garamond" w:cs="Garamond" w:eastAsia="Garamond" w:hAnsi="Garamond"/>
          <w:b w:val="false"/>
          <w:bCs w:val="false"/>
          <w:i/>
          <w:iCs/>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2a2a2a"/>
          <w:sz w:val="18"/>
          <w:szCs w:val="18"/>
        </w:rPr>
        <w:t xml:space="preserve">§9.11  </w:t>
      </w:r>
      <w:r>
        <w:rPr>
          <w:rFonts w:ascii="Garamond" w:cs="Garamond" w:eastAsia="Garamond" w:hAnsi="Garamond"/>
          <w:b w:val="false"/>
          <w:bCs w:val="false"/>
          <w:i/>
          <w:iCs/>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2a2a2a"/>
          <w:sz w:val="18"/>
          <w:szCs w:val="18"/>
        </w:rPr>
        <w:t xml:space="preserve">§9.11.a  </w:t>
      </w:r>
      <w:r>
        <w:rPr>
          <w:rFonts w:ascii="Garamond" w:cs="Garamond" w:eastAsia="Garamond" w:hAnsi="Garamond"/>
          <w:b w:val="false"/>
          <w:bCs w:val="false"/>
          <w:i/>
          <w:i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2a2a2a"/>
          <w:sz w:val="18"/>
          <w:szCs w:val="18"/>
        </w:rPr>
        <w:t xml:space="preserve">§9.12  </w:t>
      </w:r>
      <w:r>
        <w:rPr>
          <w:rFonts w:ascii="Garamond" w:cs="Garamond" w:eastAsia="Garamond" w:hAnsi="Garamond"/>
          <w:b w:val="false"/>
          <w:bCs w:val="false"/>
          <w:i/>
          <w:iCs/>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petition the SC within 30 days of NRS publication on the sole ground that stated grounds do not correspond to an established eligibility criterion.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2a2a2a"/>
          <w:sz w:val="18"/>
          <w:szCs w:val="18"/>
        </w:rPr>
        <w:t xml:space="preserve">§9.14  </w:t>
      </w:r>
      <w:r>
        <w:rPr>
          <w:rFonts w:ascii="Garamond" w:cs="Garamond" w:eastAsia="Garamond" w:hAnsi="Garamond"/>
          <w:b w:val="false"/>
          <w:bCs w:val="false"/>
          <w:i/>
          <w:iCs/>
          <w:color w:val="1B2A4A"/>
          <w:sz w:val="22"/>
          <w:szCs w:val="22"/>
        </w:rPr>
        <w:t xml:space="preserve">Constitutional Officer Removal — Standard Track</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Where the SC fails to rule within 14 days, grounds are deemed confirmed and duty suspension activates immediately. The Legislature defines enumerated removal categories for each constitutionally confirmed office by statute.</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2a2a2a"/>
          <w:sz w:val="18"/>
          <w:szCs w:val="18"/>
        </w:rPr>
        <w:t xml:space="preserve">§10.1  </w:t>
      </w:r>
      <w:r>
        <w:rPr>
          <w:rFonts w:ascii="Garamond" w:cs="Garamond" w:eastAsia="Garamond" w:hAnsi="Garamond"/>
          <w:b w:val="false"/>
          <w:bCs w:val="false"/>
          <w:i/>
          <w:iCs/>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while the SC reviews the restriction; the SC must rule within 14 days; the record is permanently restored unless the SC confirms the restriction on the narrowest possible grounds.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pPr>
        <w:spacing w:after="60" w:before="200"/>
        <w:ind w:left="431"/>
        <w:jc w:val="left"/>
      </w:pPr>
      <w:r>
        <w:rPr>
          <w:rFonts w:ascii="Courier New" w:cs="Courier New" w:eastAsia="Courier New" w:hAnsi="Courier New"/>
          <w:b/>
          <w:bCs/>
          <w:color w:val="2a2a2a"/>
          <w:sz w:val="18"/>
          <w:szCs w:val="18"/>
        </w:rPr>
        <w:t xml:space="preserve">§10.3  </w:t>
      </w:r>
      <w:r>
        <w:rPr>
          <w:rFonts w:ascii="Garamond" w:cs="Garamond" w:eastAsia="Garamond" w:hAnsi="Garamond"/>
          <w:b w:val="false"/>
          <w:bCs w:val="false"/>
          <w:i/>
          <w:i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a2a"/>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 — NRS Panel and Elections Panel</w:t>
      </w:r>
    </w:p>
    <w:p>
      <w:pPr>
        <w:spacing w:after="60" w:before="200"/>
        <w:ind w:left="431"/>
        <w:jc w:val="left"/>
      </w:pPr>
      <w:r>
        <w:rPr>
          <w:rFonts w:ascii="Courier New" w:cs="Courier New" w:eastAsia="Courier New" w:hAnsi="Courier New"/>
          <w:b/>
          <w:bCs/>
          <w:color w:val="2a2a2a"/>
          <w:sz w:val="18"/>
          <w:szCs w:val="18"/>
        </w:rPr>
        <w:t xml:space="preserve">§11.1  </w:t>
      </w:r>
      <w:r>
        <w:rPr>
          <w:rFonts w:ascii="Garamond" w:cs="Garamond" w:eastAsia="Garamond" w:hAnsi="Garamond"/>
          <w:b w:val="false"/>
          <w:bCs w:val="false"/>
          <w:i/>
          <w:iCs/>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a2a"/>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w:t>
      </w:r>
    </w:p>
    <w:p>
      <w:pPr>
        <w:spacing w:after="60" w:before="200"/>
        <w:ind w:left="431"/>
        <w:jc w:val="left"/>
      </w:pPr>
      <w:r>
        <w:rPr>
          <w:rFonts w:ascii="Courier New" w:cs="Courier New" w:eastAsia="Courier New" w:hAnsi="Courier New"/>
          <w:b/>
          <w:bCs/>
          <w:color w:val="2a2a2a"/>
          <w:sz w:val="18"/>
          <w:szCs w:val="18"/>
        </w:rPr>
        <w:t xml:space="preserve">§11.2  </w:t>
      </w:r>
      <w:r>
        <w:rPr>
          <w:rFonts w:ascii="Garamond" w:cs="Garamond" w:eastAsia="Garamond" w:hAnsi="Garamond"/>
          <w:b w:val="false"/>
          <w:bCs w:val="false"/>
          <w:i/>
          <w:iCs/>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2a2a2a"/>
          <w:sz w:val="18"/>
          <w:szCs w:val="18"/>
        </w:rPr>
        <w:t xml:space="preserve">§11.3  </w:t>
      </w:r>
      <w:r>
        <w:rPr>
          <w:rFonts w:ascii="Garamond" w:cs="Garamond" w:eastAsia="Garamond" w:hAnsi="Garamond"/>
          <w:b w:val="false"/>
          <w:bCs w:val="false"/>
          <w:i/>
          <w:iCs/>
          <w:color w:val="1B2A4A"/>
          <w:sz w:val="22"/>
          <w:szCs w:val="22"/>
        </w:rPr>
        <w:t xml:space="preserve">State Election Non-Compliance</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that State for that electoral period only; State administration resumes automatically at the conclusion of that period. The State may petition the SC for expedited review of the Elections Panel's finding at any point; the SC must rule within the period defined by statute. A finding of non-compliance does not affect the validity of votes cast; the Elections Panel's administration obligation is to ensure constitutional standards are met going forward.</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XII — Social State and Economic Rights</w:t>
      </w:r>
    </w:p>
    <w:p>
      <w:pPr>
        <w:spacing w:after="60" w:before="200"/>
        <w:ind w:left="431"/>
        <w:jc w:val="left"/>
      </w:pPr>
      <w:r>
        <w:rPr>
          <w:rFonts w:ascii="Courier New" w:cs="Courier New" w:eastAsia="Courier New" w:hAnsi="Courier New"/>
          <w:b/>
          <w:bCs/>
          <w:color w:val="2a2a2a"/>
          <w:sz w:val="18"/>
          <w:szCs w:val="18"/>
        </w:rPr>
        <w:t xml:space="preserve">§12.1  </w:t>
      </w:r>
      <w:r>
        <w:rPr>
          <w:rFonts w:ascii="Garamond" w:cs="Garamond" w:eastAsia="Garamond" w:hAnsi="Garamond"/>
          <w:b w:val="false"/>
          <w:bCs w:val="false"/>
          <w:i/>
          <w:iCs/>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pPr>
        <w:spacing w:after="60" w:before="200"/>
        <w:ind w:left="431"/>
        <w:jc w:val="left"/>
      </w:pPr>
      <w:r>
        <w:rPr>
          <w:rFonts w:ascii="Courier New" w:cs="Courier New" w:eastAsia="Courier New" w:hAnsi="Courier New"/>
          <w:b/>
          <w:bCs/>
          <w:color w:val="2a2a2a"/>
          <w:sz w:val="18"/>
          <w:szCs w:val="18"/>
        </w:rPr>
        <w:t xml:space="preserve">§12.1.a  </w:t>
      </w:r>
      <w:r>
        <w:rPr>
          <w:rFonts w:ascii="Garamond" w:cs="Garamond" w:eastAsia="Garamond" w:hAnsi="Garamond"/>
          <w:b w:val="false"/>
          <w:bCs w:val="false"/>
          <w:i/>
          <w:iCs/>
          <w:color w:val="1B2A4A"/>
          <w:sz w:val="22"/>
          <w:szCs w:val="22"/>
        </w:rPr>
        <w:t xml:space="preserve">The Monetary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2a2a2a"/>
          <w:sz w:val="18"/>
          <w:szCs w:val="18"/>
        </w:rPr>
        <w:t xml:space="preserve">§12.2  </w:t>
      </w:r>
      <w:r>
        <w:rPr>
          <w:rFonts w:ascii="Garamond" w:cs="Garamond" w:eastAsia="Garamond" w:hAnsi="Garamond"/>
          <w:b w:val="false"/>
          <w:bCs w:val="false"/>
          <w:i/>
          <w:iCs/>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60" w:before="200"/>
        <w:ind w:left="431"/>
        <w:jc w:val="left"/>
      </w:pPr>
      <w:r>
        <w:rPr>
          <w:rFonts w:ascii="Courier New" w:cs="Courier New" w:eastAsia="Courier New" w:hAnsi="Courier New"/>
          <w:b/>
          <w:bCs/>
          <w:color w:val="2a2a2a"/>
          <w:sz w:val="18"/>
          <w:szCs w:val="18"/>
        </w:rPr>
        <w:t xml:space="preserve">§12.3  </w:t>
      </w:r>
      <w:r>
        <w:rPr>
          <w:rFonts w:ascii="Garamond" w:cs="Garamond" w:eastAsia="Garamond" w:hAnsi="Garamond"/>
          <w:b w:val="false"/>
          <w:bCs w:val="false"/>
          <w:i/>
          <w:iCs/>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2a2a2a"/>
          <w:sz w:val="18"/>
          <w:szCs w:val="18"/>
        </w:rPr>
        <w:t xml:space="preserve">§12.4  </w:t>
      </w:r>
      <w:r>
        <w:rPr>
          <w:rFonts w:ascii="Garamond" w:cs="Garamond" w:eastAsia="Garamond" w:hAnsi="Garamond"/>
          <w:b w:val="false"/>
          <w:bCs w:val="false"/>
          <w:i/>
          <w:iCs/>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a2a"/>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2a2a2a"/>
          <w:sz w:val="18"/>
          <w:szCs w:val="18"/>
        </w:rPr>
        <w:t xml:space="preserve">§12.4.a  </w:t>
      </w:r>
      <w:r>
        <w:rPr>
          <w:rFonts w:ascii="Garamond" w:cs="Garamond" w:eastAsia="Garamond" w:hAnsi="Garamond"/>
          <w:b w:val="false"/>
          <w:bCs w:val="false"/>
          <w:i/>
          <w:iCs/>
          <w:color w:val="1B2A4A"/>
          <w:sz w:val="22"/>
          <w:szCs w:val="22"/>
        </w:rPr>
        <w:t xml:space="preserve">Codes of Conduct and Recusal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pPr>
        <w:spacing w:after="60" w:before="200"/>
        <w:ind w:left="431"/>
        <w:jc w:val="left"/>
      </w:pPr>
      <w:r>
        <w:rPr>
          <w:rFonts w:ascii="Courier New" w:cs="Courier New" w:eastAsia="Courier New" w:hAnsi="Courier New"/>
          <w:b/>
          <w:bCs/>
          <w:color w:val="2a2a2a"/>
          <w:sz w:val="18"/>
          <w:szCs w:val="18"/>
        </w:rPr>
        <w:t xml:space="preserve">§12.5  </w:t>
      </w:r>
      <w:r>
        <w:rPr>
          <w:rFonts w:ascii="Garamond" w:cs="Garamond" w:eastAsia="Garamond" w:hAnsi="Garamond"/>
          <w:b w:val="false"/>
          <w:bCs w:val="false"/>
          <w:i/>
          <w:iCs/>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2a2a2a"/>
          <w:sz w:val="18"/>
          <w:szCs w:val="18"/>
        </w:rPr>
        <w:t xml:space="preserve">§12.6  </w:t>
      </w:r>
      <w:r>
        <w:rPr>
          <w:rFonts w:ascii="Garamond" w:cs="Garamond" w:eastAsia="Garamond" w:hAnsi="Garamond"/>
          <w:b w:val="false"/>
          <w:bCs w:val="false"/>
          <w:i/>
          <w:iCs/>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a2a"/>
          <w:sz w:val="22"/>
          <w:szCs w:val="22"/>
        </w:rPr>
        <w:t xml:space="preserve">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pPr>
        <w:spacing w:after="60" w:before="200"/>
        <w:ind w:left="431"/>
        <w:jc w:val="left"/>
      </w:pPr>
      <w:r>
        <w:rPr>
          <w:rFonts w:ascii="Courier New" w:cs="Courier New" w:eastAsia="Courier New" w:hAnsi="Courier New"/>
          <w:b/>
          <w:bCs/>
          <w:color w:val="2a2a2a"/>
          <w:sz w:val="18"/>
          <w:szCs w:val="18"/>
        </w:rPr>
        <w:t xml:space="preserve">§12.7  </w:t>
      </w:r>
      <w:r>
        <w:rPr>
          <w:rFonts w:ascii="Garamond" w:cs="Garamond" w:eastAsia="Garamond" w:hAnsi="Garamond"/>
          <w:b w:val="false"/>
          <w:bCs w:val="false"/>
          <w:i/>
          <w:iCs/>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a2a"/>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60" w:before="200"/>
        <w:ind w:left="431"/>
        <w:jc w:val="left"/>
      </w:pPr>
      <w:r>
        <w:rPr>
          <w:rFonts w:ascii="Courier New" w:cs="Courier New" w:eastAsia="Courier New" w:hAnsi="Courier New"/>
          <w:b/>
          <w:bCs/>
          <w:color w:val="2a2a2a"/>
          <w:sz w:val="18"/>
          <w:szCs w:val="18"/>
        </w:rPr>
        <w:t xml:space="preserve">§12.8  </w:t>
      </w:r>
      <w:r>
        <w:rPr>
          <w:rFonts w:ascii="Garamond" w:cs="Garamond" w:eastAsia="Garamond" w:hAnsi="Garamond"/>
          <w:b w:val="false"/>
          <w:bCs w:val="false"/>
          <w:i/>
          <w:iCs/>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XIII — Direct Democracy</w:t>
      </w:r>
    </w:p>
    <w:p>
      <w:pPr>
        <w:spacing w:after="60" w:before="200"/>
        <w:ind w:left="431"/>
        <w:jc w:val="left"/>
      </w:pPr>
      <w:r>
        <w:rPr>
          <w:rFonts w:ascii="Courier New" w:cs="Courier New" w:eastAsia="Courier New" w:hAnsi="Courier New"/>
          <w:b/>
          <w:bCs/>
          <w:color w:val="2a2a2a"/>
          <w:sz w:val="18"/>
          <w:szCs w:val="18"/>
        </w:rPr>
        <w:t xml:space="preserve">§13.1  </w:t>
      </w:r>
      <w:r>
        <w:rPr>
          <w:rFonts w:ascii="Garamond" w:cs="Garamond" w:eastAsia="Garamond" w:hAnsi="Garamond"/>
          <w:b w:val="false"/>
          <w:bCs w:val="false"/>
          <w:i/>
          <w:iCs/>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may not be re-initiated on the same or substantially similar grounds; the Legislature may re-enact a repealed law, which is again subject to referendum.</w:t>
      </w:r>
    </w:p>
    <w:p>
      <w:pPr>
        <w:spacing w:after="60" w:before="200"/>
        <w:ind w:left="431"/>
        <w:jc w:val="left"/>
      </w:pPr>
      <w:r>
        <w:rPr>
          <w:rFonts w:ascii="Courier New" w:cs="Courier New" w:eastAsia="Courier New" w:hAnsi="Courier New"/>
          <w:b/>
          <w:bCs/>
          <w:color w:val="2a2a2a"/>
          <w:sz w:val="18"/>
          <w:szCs w:val="18"/>
        </w:rPr>
        <w:t xml:space="preserve">§13.2  </w:t>
      </w:r>
      <w:r>
        <w:rPr>
          <w:rFonts w:ascii="Garamond" w:cs="Garamond" w:eastAsia="Garamond" w:hAnsi="Garamond"/>
          <w:b w:val="false"/>
          <w:bCs w:val="false"/>
          <w:i/>
          <w:iCs/>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pPr>
        <w:spacing w:after="60" w:before="200"/>
        <w:ind w:left="431"/>
        <w:jc w:val="left"/>
      </w:pPr>
      <w:r>
        <w:rPr>
          <w:rFonts w:ascii="Courier New" w:cs="Courier New" w:eastAsia="Courier New" w:hAnsi="Courier New"/>
          <w:b/>
          <w:bCs/>
          <w:color w:val="2a2a2a"/>
          <w:sz w:val="18"/>
          <w:szCs w:val="18"/>
        </w:rPr>
        <w:t xml:space="preserve">§13.3  </w:t>
      </w:r>
      <w:r>
        <w:rPr>
          <w:rFonts w:ascii="Garamond" w:cs="Garamond" w:eastAsia="Garamond" w:hAnsi="Garamond"/>
          <w:b w:val="false"/>
          <w:bCs w:val="false"/>
          <w:i/>
          <w:i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a2a"/>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XIV — Military Authorization and Accountability</w:t>
      </w:r>
    </w:p>
    <w:p>
      <w:pPr>
        <w:spacing w:after="60" w:before="200"/>
        <w:ind w:left="431"/>
        <w:jc w:val="left"/>
      </w:pPr>
      <w:r>
        <w:rPr>
          <w:rFonts w:ascii="Courier New" w:cs="Courier New" w:eastAsia="Courier New" w:hAnsi="Courier New"/>
          <w:b/>
          <w:bCs/>
          <w:color w:val="2a2a2a"/>
          <w:sz w:val="18"/>
          <w:szCs w:val="18"/>
        </w:rPr>
        <w:t xml:space="preserve">§14.1  </w:t>
      </w:r>
      <w:r>
        <w:rPr>
          <w:rFonts w:ascii="Garamond" w:cs="Garamond" w:eastAsia="Garamond" w:hAnsi="Garamond"/>
          <w:b w:val="false"/>
          <w:bCs w:val="false"/>
          <w:i/>
          <w:iCs/>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a2a"/>
          <w:sz w:val="22"/>
          <w:szCs w:val="22"/>
        </w:rPr>
        <w:t xml:space="preserve">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pPr>
        <w:spacing w:after="60" w:before="200"/>
        <w:ind w:left="431"/>
        <w:jc w:val="left"/>
      </w:pPr>
      <w:r>
        <w:rPr>
          <w:rFonts w:ascii="Courier New" w:cs="Courier New" w:eastAsia="Courier New" w:hAnsi="Courier New"/>
          <w:b/>
          <w:bCs/>
          <w:color w:val="2a2a2a"/>
          <w:sz w:val="18"/>
          <w:szCs w:val="18"/>
        </w:rPr>
        <w:t xml:space="preserve">§14.2  </w:t>
      </w:r>
      <w:r>
        <w:rPr>
          <w:rFonts w:ascii="Garamond" w:cs="Garamond" w:eastAsia="Garamond" w:hAnsi="Garamond"/>
          <w:b w:val="false"/>
          <w:bCs w:val="false"/>
          <w:i/>
          <w:iCs/>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Military expenditure requires legislative authorization under §14.1 and budget passage under §2.5;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pPr>
        <w:spacing w:after="60" w:before="200"/>
        <w:ind w:left="431"/>
        <w:jc w:val="left"/>
      </w:pPr>
      <w:r>
        <w:rPr>
          <w:rFonts w:ascii="Courier New" w:cs="Courier New" w:eastAsia="Courier New" w:hAnsi="Courier New"/>
          <w:b/>
          <w:bCs/>
          <w:color w:val="2a2a2a"/>
          <w:sz w:val="18"/>
          <w:szCs w:val="18"/>
        </w:rPr>
        <w:t xml:space="preserve">§14.3  </w:t>
      </w:r>
      <w:r>
        <w:rPr>
          <w:rFonts w:ascii="Garamond" w:cs="Garamond" w:eastAsia="Garamond" w:hAnsi="Garamond"/>
          <w:b w:val="false"/>
          <w:bCs w:val="false"/>
          <w:i/>
          <w:iCs/>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pPr>
        <w:spacing w:after="60" w:before="200"/>
        <w:ind w:left="431"/>
        <w:jc w:val="left"/>
      </w:pPr>
      <w:r>
        <w:rPr>
          <w:rFonts w:ascii="Courier New" w:cs="Courier New" w:eastAsia="Courier New" w:hAnsi="Courier New"/>
          <w:b/>
          <w:bCs/>
          <w:color w:val="2a2a2a"/>
          <w:sz w:val="18"/>
          <w:szCs w:val="18"/>
        </w:rPr>
        <w:t xml:space="preserve">§14.4  </w:t>
      </w:r>
      <w:r>
        <w:rPr>
          <w:rFonts w:ascii="Garamond" w:cs="Garamond" w:eastAsia="Garamond" w:hAnsi="Garamond"/>
          <w:b w:val="false"/>
          <w:bCs w:val="false"/>
          <w:i/>
          <w:iCs/>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authorization, and the action proceeds under the ordinary terms of this Article from that point. Absent an affirmative vote within the 30-day period, §14.2’s expiration and wind-down provisions apply.</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 — Territorial Structure and Statehood</w:t>
      </w:r>
    </w:p>
    <w:p>
      <w:pPr>
        <w:spacing w:after="60" w:before="200"/>
        <w:ind w:left="431"/>
        <w:jc w:val="left"/>
      </w:pPr>
      <w:r>
        <w:rPr>
          <w:rFonts w:ascii="Courier New" w:cs="Courier New" w:eastAsia="Courier New" w:hAnsi="Courier New"/>
          <w:b/>
          <w:bCs/>
          <w:color w:val="2a2a2a"/>
          <w:sz w:val="18"/>
          <w:szCs w:val="18"/>
        </w:rPr>
        <w:t xml:space="preserve">§15.1  </w:t>
      </w:r>
      <w:r>
        <w:rPr>
          <w:rFonts w:ascii="Garamond" w:cs="Garamond" w:eastAsia="Garamond" w:hAnsi="Garamond"/>
          <w:b w:val="false"/>
          <w:bCs w:val="false"/>
          <w:i/>
          <w:iCs/>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a2a"/>
          <w:sz w:val="22"/>
          <w:szCs w:val="22"/>
        </w:rPr>
        <w:t xml:space="preserve">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2a2a2a"/>
          <w:sz w:val="18"/>
          <w:szCs w:val="18"/>
        </w:rPr>
        <w:t xml:space="preserve">§15.2  </w:t>
      </w:r>
      <w:r>
        <w:rPr>
          <w:rFonts w:ascii="Garamond" w:cs="Garamond" w:eastAsia="Garamond" w:hAnsi="Garamond"/>
          <w:b w:val="false"/>
          <w:bCs w:val="false"/>
          <w:i/>
          <w:iCs/>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2a2a2a"/>
          <w:sz w:val="18"/>
          <w:szCs w:val="18"/>
        </w:rPr>
        <w:t xml:space="preserve">§15.3  </w:t>
      </w:r>
      <w:r>
        <w:rPr>
          <w:rFonts w:ascii="Garamond" w:cs="Garamond" w:eastAsia="Garamond" w:hAnsi="Garamond"/>
          <w:b w:val="false"/>
          <w:bCs w:val="false"/>
          <w:i/>
          <w:iCs/>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2a2a2a"/>
          <w:sz w:val="18"/>
          <w:szCs w:val="18"/>
        </w:rPr>
        <w:t xml:space="preserve">§15.4  </w:t>
      </w:r>
      <w:r>
        <w:rPr>
          <w:rFonts w:ascii="Garamond" w:cs="Garamond" w:eastAsia="Garamond" w:hAnsi="Garamond"/>
          <w:b w:val="false"/>
          <w:bCs w:val="false"/>
          <w:i/>
          <w:iCs/>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2a2a2a"/>
          <w:sz w:val="18"/>
          <w:szCs w:val="18"/>
        </w:rPr>
        <w:t xml:space="preserve">§15.5  </w:t>
      </w:r>
      <w:r>
        <w:rPr>
          <w:rFonts w:ascii="Garamond" w:cs="Garamond" w:eastAsia="Garamond" w:hAnsi="Garamond"/>
          <w:b w:val="false"/>
          <w:bCs w:val="false"/>
          <w:i/>
          <w:iCs/>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a2a"/>
          <w:sz w:val="22"/>
          <w:szCs w:val="22"/>
        </w:rPr>
        <w:t xml:space="preserve">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pPr>
        <w:spacing w:after="60" w:before="200"/>
        <w:ind w:left="431"/>
        <w:jc w:val="left"/>
      </w:pPr>
      <w:r>
        <w:rPr>
          <w:rFonts w:ascii="Courier New" w:cs="Courier New" w:eastAsia="Courier New" w:hAnsi="Courier New"/>
          <w:b/>
          <w:bCs/>
          <w:color w:val="2a2a2a"/>
          <w:sz w:val="18"/>
          <w:szCs w:val="18"/>
        </w:rPr>
        <w:t xml:space="preserve">§15.6  </w:t>
      </w:r>
      <w:r>
        <w:rPr>
          <w:rFonts w:ascii="Garamond" w:cs="Garamond" w:eastAsia="Garamond" w:hAnsi="Garamond"/>
          <w:b w:val="false"/>
          <w:bCs w:val="false"/>
          <w:i/>
          <w:iCs/>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2a2a2a"/>
          <w:sz w:val="18"/>
          <w:szCs w:val="18"/>
        </w:rPr>
        <w:t xml:space="preserve">§15.7  </w:t>
      </w:r>
      <w:r>
        <w:rPr>
          <w:rFonts w:ascii="Garamond" w:cs="Garamond" w:eastAsia="Garamond" w:hAnsi="Garamond"/>
          <w:b w:val="false"/>
          <w:bCs w:val="false"/>
          <w:i/>
          <w:iCs/>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ind w:left="431"/>
        <w:jc w:val="left"/>
      </w:pPr>
      <w:r>
        <w:rPr>
          <w:rFonts w:ascii="Courier New" w:cs="Courier New" w:eastAsia="Courier New" w:hAnsi="Courier New"/>
          <w:b/>
          <w:bCs/>
          <w:color w:val="2a2a2a"/>
          <w:sz w:val="18"/>
          <w:szCs w:val="18"/>
        </w:rPr>
        <w:t xml:space="preserve">§15.8  </w:t>
      </w:r>
      <w:r>
        <w:rPr>
          <w:rFonts w:ascii="Garamond" w:cs="Garamond" w:eastAsia="Garamond" w:hAnsi="Garamond"/>
          <w:b w:val="false"/>
          <w:bCs w:val="false"/>
          <w:i/>
          <w:iCs/>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a2a"/>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color w:val="2a2a2a"/>
          <w:sz w:val="18"/>
          <w:szCs w:val="18"/>
        </w:rPr>
        <w:t xml:space="preserve">§15.9  </w:t>
      </w:r>
      <w:r>
        <w:rPr>
          <w:rFonts w:ascii="Garamond" w:cs="Garamond" w:eastAsia="Garamond" w:hAnsi="Garamond"/>
          <w:b w:val="false"/>
          <w:bCs w:val="false"/>
          <w:i/>
          <w:iCs/>
          <w:color w:val="1B2A4A"/>
          <w:sz w:val="22"/>
          <w:szCs w:val="22"/>
        </w:rPr>
        <w:t xml:space="preserve">Voluntary State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 — Indigenous Sovereignty</w:t>
      </w:r>
    </w:p>
    <w:p>
      <w:pPr>
        <w:spacing w:after="60" w:before="200"/>
        <w:ind w:left="431"/>
        <w:jc w:val="left"/>
      </w:pPr>
      <w:r>
        <w:rPr>
          <w:rFonts w:ascii="Courier New" w:cs="Courier New" w:eastAsia="Courier New" w:hAnsi="Courier New"/>
          <w:b/>
          <w:bCs/>
          <w:color w:val="2a2a2a"/>
          <w:sz w:val="18"/>
          <w:szCs w:val="18"/>
        </w:rPr>
        <w:t xml:space="preserve">§16.1  </w:t>
      </w:r>
      <w:r>
        <w:rPr>
          <w:rFonts w:ascii="Garamond" w:cs="Garamond" w:eastAsia="Garamond" w:hAnsi="Garamond"/>
          <w:b w:val="false"/>
          <w:bCs w:val="false"/>
          <w:i/>
          <w:iCs/>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a2a"/>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2a2a2a"/>
          <w:sz w:val="18"/>
          <w:szCs w:val="18"/>
        </w:rPr>
        <w:t xml:space="preserve">§16.2  </w:t>
      </w:r>
      <w:r>
        <w:rPr>
          <w:rFonts w:ascii="Garamond" w:cs="Garamond" w:eastAsia="Garamond" w:hAnsi="Garamond"/>
          <w:b w:val="false"/>
          <w:bCs w:val="false"/>
          <w:i/>
          <w:iCs/>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2a2a2a"/>
          <w:sz w:val="18"/>
          <w:szCs w:val="18"/>
        </w:rPr>
        <w:t xml:space="preserve">§16.3  </w:t>
      </w:r>
      <w:r>
        <w:rPr>
          <w:rFonts w:ascii="Garamond" w:cs="Garamond" w:eastAsia="Garamond" w:hAnsi="Garamond"/>
          <w:b w:val="false"/>
          <w:bCs w:val="false"/>
          <w:i/>
          <w:iCs/>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2a2a2a"/>
          <w:sz w:val="18"/>
          <w:szCs w:val="18"/>
        </w:rPr>
        <w:t xml:space="preserve">§16.4  </w:t>
      </w:r>
      <w:r>
        <w:rPr>
          <w:rFonts w:ascii="Garamond" w:cs="Garamond" w:eastAsia="Garamond" w:hAnsi="Garamond"/>
          <w:b w:val="false"/>
          <w:bCs w:val="false"/>
          <w:i/>
          <w:iCs/>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Constitutional questions arising from compact interpretation are appealed to the SC, which must rule within 90 days of petition; where the SC fails to rule within 90 days, the Nation’s position is upheld by constitutional operation pending any subsequent ruling.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pPr>
        <w:spacing w:after="60" w:before="200"/>
        <w:ind w:left="431"/>
        <w:jc w:val="left"/>
      </w:pPr>
      <w:r>
        <w:rPr>
          <w:rFonts w:ascii="Courier New" w:cs="Courier New" w:eastAsia="Courier New" w:hAnsi="Courier New"/>
          <w:b/>
          <w:bCs/>
          <w:color w:val="2a2a2a"/>
          <w:sz w:val="18"/>
          <w:szCs w:val="18"/>
        </w:rPr>
        <w:t xml:space="preserve">§16.5  </w:t>
      </w:r>
      <w:r>
        <w:rPr>
          <w:rFonts w:ascii="Garamond" w:cs="Garamond" w:eastAsia="Garamond" w:hAnsi="Garamond"/>
          <w:b w:val="false"/>
          <w:bCs w:val="false"/>
          <w:i/>
          <w:iCs/>
          <w:color w:val="1B2A4A"/>
          <w:sz w:val="22"/>
          <w:szCs w:val="22"/>
        </w:rPr>
        <w:t xml:space="preserve">Federal Obligations and Emergency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where the SC fails to rule within 7 days, the Writ is granted and the alleged violation is treated as confirmed pending full SC review.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2a2a2a"/>
          <w:sz w:val="18"/>
          <w:szCs w:val="18"/>
        </w:rPr>
        <w:t xml:space="preserve">§16.6  </w:t>
      </w:r>
      <w:r>
        <w:rPr>
          <w:rFonts w:ascii="Garamond" w:cs="Garamond" w:eastAsia="Garamond" w:hAnsi="Garamond"/>
          <w:b w:val="false"/>
          <w:bCs w:val="false"/>
          <w:i/>
          <w:iCs/>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pPr>
        <w:spacing w:after="60" w:before="200"/>
        <w:ind w:left="431"/>
        <w:jc w:val="left"/>
      </w:pPr>
      <w:r>
        <w:rPr>
          <w:rFonts w:ascii="Courier New" w:cs="Courier New" w:eastAsia="Courier New" w:hAnsi="Courier New"/>
          <w:b/>
          <w:bCs/>
          <w:color w:val="2a2a2a"/>
          <w:sz w:val="18"/>
          <w:szCs w:val="18"/>
        </w:rPr>
        <w:t xml:space="preserve">§16.7  </w:t>
      </w:r>
      <w:r>
        <w:rPr>
          <w:rFonts w:ascii="Garamond" w:cs="Garamond" w:eastAsia="Garamond" w:hAnsi="Garamond"/>
          <w:b w:val="false"/>
          <w:bCs w:val="false"/>
          <w:i/>
          <w:iCs/>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2a2a2a"/>
          <w:sz w:val="18"/>
          <w:szCs w:val="18"/>
        </w:rPr>
        <w:t xml:space="preserve">§16.7.a  </w:t>
      </w:r>
      <w:r>
        <w:rPr>
          <w:rFonts w:ascii="Garamond" w:cs="Garamond" w:eastAsia="Garamond" w:hAnsi="Garamond"/>
          <w:b w:val="false"/>
          <w:bCs w:val="false"/>
          <w:i/>
          <w:iCs/>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XVII — Constitutional Amendments</w:t>
      </w:r>
    </w:p>
    <w:p>
      <w:pPr>
        <w:spacing w:after="60" w:before="200"/>
        <w:ind w:left="431"/>
        <w:jc w:val="left"/>
      </w:pPr>
      <w:r>
        <w:rPr>
          <w:rFonts w:ascii="Courier New" w:cs="Courier New" w:eastAsia="Courier New" w:hAnsi="Courier New"/>
          <w:b/>
          <w:bCs/>
          <w:color w:val="2a2a2a"/>
          <w:sz w:val="18"/>
          <w:szCs w:val="18"/>
        </w:rPr>
        <w:t xml:space="preserve">§17.1  </w:t>
      </w:r>
      <w:r>
        <w:rPr>
          <w:rFonts w:ascii="Garamond" w:cs="Garamond" w:eastAsia="Garamond" w:hAnsi="Garamond"/>
          <w:b w:val="false"/>
          <w:bCs w:val="false"/>
          <w:i/>
          <w:iCs/>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pPr>
        <w:spacing w:after="60" w:before="200"/>
        <w:ind w:left="431"/>
        <w:jc w:val="left"/>
      </w:pPr>
      <w:r>
        <w:rPr>
          <w:rFonts w:ascii="Courier New" w:cs="Courier New" w:eastAsia="Courier New" w:hAnsi="Courier New"/>
          <w:b/>
          <w:bCs/>
          <w:color w:val="2a2a2a"/>
          <w:sz w:val="18"/>
          <w:szCs w:val="18"/>
        </w:rPr>
        <w:t xml:space="preserve">§17.2  </w:t>
      </w:r>
      <w:r>
        <w:rPr>
          <w:rFonts w:ascii="Garamond" w:cs="Garamond" w:eastAsia="Garamond" w:hAnsi="Garamond"/>
          <w:b w:val="false"/>
          <w:bCs w:val="false"/>
          <w:i/>
          <w:iCs/>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a2a"/>
          <w:sz w:val="22"/>
          <w:szCs w:val="22"/>
        </w:rPr>
        <w:t xml:space="preserve">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pPr>
        <w:spacing w:after="60" w:before="200"/>
        <w:ind w:left="431"/>
        <w:jc w:val="left"/>
      </w:pPr>
      <w:r>
        <w:rPr>
          <w:rFonts w:ascii="Courier New" w:cs="Courier New" w:eastAsia="Courier New" w:hAnsi="Courier New"/>
          <w:b/>
          <w:bCs/>
          <w:color w:val="2a2a2a"/>
          <w:sz w:val="18"/>
          <w:szCs w:val="18"/>
        </w:rPr>
        <w:t xml:space="preserve">§17.3  </w:t>
      </w:r>
      <w:r>
        <w:rPr>
          <w:rFonts w:ascii="Garamond" w:cs="Garamond" w:eastAsia="Garamond" w:hAnsi="Garamond"/>
          <w:b w:val="false"/>
          <w:bCs w:val="false"/>
          <w:i/>
          <w:iCs/>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a2a"/>
          <w:sz w:val="22"/>
          <w:szCs w:val="22"/>
        </w:rPr>
        <w:t xml:space="preserve">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on expedited review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2a2a2a"/>
          <w:sz w:val="18"/>
          <w:szCs w:val="18"/>
        </w:rPr>
        <w:t xml:space="preserve">§17.4  </w:t>
      </w:r>
      <w:r>
        <w:rPr>
          <w:rFonts w:ascii="Garamond" w:cs="Garamond" w:eastAsia="Garamond" w:hAnsi="Garamond"/>
          <w:b w:val="false"/>
          <w:bCs w:val="false"/>
          <w:i/>
          <w:iCs/>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XVIII — Federal Property and National Trust</w:t>
      </w:r>
    </w:p>
    <w:p>
      <w:pPr>
        <w:spacing w:after="60" w:before="200"/>
        <w:ind w:left="431"/>
        <w:jc w:val="left"/>
      </w:pPr>
      <w:r>
        <w:rPr>
          <w:rFonts w:ascii="Courier New" w:cs="Courier New" w:eastAsia="Courier New" w:hAnsi="Courier New"/>
          <w:b/>
          <w:bCs/>
          <w:color w:val="2a2a2a"/>
          <w:sz w:val="18"/>
          <w:szCs w:val="18"/>
        </w:rPr>
        <w:t xml:space="preserve">§18.1  </w:t>
      </w:r>
      <w:r>
        <w:rPr>
          <w:rFonts w:ascii="Garamond" w:cs="Garamond" w:eastAsia="Garamond" w:hAnsi="Garamond"/>
          <w:b w:val="false"/>
          <w:bCs w:val="false"/>
          <w:i/>
          <w:iCs/>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pPr>
        <w:spacing w:after="60" w:before="200"/>
        <w:ind w:left="431"/>
        <w:jc w:val="left"/>
      </w:pPr>
      <w:r>
        <w:rPr>
          <w:rFonts w:ascii="Courier New" w:cs="Courier New" w:eastAsia="Courier New" w:hAnsi="Courier New"/>
          <w:b/>
          <w:bCs/>
          <w:color w:val="2a2a2a"/>
          <w:sz w:val="18"/>
          <w:szCs w:val="18"/>
        </w:rPr>
        <w:t xml:space="preserve">§18.2  </w:t>
      </w:r>
      <w:r>
        <w:rPr>
          <w:rFonts w:ascii="Garamond" w:cs="Garamond" w:eastAsia="Garamond" w:hAnsi="Garamond"/>
          <w:b w:val="false"/>
          <w:bCs w:val="false"/>
          <w:i/>
          <w:iCs/>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pPr>
        <w:spacing w:after="60" w:before="200"/>
        <w:ind w:left="431"/>
        <w:jc w:val="left"/>
      </w:pPr>
      <w:r>
        <w:rPr>
          <w:rFonts w:ascii="Courier New" w:cs="Courier New" w:eastAsia="Courier New" w:hAnsi="Courier New"/>
          <w:b/>
          <w:bCs/>
          <w:color w:val="2a2a2a"/>
          <w:sz w:val="18"/>
          <w:szCs w:val="18"/>
        </w:rPr>
        <w:t xml:space="preserve">§18.3  </w:t>
      </w:r>
      <w:r>
        <w:rPr>
          <w:rFonts w:ascii="Garamond" w:cs="Garamond" w:eastAsia="Garamond" w:hAnsi="Garamond"/>
          <w:b w:val="false"/>
          <w:bCs w:val="false"/>
          <w:i/>
          <w:iCs/>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2a2a2a"/>
          <w:sz w:val="18"/>
          <w:szCs w:val="18"/>
        </w:rPr>
        <w:t xml:space="preserve">§18.4  </w:t>
      </w:r>
      <w:r>
        <w:rPr>
          <w:rFonts w:ascii="Garamond" w:cs="Garamond" w:eastAsia="Garamond" w:hAnsi="Garamond"/>
          <w:b w:val="false"/>
          <w:bCs w:val="false"/>
          <w:i/>
          <w:iCs/>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affirmative support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2a2a2a"/>
          <w:sz w:val="18"/>
          <w:szCs w:val="18"/>
        </w:rPr>
        <w:t xml:space="preserve">§18.5  </w:t>
      </w:r>
      <w:r>
        <w:rPr>
          <w:rFonts w:ascii="Garamond" w:cs="Garamond" w:eastAsia="Garamond" w:hAnsi="Garamond"/>
          <w:b w:val="false"/>
          <w:bCs w:val="false"/>
          <w:i/>
          <w:iCs/>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XIX — Transition and Ratification</w:t>
      </w:r>
    </w:p>
    <w:p>
      <w:pPr>
        <w:spacing w:after="60" w:before="200"/>
        <w:ind w:left="431"/>
        <w:jc w:val="left"/>
      </w:pPr>
      <w:r>
        <w:rPr>
          <w:rFonts w:ascii="Courier New" w:cs="Courier New" w:eastAsia="Courier New" w:hAnsi="Courier New"/>
          <w:b/>
          <w:bCs/>
          <w:color w:val="2a2a2a"/>
          <w:sz w:val="18"/>
          <w:szCs w:val="18"/>
        </w:rPr>
        <w:t xml:space="preserve">§19.1  </w:t>
      </w:r>
      <w:r>
        <w:rPr>
          <w:rFonts w:ascii="Garamond" w:cs="Garamond" w:eastAsia="Garamond" w:hAnsi="Garamond"/>
          <w:b w:val="false"/>
          <w:bCs w:val="false"/>
          <w:i/>
          <w:iCs/>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takes effect upon: (1) interim Elections Panel certification that the NVS is operational and meets §11.2;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pPr>
        <w:spacing w:after="60" w:before="200"/>
        <w:ind w:left="431"/>
        <w:jc w:val="left"/>
      </w:pPr>
      <w:r>
        <w:rPr>
          <w:rFonts w:ascii="Courier New" w:cs="Courier New" w:eastAsia="Courier New" w:hAnsi="Courier New"/>
          <w:b/>
          <w:bCs/>
          <w:color w:val="2a2a2a"/>
          <w:sz w:val="18"/>
          <w:szCs w:val="18"/>
        </w:rPr>
        <w:t xml:space="preserve">§19.2  </w:t>
      </w:r>
      <w:r>
        <w:rPr>
          <w:rFonts w:ascii="Garamond" w:cs="Garamond" w:eastAsia="Garamond" w:hAnsi="Garamond"/>
          <w:b w:val="false"/>
          <w:bCs w:val="false"/>
          <w:i/>
          <w:iCs/>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a2a"/>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2a2a2a"/>
          <w:sz w:val="18"/>
          <w:szCs w:val="18"/>
        </w:rPr>
        <w:t xml:space="preserve">§19.3  </w:t>
      </w:r>
      <w:r>
        <w:rPr>
          <w:rFonts w:ascii="Garamond" w:cs="Garamond" w:eastAsia="Garamond" w:hAnsi="Garamond"/>
          <w:b w:val="false"/>
          <w:bCs w:val="false"/>
          <w:i/>
          <w:iCs/>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a2a"/>
          <w:sz w:val="22"/>
          <w:szCs w:val="22"/>
        </w:rPr>
        <w:t xml:space="preserve">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2a2a2a"/>
          <w:sz w:val="18"/>
          <w:szCs w:val="18"/>
        </w:rPr>
        <w:t xml:space="preserve">§19.4  </w:t>
      </w:r>
      <w:r>
        <w:rPr>
          <w:rFonts w:ascii="Garamond" w:cs="Garamond" w:eastAsia="Garamond" w:hAnsi="Garamond"/>
          <w:b w:val="false"/>
          <w:bCs w:val="false"/>
          <w:i/>
          <w:iCs/>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2a2a2a"/>
          <w:sz w:val="18"/>
          <w:szCs w:val="18"/>
        </w:rPr>
        <w:t xml:space="preserve">§19.5  </w:t>
      </w:r>
      <w:r>
        <w:rPr>
          <w:rFonts w:ascii="Garamond" w:cs="Garamond" w:eastAsia="Garamond" w:hAnsi="Garamond"/>
          <w:b w:val="false"/>
          <w:bCs w:val="false"/>
          <w:i/>
          <w:iCs/>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2a2a2a"/>
          <w:sz w:val="18"/>
          <w:szCs w:val="18"/>
        </w:rPr>
        <w:t xml:space="preserve">§19.6  </w:t>
      </w:r>
      <w:r>
        <w:rPr>
          <w:rFonts w:ascii="Garamond" w:cs="Garamond" w:eastAsia="Garamond" w:hAnsi="Garamond"/>
          <w:b w:val="false"/>
          <w:bCs w:val="false"/>
          <w:i/>
          <w:iCs/>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2a2a2a"/>
          <w:sz w:val="18"/>
          <w:szCs w:val="18"/>
        </w:rPr>
        <w:t xml:space="preserve">§19.7  </w:t>
      </w:r>
      <w:r>
        <w:rPr>
          <w:rFonts w:ascii="Garamond" w:cs="Garamond" w:eastAsia="Garamond" w:hAnsi="Garamond"/>
          <w:b w:val="false"/>
          <w:bCs w:val="false"/>
          <w:i/>
          <w:iCs/>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pPr>
        <w:spacing w:after="60" w:before="200"/>
        <w:ind w:left="431"/>
        <w:jc w:val="left"/>
      </w:pPr>
      <w:r>
        <w:rPr>
          <w:rFonts w:ascii="Courier New" w:cs="Courier New" w:eastAsia="Courier New" w:hAnsi="Courier New"/>
          <w:b/>
          <w:bCs/>
          <w:color w:val="2a2a2a"/>
          <w:sz w:val="18"/>
          <w:szCs w:val="18"/>
        </w:rPr>
        <w:t xml:space="preserve">§19.8  </w:t>
      </w:r>
      <w:r>
        <w:rPr>
          <w:rFonts w:ascii="Garamond" w:cs="Garamond" w:eastAsia="Garamond" w:hAnsi="Garamond"/>
          <w:b w:val="false"/>
          <w:bCs w:val="false"/>
          <w:i/>
          <w:iCs/>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2a2a2a"/>
          <w:sz w:val="18"/>
          <w:szCs w:val="18"/>
        </w:rPr>
        <w:t xml:space="preserve">§19.9  </w:t>
      </w:r>
      <w:r>
        <w:rPr>
          <w:rFonts w:ascii="Garamond" w:cs="Garamond" w:eastAsia="Garamond" w:hAnsi="Garamond"/>
          <w:b w:val="false"/>
          <w:bCs w:val="false"/>
          <w:i/>
          <w:iCs/>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XX — Associated Communities</w:t>
      </w:r>
    </w:p>
    <w:p>
      <w:pPr>
        <w:spacing w:after="60" w:before="200"/>
        <w:ind w:left="431"/>
        <w:jc w:val="left"/>
      </w:pPr>
      <w:r>
        <w:rPr>
          <w:rFonts w:ascii="Courier New" w:cs="Courier New" w:eastAsia="Courier New" w:hAnsi="Courier New"/>
          <w:b/>
          <w:bCs/>
          <w:color w:val="2a2a2a"/>
          <w:sz w:val="18"/>
          <w:szCs w:val="18"/>
        </w:rPr>
        <w:t xml:space="preserve">§20.1  </w:t>
      </w:r>
      <w:r>
        <w:rPr>
          <w:rFonts w:ascii="Garamond" w:cs="Garamond" w:eastAsia="Garamond" w:hAnsi="Garamond"/>
          <w:b w:val="false"/>
          <w:bCs w:val="false"/>
          <w:i/>
          <w:iCs/>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a2a"/>
          <w:sz w:val="22"/>
          <w:szCs w:val="22"/>
        </w:rPr>
        <w:t xml:space="preserve">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2a2a2a"/>
          <w:sz w:val="18"/>
          <w:szCs w:val="18"/>
        </w:rPr>
        <w:t xml:space="preserve">§20.2  </w:t>
      </w:r>
      <w:r>
        <w:rPr>
          <w:rFonts w:ascii="Garamond" w:cs="Garamond" w:eastAsia="Garamond" w:hAnsi="Garamond"/>
          <w:b w:val="false"/>
          <w:bCs w:val="false"/>
          <w:i/>
          <w:iCs/>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a2a"/>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2a2a2a"/>
          <w:sz w:val="18"/>
          <w:szCs w:val="18"/>
        </w:rPr>
        <w:t xml:space="preserve">§20.3  </w:t>
      </w:r>
      <w:r>
        <w:rPr>
          <w:rFonts w:ascii="Garamond" w:cs="Garamond" w:eastAsia="Garamond" w:hAnsi="Garamond"/>
          <w:b w:val="false"/>
          <w:bCs w:val="false"/>
          <w:i/>
          <w:iCs/>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a2a"/>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must rule within 90 days of suspension, and where the SC fails to rule within that period, the suspension lifts and the compact resumes pending any subsequent ruling.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2a2a2a"/>
          <w:sz w:val="18"/>
          <w:szCs w:val="18"/>
        </w:rPr>
        <w:t xml:space="preserve">§20.4  </w:t>
      </w:r>
      <w:r>
        <w:rPr>
          <w:rFonts w:ascii="Garamond" w:cs="Garamond" w:eastAsia="Garamond" w:hAnsi="Garamond"/>
          <w:b w:val="false"/>
          <w:bCs w:val="false"/>
          <w:i/>
          <w:iCs/>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2a2a2a"/>
          <w:sz w:val="18"/>
          <w:szCs w:val="18"/>
        </w:rPr>
        <w:t xml:space="preserve">§20.5  </w:t>
      </w:r>
      <w:r>
        <w:rPr>
          <w:rFonts w:ascii="Garamond" w:cs="Garamond" w:eastAsia="Garamond" w:hAnsi="Garamond"/>
          <w:b w:val="false"/>
          <w:bCs w:val="false"/>
          <w:i/>
          <w:iCs/>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2a2a2a"/>
          <w:sz w:val="18"/>
          <w:szCs w:val="18"/>
        </w:rPr>
        <w:t xml:space="preserve">§20.6  </w:t>
      </w:r>
      <w:r>
        <w:rPr>
          <w:rFonts w:ascii="Garamond" w:cs="Garamond" w:eastAsia="Garamond" w:hAnsi="Garamond"/>
          <w:b w:val="false"/>
          <w:bCs w:val="false"/>
          <w:i/>
          <w:iCs/>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2a2a2a"/>
          <w:sz w:val="18"/>
          <w:szCs w:val="18"/>
        </w:rPr>
        <w:t xml:space="preserve">§20.7  </w:t>
      </w:r>
      <w:r>
        <w:rPr>
          <w:rFonts w:ascii="Garamond" w:cs="Garamond" w:eastAsia="Garamond" w:hAnsi="Garamond"/>
          <w:b w:val="false"/>
          <w:bCs w:val="false"/>
          <w:i/>
          <w:iCs/>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2026-06-24T23:09:59.688Z</dcterms:created>
  <dcterms:modified xsi:type="dcterms:W3CDTF">2026-06-24T23:09:59.689Z</dcterms:modified>
</cp:coreProperties>
</file>

<file path=docProps/custom.xml><?xml version="1.0" encoding="utf-8"?>
<Properties xmlns="http://schemas.openxmlformats.org/officeDocument/2006/custom-properties" xmlns:vt="http://schemas.openxmlformats.org/officeDocument/2006/docPropsVTypes"/>
</file>