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r>
        <w:rPr>
          <w:b/>
        </w:rPr>
        <w:t xml:space="preserve">14.6 Indigenous Nation Status Elections: </w:t>
      </w:r>
      <w:r>
        <w:t>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br/>
        <w:t>Four status options are available:</w:t>
        <w:br/>
        <w:t>(a)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br/>
        <w:t>(b)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br/>
        <w:t>(c)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br/>
        <w:t>(d)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br/>
        <w:t>Process: 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