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2.1.i Presidential Officer Appointments and Removal: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caretaker period serves the term-limit cooling-off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4.1.c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 xml:space="preserve">4.2.e Mid-Term Vacancies: </w:t>
      </w:r>
      <w:r>
        <w:rPr>
          <w:rFonts w:ascii="Times New Roman" w:cs="Times New Roman" w:eastAsia="Times New Roman" w:hAnsi="Times New Roman"/>
          <w:color w:val="000000"/>
          <w:sz w:val="22"/>
          <w:szCs w:val="22"/>
        </w:rPr>
        <w:t xml:space="preserve">Where a Supreme Court seat becomes vacant mid-term through death, resignation, removal, or expulsion, a special election is held within 90 days. The full open-candidacy process of §4.2.a through §4.2.d applies, with timelines compressed to fit the 90-day window: candidate registration closes at day 14; EI review completes by day 28; Judicial Selection Board assessment is published by day 45; JI certification completes by day 55; election is held no later than day 90. The replacement justice serves only the remainder of the original 12-year term, not a new term. Where the compressed timeline cannot be met due to extraordinary circumstances, the Judicial Inspectorate may extend the window by no more than 30 days and publishes the extension and grounds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 xml:space="preserve">4.2.g Vacancy Operating Rules: </w:t>
      </w:r>
      <w:r>
        <w:rPr>
          <w:rFonts w:ascii="Times New Roman" w:cs="Times New Roman" w:eastAsia="Times New Roman" w:hAnsi="Times New Roman"/>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 xml:space="preserve">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16.2.a Electoral Commission Removal: </w:t>
      </w:r>
      <w:r>
        <w:rPr>
          <w:rFonts w:ascii="Times New Roman" w:cs="Times New Roman" w:eastAsia="Times New Roman" w:hAnsi="Times New Roman"/>
          <w:color w:val="000000"/>
          <w:sz w:val="22"/>
          <w:szCs w:val="22"/>
        </w:rPr>
        <w:t xml:space="preserve">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until the removal vote concludes; they may not be suspended from duties pending the JI finding or the legislative vote.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 xml:space="preserve">16.5.c Removal: </w:t>
      </w:r>
      <w:r>
        <w:rPr>
          <w:rFonts w:ascii="Times New Roman" w:cs="Times New Roman" w:eastAsia="Times New Roman" w:hAnsi="Times New Roman"/>
          <w:color w:val="000000"/>
          <w:sz w:val="22"/>
          <w:szCs w:val="22"/>
        </w:rPr>
        <w:t xml:space="preserve">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