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Garamond" w:cs="Garamond" w:eastAsia="Garamond" w:hAnsi="Garamond"/>
          <w:b w:val="false"/>
          <w:bCs w:val="false"/>
          <w:i w:val="false"/>
          <w:iCs w:val="false"/>
          <w:color w:val="1B2A4A"/>
          <w:sz w:val="52"/>
          <w:szCs w:val="52"/>
        </w:rPr>
        <w:t xml:space="preserve">THE FEDERATED REPUBLIC</w:t>
      </w:r>
    </w:p>
    <w:p>
      <w:pPr>
        <w:pBdr>
          <w:bottom w:val="single" w:color="C9A84C" w:sz="4" w:space="8"/>
        </w:pBdr>
        <w:spacing w:after="120" w:before="0"/>
        <w:jc w:val="center"/>
      </w:pPr>
      <w:r>
        <w:rPr>
          <w:rFonts w:ascii="Garamond" w:cs="Garamond" w:eastAsia="Garamond" w:hAnsi="Garamond"/>
          <w:b w:val="false"/>
          <w:bCs w:val="false"/>
          <w:i w:val="false"/>
          <w:iCs w:val="false"/>
          <w:color w:val="C9A84C"/>
          <w:sz w:val="36"/>
          <w:szCs w:val="36"/>
        </w:rPr>
        <w:t xml:space="preserve">CONSTITUTION</w:t>
      </w:r>
    </w:p>
    <w:p>
      <w:pPr>
        <w:spacing w:after="0" w:before="240"/>
        <w:jc w:val="center"/>
      </w:pPr>
      <w:r>
        <w:rPr>
          <w:rFonts w:ascii="Garamond" w:cs="Garamond" w:eastAsia="Garamond" w:hAnsi="Garamond"/>
          <w:b w:val="false"/>
          <w:bCs w:val="false"/>
          <w:i/>
          <w:iCs/>
          <w:color w:val="7a7060"/>
          <w:sz w:val="22"/>
          <w:szCs w:val="22"/>
        </w:rPr>
        <w:t xml:space="preserve">158 Provisions · 20 Articles</w:t>
      </w:r>
    </w:p>
    <w:p>
      <w:pPr>
        <w:spacing w:after="0" w:before="60"/>
        <w:jc w:val="center"/>
      </w:pPr>
      <w:r>
        <w:rPr>
          <w:rFonts w:ascii="Garamond" w:cs="Garamond" w:eastAsia="Garamond" w:hAnsi="Garamond"/>
          <w:b w:val="false"/>
          <w:bCs w:val="false"/>
          <w:i w:val="false"/>
          <w:iCs w:val="false"/>
          <w:color w:val="7a7060"/>
          <w:sz w:val="18"/>
          <w:szCs w:val="18"/>
        </w:rPr>
        <w:t xml:space="preserve">thefederatedrepublic.org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 — Individual Sovereignty and Rights</w:t>
      </w:r>
    </w:p>
    <w:p>
      <w:pPr>
        <w:spacing w:after="60" w:before="200"/>
        <w:ind w:left="431"/>
        <w:jc w:val="left"/>
      </w:pPr>
      <w:r>
        <w:rPr>
          <w:rFonts w:ascii="Courier New" w:cs="Courier New" w:eastAsia="Courier New" w:hAnsi="Courier New"/>
          <w:b/>
          <w:bCs/>
          <w:color w:val="2a2a2a"/>
          <w:sz w:val="18"/>
          <w:szCs w:val="18"/>
        </w:rPr>
        <w:t xml:space="preserve">§1.1  </w:t>
      </w:r>
      <w:r>
        <w:rPr>
          <w:rFonts w:ascii="Garamond" w:cs="Garamond" w:eastAsia="Garamond" w:hAnsi="Garamond"/>
          <w:b w:val="false"/>
          <w:bCs w:val="false"/>
          <w:i/>
          <w:iCs/>
          <w:color w:val="1B2A4A"/>
          <w:sz w:val="22"/>
          <w:szCs w:val="22"/>
        </w:rPr>
        <w:t xml:space="preserve">Right to Courts and Legal Remedy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pPr>
        <w:spacing w:after="60" w:before="200"/>
        <w:ind w:left="431"/>
        <w:jc w:val="left"/>
      </w:pPr>
      <w:r>
        <w:rPr>
          <w:rFonts w:ascii="Courier New" w:cs="Courier New" w:eastAsia="Courier New" w:hAnsi="Courier New"/>
          <w:b/>
          <w:bCs/>
          <w:color w:val="2a2a2a"/>
          <w:sz w:val="18"/>
          <w:szCs w:val="18"/>
        </w:rPr>
        <w:t xml:space="preserve">§1.2  </w:t>
      </w:r>
      <w:r>
        <w:rPr>
          <w:rFonts w:ascii="Garamond" w:cs="Garamond" w:eastAsia="Garamond" w:hAnsi="Garamond"/>
          <w:b w:val="false"/>
          <w:bCs w:val="false"/>
          <w:i/>
          <w:iCs/>
          <w:color w:val="1B2A4A"/>
          <w:sz w:val="22"/>
          <w:szCs w:val="22"/>
        </w:rPr>
        <w:t xml:space="preserve">Individual Sovereignty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pPr>
        <w:spacing w:after="60" w:before="200"/>
        <w:ind w:left="431"/>
        <w:jc w:val="left"/>
      </w:pPr>
      <w:r>
        <w:rPr>
          <w:rFonts w:ascii="Courier New" w:cs="Courier New" w:eastAsia="Courier New" w:hAnsi="Courier New"/>
          <w:b/>
          <w:bCs/>
          <w:color w:val="2a2a2a"/>
          <w:sz w:val="18"/>
          <w:szCs w:val="18"/>
        </w:rPr>
        <w:t xml:space="preserve">§1.3  </w:t>
      </w:r>
      <w:r>
        <w:rPr>
          <w:rFonts w:ascii="Garamond" w:cs="Garamond" w:eastAsia="Garamond" w:hAnsi="Garamond"/>
          <w:b w:val="false"/>
          <w:bCs w:val="false"/>
          <w:i/>
          <w:iCs/>
          <w:color w:val="1B2A4A"/>
          <w:sz w:val="22"/>
          <w:szCs w:val="22"/>
        </w:rPr>
        <w:t xml:space="preserve">Prohibition of Torture and Cruel Treatment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Torture and cruel, inhuman, or degrading treatment are absolutely prohibited. No person within the Republic's jurisdiction may be subjected to any such treatment. This right is non-derogable under §1.19.b.</w:t>
      </w:r>
    </w:p>
    <w:p>
      <w:pPr>
        <w:spacing w:after="60" w:before="200"/>
        <w:ind w:left="431"/>
        <w:jc w:val="left"/>
      </w:pPr>
      <w:r>
        <w:rPr>
          <w:rFonts w:ascii="Courier New" w:cs="Courier New" w:eastAsia="Courier New" w:hAnsi="Courier New"/>
          <w:b/>
          <w:bCs/>
          <w:color w:val="2a2a2a"/>
          <w:sz w:val="18"/>
          <w:szCs w:val="18"/>
        </w:rPr>
        <w:t xml:space="preserve">§1.4  </w:t>
      </w:r>
      <w:r>
        <w:rPr>
          <w:rFonts w:ascii="Garamond" w:cs="Garamond" w:eastAsia="Garamond" w:hAnsi="Garamond"/>
          <w:b w:val="false"/>
          <w:bCs w:val="false"/>
          <w:i/>
          <w:iCs/>
          <w:color w:val="1B2A4A"/>
          <w:sz w:val="22"/>
          <w:szCs w:val="22"/>
        </w:rPr>
        <w:t xml:space="preserve">Prohibition of Slavery and Forced Labor</w:t>
      </w:r>
    </w:p>
    <w:p>
      <w:pPr>
        <w:spacing w:after="120" w:before="0"/>
        <w:ind w:left="431"/>
        <w:jc w:val="both"/>
      </w:pPr>
      <w:r>
        <w:rPr>
          <w:rFonts w:ascii="Garamond" w:cs="Garamond" w:eastAsia="Garamond" w:hAnsi="Garamond"/>
          <w:b w:val="false"/>
          <w:bCs w:val="false"/>
          <w:i w:val="false"/>
          <w:iCs w:val="false"/>
          <w:color w:val="2a2a2a"/>
          <w:sz w:val="22"/>
          <w:szCs w:val="22"/>
        </w:rPr>
        <w:t xml:space="preserve">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§1.5  </w:t>
      </w:r>
      <w:r>
        <w:rPr>
          <w:rFonts w:ascii="Garamond" w:cs="Garamond" w:eastAsia="Garamond" w:hAnsi="Garamond"/>
          <w:b w:val="false"/>
          <w:bCs w:val="false"/>
          <w:i/>
          <w:iCs/>
          <w:color w:val="1B2A4A"/>
          <w:sz w:val="22"/>
          <w:szCs w:val="22"/>
        </w:rPr>
        <w:t xml:space="preserve">Civil and Political Liberties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pPr>
        <w:spacing w:after="60" w:before="200"/>
        <w:ind w:left="431"/>
        <w:jc w:val="left"/>
      </w:pPr>
      <w:r>
        <w:rPr>
          <w:rFonts w:ascii="Courier New" w:cs="Courier New" w:eastAsia="Courier New" w:hAnsi="Courier New"/>
          <w:b/>
          <w:bCs/>
          <w:color w:val="2a2a2a"/>
          <w:sz w:val="18"/>
          <w:szCs w:val="18"/>
        </w:rPr>
        <w:t xml:space="preserve">§1.6  </w:t>
      </w:r>
      <w:r>
        <w:rPr>
          <w:rFonts w:ascii="Garamond" w:cs="Garamond" w:eastAsia="Garamond" w:hAnsi="Garamond"/>
          <w:b w:val="false"/>
          <w:bCs w:val="false"/>
          <w:i/>
          <w:iCs/>
          <w:color w:val="1B2A4A"/>
          <w:sz w:val="22"/>
          <w:szCs w:val="22"/>
        </w:rPr>
        <w:t xml:space="preserve">Equality and Non-Discrimination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pPr>
        <w:spacing w:after="60" w:before="200"/>
        <w:ind w:left="431"/>
        <w:jc w:val="left"/>
      </w:pPr>
      <w:r>
        <w:rPr>
          <w:rFonts w:ascii="Courier New" w:cs="Courier New" w:eastAsia="Courier New" w:hAnsi="Courier New"/>
          <w:b/>
          <w:bCs/>
          <w:color w:val="2a2a2a"/>
          <w:sz w:val="18"/>
          <w:szCs w:val="18"/>
        </w:rPr>
        <w:t xml:space="preserve">§1.7  </w:t>
      </w:r>
      <w:r>
        <w:rPr>
          <w:rFonts w:ascii="Garamond" w:cs="Garamond" w:eastAsia="Garamond" w:hAnsi="Garamond"/>
          <w:b w:val="false"/>
          <w:bCs w:val="false"/>
          <w:i/>
          <w:iCs/>
          <w:color w:val="1B2A4A"/>
          <w:sz w:val="22"/>
          <w:szCs w:val="22"/>
        </w:rPr>
        <w:t xml:space="preserve">Bodily Sovereignty and Privacy</w:t>
      </w:r>
    </w:p>
    <w:p>
      <w:pPr>
        <w:spacing w:after="120" w:before="0"/>
        <w:ind w:left="431"/>
        <w:jc w:val="both"/>
      </w:pPr>
      <w:r>
        <w:rPr>
          <w:rFonts w:ascii="Garamond" w:cs="Garamond" w:eastAsia="Garamond" w:hAnsi="Garamond"/>
          <w:b w:val="false"/>
          <w:bCs w:val="false"/>
          <w:i w:val="false"/>
          <w:iCs w:val="false"/>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pPr>
        <w:spacing w:after="60" w:before="200"/>
        <w:ind w:left="431"/>
        <w:jc w:val="left"/>
      </w:pPr>
      <w:r>
        <w:rPr>
          <w:rFonts w:ascii="Courier New" w:cs="Courier New" w:eastAsia="Courier New" w:hAnsi="Courier New"/>
          <w:b/>
          <w:bCs/>
          <w:color w:val="2a2a2a"/>
          <w:sz w:val="18"/>
          <w:szCs w:val="18"/>
        </w:rPr>
        <w:t xml:space="preserve">§1.8  </w:t>
      </w:r>
      <w:r>
        <w:rPr>
          <w:rFonts w:ascii="Garamond" w:cs="Garamond" w:eastAsia="Garamond" w:hAnsi="Garamond"/>
          <w:b w:val="false"/>
          <w:bCs w:val="false"/>
          <w:i/>
          <w:iCs/>
          <w:color w:val="1B2A4A"/>
          <w:sz w:val="22"/>
          <w:szCs w:val="22"/>
        </w:rPr>
        <w:t xml:space="preserve">Property and Security of the Home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pPr>
        <w:spacing w:after="60" w:before="200"/>
        <w:ind w:left="431"/>
        <w:jc w:val="left"/>
      </w:pPr>
      <w:r>
        <w:rPr>
          <w:rFonts w:ascii="Courier New" w:cs="Courier New" w:eastAsia="Courier New" w:hAnsi="Courier New"/>
          <w:b/>
          <w:bCs/>
          <w:color w:val="2a2a2a"/>
          <w:sz w:val="18"/>
          <w:szCs w:val="18"/>
        </w:rPr>
        <w:t xml:space="preserve">§1.9  </w:t>
      </w:r>
      <w:r>
        <w:rPr>
          <w:rFonts w:ascii="Garamond" w:cs="Garamond" w:eastAsia="Garamond" w:hAnsi="Garamond"/>
          <w:b w:val="false"/>
          <w:bCs w:val="false"/>
          <w:i/>
          <w:iCs/>
          <w:color w:val="1B2A4A"/>
          <w:sz w:val="22"/>
          <w:szCs w:val="22"/>
        </w:rPr>
        <w:t xml:space="preserve">Democratic Participation and Family</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pPr>
        <w:spacing w:after="60" w:before="200"/>
        <w:ind w:left="431"/>
        <w:jc w:val="left"/>
      </w:pPr>
      <w:r>
        <w:rPr>
          <w:rFonts w:ascii="Courier New" w:cs="Courier New" w:eastAsia="Courier New" w:hAnsi="Courier New"/>
          <w:b/>
          <w:bCs/>
          <w:color w:val="2a2a2a"/>
          <w:sz w:val="18"/>
          <w:szCs w:val="18"/>
        </w:rPr>
        <w:t xml:space="preserve">§1.10  </w:t>
      </w:r>
      <w:r>
        <w:rPr>
          <w:rFonts w:ascii="Garamond" w:cs="Garamond" w:eastAsia="Garamond" w:hAnsi="Garamond"/>
          <w:b w:val="false"/>
          <w:bCs w:val="false"/>
          <w:i/>
          <w:iCs/>
          <w:color w:val="1B2A4A"/>
          <w:sz w:val="22"/>
          <w:szCs w:val="22"/>
        </w:rPr>
        <w:t xml:space="preserve">Right to Bear Arms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Habeas Corpus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Rights of the Accused and Fair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Right to a Public Trial</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§1.14  </w:t>
      </w:r>
      <w:r>
        <w:rPr>
          <w:rFonts w:ascii="Garamond" w:cs="Garamond" w:eastAsia="Garamond" w:hAnsi="Garamond"/>
          <w:b w:val="false"/>
          <w:bCs w:val="false"/>
          <w:i/>
          <w:iCs/>
          <w:color w:val="1B2A4A"/>
          <w:sz w:val="22"/>
          <w:szCs w:val="22"/>
        </w:rPr>
        <w:t xml:space="preserve">Freedom from Retroactive Criminal Law</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pPr>
        <w:spacing w:after="60" w:before="200"/>
        <w:ind w:left="431"/>
        <w:jc w:val="left"/>
      </w:pPr>
      <w:r>
        <w:rPr>
          <w:rFonts w:ascii="Courier New" w:cs="Courier New" w:eastAsia="Courier New" w:hAnsi="Courier New"/>
          <w:b/>
          <w:bCs/>
          <w:color w:val="2a2a2a"/>
          <w:sz w:val="18"/>
          <w:szCs w:val="18"/>
        </w:rPr>
        <w:t xml:space="preserve">§1.15  </w:t>
      </w:r>
      <w:r>
        <w:rPr>
          <w:rFonts w:ascii="Garamond" w:cs="Garamond" w:eastAsia="Garamond" w:hAnsi="Garamond"/>
          <w:b w:val="false"/>
          <w:bCs w:val="false"/>
          <w:i/>
          <w:iCs/>
          <w:color w:val="1B2A4A"/>
          <w:sz w:val="22"/>
          <w:szCs w:val="22"/>
        </w:rPr>
        <w:t xml:space="preserve">Double Jeopardy</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pPr>
        <w:spacing w:after="60" w:before="200"/>
        <w:ind w:left="431"/>
        <w:jc w:val="left"/>
      </w:pPr>
      <w:r>
        <w:rPr>
          <w:rFonts w:ascii="Courier New" w:cs="Courier New" w:eastAsia="Courier New" w:hAnsi="Courier New"/>
          <w:b/>
          <w:bCs/>
          <w:color w:val="2a2a2a"/>
          <w:sz w:val="18"/>
          <w:szCs w:val="18"/>
        </w:rPr>
        <w:t xml:space="preserve">§1.16  </w:t>
      </w:r>
      <w:r>
        <w:rPr>
          <w:rFonts w:ascii="Garamond" w:cs="Garamond" w:eastAsia="Garamond" w:hAnsi="Garamond"/>
          <w:b w:val="false"/>
          <w:bCs w:val="false"/>
          <w:i/>
          <w:iCs/>
          <w:color w:val="1B2A4A"/>
          <w:sz w:val="22"/>
          <w:szCs w:val="22"/>
        </w:rPr>
        <w:t xml:space="preserve">Social Assistance Floor</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§1.17  </w:t>
      </w:r>
      <w:r>
        <w:rPr>
          <w:rFonts w:ascii="Garamond" w:cs="Garamond" w:eastAsia="Garamond" w:hAnsi="Garamond"/>
          <w:b w:val="false"/>
          <w:bCs w:val="false"/>
          <w:i/>
          <w:iCs/>
          <w:color w:val="1B2A4A"/>
          <w:sz w:val="22"/>
          <w:szCs w:val="22"/>
        </w:rPr>
        <w:t xml:space="preserve">Education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pPr>
        <w:spacing w:after="60" w:before="200"/>
        <w:ind w:left="431"/>
        <w:jc w:val="left"/>
      </w:pPr>
      <w:r>
        <w:rPr>
          <w:rFonts w:ascii="Courier New" w:cs="Courier New" w:eastAsia="Courier New" w:hAnsi="Courier New"/>
          <w:b/>
          <w:bCs/>
          <w:color w:val="2a2a2a"/>
          <w:sz w:val="18"/>
          <w:szCs w:val="18"/>
        </w:rPr>
        <w:t xml:space="preserve">§1.18  </w:t>
      </w:r>
      <w:r>
        <w:rPr>
          <w:rFonts w:ascii="Garamond" w:cs="Garamond" w:eastAsia="Garamond" w:hAnsi="Garamond"/>
          <w:b w:val="false"/>
          <w:bCs w:val="false"/>
          <w:i/>
          <w:iCs/>
          <w:color w:val="1B2A4A"/>
          <w:sz w:val="22"/>
          <w:szCs w:val="22"/>
        </w:rPr>
        <w:t xml:space="preserve">Environmental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pPr>
        <w:spacing w:after="60" w:before="200"/>
        <w:ind w:left="431"/>
        <w:jc w:val="left"/>
      </w:pPr>
      <w:r>
        <w:rPr>
          <w:rFonts w:ascii="Courier New" w:cs="Courier New" w:eastAsia="Courier New" w:hAnsi="Courier New"/>
          <w:b/>
          <w:bCs/>
          <w:color w:val="2a2a2a"/>
          <w:sz w:val="18"/>
          <w:szCs w:val="18"/>
        </w:rPr>
        <w:t xml:space="preserve">§1.19  </w:t>
      </w:r>
      <w:r>
        <w:rPr>
          <w:rFonts w:ascii="Garamond" w:cs="Garamond" w:eastAsia="Garamond" w:hAnsi="Garamond"/>
          <w:b w:val="false"/>
          <w:bCs w:val="false"/>
          <w:i/>
          <w:iCs/>
          <w:color w:val="1B2A4A"/>
          <w:sz w:val="22"/>
          <w:szCs w:val="22"/>
        </w:rPr>
        <w:t xml:space="preserve">Emergency Derogation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pPr>
        <w:spacing w:after="60" w:before="200"/>
        <w:ind w:left="431"/>
        <w:jc w:val="left"/>
      </w:pPr>
      <w:r>
        <w:rPr>
          <w:rFonts w:ascii="Courier New" w:cs="Courier New" w:eastAsia="Courier New" w:hAnsi="Courier New"/>
          <w:b/>
          <w:bCs/>
          <w:color w:val="2a2a2a"/>
          <w:sz w:val="18"/>
          <w:szCs w:val="18"/>
        </w:rPr>
        <w:t xml:space="preserve">§1.19.b  </w:t>
      </w:r>
      <w:r>
        <w:rPr>
          <w:rFonts w:ascii="Garamond" w:cs="Garamond" w:eastAsia="Garamond" w:hAnsi="Garamond"/>
          <w:b w:val="false"/>
          <w:bCs w:val="false"/>
          <w:i/>
          <w:iCs/>
          <w:color w:val="1B2A4A"/>
          <w:sz w:val="22"/>
          <w:szCs w:val="22"/>
        </w:rPr>
        <w:t xml:space="preserve">Non-Derogable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pPr>
        <w:spacing w:after="60" w:before="200"/>
        <w:ind w:left="431"/>
        <w:jc w:val="left"/>
      </w:pPr>
      <w:r>
        <w:rPr>
          <w:rFonts w:ascii="Courier New" w:cs="Courier New" w:eastAsia="Courier New" w:hAnsi="Courier New"/>
          <w:b/>
          <w:bCs/>
          <w:color w:val="2a2a2a"/>
          <w:sz w:val="18"/>
          <w:szCs w:val="18"/>
        </w:rPr>
        <w:t xml:space="preserve">§1.19.e  </w:t>
      </w:r>
      <w:r>
        <w:rPr>
          <w:rFonts w:ascii="Garamond" w:cs="Garamond" w:eastAsia="Garamond" w:hAnsi="Garamond"/>
          <w:b w:val="false"/>
          <w:bCs w:val="false"/>
          <w:i/>
          <w:iCs/>
          <w:color w:val="1B2A4A"/>
          <w:sz w:val="22"/>
          <w:szCs w:val="22"/>
        </w:rPr>
        <w:t xml:space="preserve">Emergency Declaration Lifecycle</w:t>
      </w:r>
    </w:p>
    <w:p>
      <w:pPr>
        <w:spacing w:after="120" w:before="0"/>
        <w:ind w:left="431"/>
        <w:jc w:val="both"/>
      </w:pPr>
      <w:r>
        <w:rPr>
          <w:rFonts w:ascii="Garamond" w:cs="Garamond" w:eastAsia="Garamond" w:hAnsi="Garamond"/>
          <w:b w:val="false"/>
          <w:bCs w:val="false"/>
          <w:i w:val="false"/>
          <w:iCs w:val="false"/>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pPr>
        <w:spacing w:after="60" w:before="200"/>
        <w:ind w:left="431"/>
        <w:jc w:val="left"/>
      </w:pPr>
      <w:r>
        <w:rPr>
          <w:rFonts w:ascii="Courier New" w:cs="Courier New" w:eastAsia="Courier New" w:hAnsi="Courier New"/>
          <w:b/>
          <w:bCs/>
          <w:color w:val="2a2a2a"/>
          <w:sz w:val="18"/>
          <w:szCs w:val="18"/>
        </w:rPr>
        <w:t xml:space="preserve">§1.20  </w:t>
      </w:r>
      <w:r>
        <w:rPr>
          <w:rFonts w:ascii="Garamond" w:cs="Garamond" w:eastAsia="Garamond" w:hAnsi="Garamond"/>
          <w:b w:val="false"/>
          <w:bCs w:val="false"/>
          <w:i/>
          <w:iCs/>
          <w:color w:val="1B2A4A"/>
          <w:sz w:val="22"/>
          <w:szCs w:val="22"/>
        </w:rPr>
        <w:t xml:space="preserve">Right to Seek Asylum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Non-Refoulement</w:t>
      </w:r>
    </w:p>
    <w:p>
      <w:pPr>
        <w:spacing w:after="120" w:before="0"/>
        <w:ind w:left="431"/>
        <w:jc w:val="both"/>
      </w:pPr>
      <w:r>
        <w:rPr>
          <w:rFonts w:ascii="Garamond" w:cs="Garamond" w:eastAsia="Garamond" w:hAnsi="Garamond"/>
          <w:b w:val="false"/>
          <w:bCs w:val="false"/>
          <w:i w:val="false"/>
          <w:iCs w:val="false"/>
          <w:color w:val="2a2a2a"/>
          <w:sz w:val="22"/>
          <w:szCs w:val="22"/>
        </w:rPr>
        <w:t xml:space="preserve">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 — The Dual Executive</w:t>
      </w:r>
    </w:p>
    <w:p>
      <w:pPr>
        <w:spacing w:after="60" w:before="200"/>
        <w:ind w:left="431"/>
        <w:jc w:val="left"/>
      </w:pPr>
      <w:r>
        <w:rPr>
          <w:rFonts w:ascii="Courier New" w:cs="Courier New" w:eastAsia="Courier New" w:hAnsi="Courier New"/>
          <w:b/>
          <w:bCs/>
          <w:color w:val="2a2a2a"/>
          <w:sz w:val="18"/>
          <w:szCs w:val="18"/>
        </w:rPr>
        <w:t xml:space="preserve">§2.1  </w:t>
      </w:r>
      <w:r>
        <w:rPr>
          <w:rFonts w:ascii="Garamond" w:cs="Garamond" w:eastAsia="Garamond" w:hAnsi="Garamond"/>
          <w:b w:val="false"/>
          <w:bCs w:val="false"/>
          <w:i/>
          <w:iCs/>
          <w:color w:val="1B2A4A"/>
          <w:sz w:val="22"/>
          <w:szCs w:val="22"/>
        </w:rPr>
        <w:t xml:space="preserve">The Legat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pPr>
        <w:spacing w:after="60" w:before="200"/>
        <w:ind w:left="431"/>
        <w:jc w:val="left"/>
      </w:pPr>
      <w:r>
        <w:rPr>
          <w:rFonts w:ascii="Courier New" w:cs="Courier New" w:eastAsia="Courier New" w:hAnsi="Courier New"/>
          <w:b/>
          <w:bCs/>
          <w:color w:val="2a2a2a"/>
          <w:sz w:val="18"/>
          <w:szCs w:val="18"/>
        </w:rPr>
        <w:t xml:space="preserve">§2.2  </w:t>
      </w:r>
      <w:r>
        <w:rPr>
          <w:rFonts w:ascii="Garamond" w:cs="Garamond" w:eastAsia="Garamond" w:hAnsi="Garamond"/>
          <w:b w:val="false"/>
          <w:bCs w:val="false"/>
          <w:i/>
          <w:iCs/>
          <w:color w:val="1B2A4A"/>
          <w:sz w:val="22"/>
          <w:szCs w:val="22"/>
        </w:rPr>
        <w:t xml:space="preserve">Military Authorization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pPr>
        <w:spacing w:after="60" w:before="200"/>
        <w:ind w:left="431"/>
        <w:jc w:val="left"/>
      </w:pPr>
      <w:r>
        <w:rPr>
          <w:rFonts w:ascii="Courier New" w:cs="Courier New" w:eastAsia="Courier New" w:hAnsi="Courier New"/>
          <w:b/>
          <w:bCs/>
          <w:color w:val="2a2a2a"/>
          <w:sz w:val="18"/>
          <w:szCs w:val="18"/>
        </w:rPr>
        <w:t xml:space="preserve">§2.3  </w:t>
      </w:r>
      <w:r>
        <w:rPr>
          <w:rFonts w:ascii="Garamond" w:cs="Garamond" w:eastAsia="Garamond" w:hAnsi="Garamond"/>
          <w:b w:val="false"/>
          <w:bCs w:val="false"/>
          <w:i/>
          <w:iCs/>
          <w:color w:val="1B2A4A"/>
          <w:sz w:val="22"/>
          <w:szCs w:val="22"/>
        </w:rPr>
        <w:t xml:space="preserve">Consular Intelligence and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directs foreign intelligence. No intelligence operation may be conducted against Republic citizens within Republic territory on the Legat Consul's authority; such operations require independent judicial authorization.</w:t>
      </w:r>
    </w:p>
    <w:p>
      <w:pPr>
        <w:spacing w:after="60" w:before="200"/>
        <w:ind w:left="431"/>
        <w:jc w:val="left"/>
      </w:pPr>
      <w:r>
        <w:rPr>
          <w:rFonts w:ascii="Courier New" w:cs="Courier New" w:eastAsia="Courier New" w:hAnsi="Courier New"/>
          <w:b/>
          <w:bCs/>
          <w:color w:val="2a2a2a"/>
          <w:sz w:val="18"/>
          <w:szCs w:val="18"/>
        </w:rPr>
        <w:t xml:space="preserve">§2.3.a  </w:t>
      </w:r>
      <w:r>
        <w:rPr>
          <w:rFonts w:ascii="Garamond" w:cs="Garamond" w:eastAsia="Garamond" w:hAnsi="Garamond"/>
          <w:b w:val="false"/>
          <w:bCs w:val="false"/>
          <w:i/>
          <w:iCs/>
          <w:color w:val="1B2A4A"/>
          <w:sz w:val="22"/>
          <w:szCs w:val="22"/>
        </w:rPr>
        <w:t xml:space="preserve">Legat Consul Legislative Veto</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pPr>
        <w:spacing w:after="60" w:before="200"/>
        <w:ind w:left="431"/>
        <w:jc w:val="left"/>
      </w:pPr>
      <w:r>
        <w:rPr>
          <w:rFonts w:ascii="Courier New" w:cs="Courier New" w:eastAsia="Courier New" w:hAnsi="Courier New"/>
          <w:b/>
          <w:bCs/>
          <w:color w:val="2a2a2a"/>
          <w:sz w:val="18"/>
          <w:szCs w:val="18"/>
        </w:rPr>
        <w:t xml:space="preserve">§2.4  </w:t>
      </w:r>
      <w:r>
        <w:rPr>
          <w:rFonts w:ascii="Garamond" w:cs="Garamond" w:eastAsia="Garamond" w:hAnsi="Garamond"/>
          <w:b w:val="false"/>
          <w:bCs w:val="false"/>
          <w:i/>
          <w:iCs/>
          <w:color w:val="1B2A4A"/>
          <w:sz w:val="22"/>
          <w:szCs w:val="22"/>
        </w:rPr>
        <w:t xml:space="preserve">Legat Consul International Agreements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candidates maintained by the Elections Panel under §9.12. The Legislature defines qualifications and confirmation procedures for each office by statute; acting appointments may be made pending confirmation for the period and under the conditions the Legislature defines.</w:t>
      </w:r>
    </w:p>
    <w:p>
      <w:pPr>
        <w:spacing w:after="60" w:before="200"/>
        <w:ind w:left="431"/>
        <w:jc w:val="left"/>
      </w:pPr>
      <w:r>
        <w:rPr>
          <w:rFonts w:ascii="Courier New" w:cs="Courier New" w:eastAsia="Courier New" w:hAnsi="Courier New"/>
          <w:b/>
          <w:bCs/>
          <w:color w:val="2a2a2a"/>
          <w:sz w:val="18"/>
          <w:szCs w:val="18"/>
        </w:rPr>
        <w:t xml:space="preserve">§2.5  </w:t>
      </w:r>
      <w:r>
        <w:rPr>
          <w:rFonts w:ascii="Garamond" w:cs="Garamond" w:eastAsia="Garamond" w:hAnsi="Garamond"/>
          <w:b w:val="false"/>
          <w:bCs w:val="false"/>
          <w:i/>
          <w:iCs/>
          <w:color w:val="1B2A4A"/>
          <w:sz w:val="22"/>
          <w:szCs w:val="22"/>
        </w:rPr>
        <w:t xml:space="preserve">The Civic Consul — Domain and Term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the annual budget, which the Civic Consul prepares and submits to the Assembly for passage;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pPr>
        <w:spacing w:after="60" w:before="200"/>
        <w:ind w:left="431"/>
        <w:jc w:val="left"/>
      </w:pPr>
      <w:r>
        <w:rPr>
          <w:rFonts w:ascii="Courier New" w:cs="Courier New" w:eastAsia="Courier New" w:hAnsi="Courier New"/>
          <w:b/>
          <w:bCs/>
          <w:color w:val="2a2a2a"/>
          <w:sz w:val="18"/>
          <w:szCs w:val="18"/>
        </w:rPr>
        <w:t xml:space="preserve">§2.6  </w:t>
      </w:r>
      <w:r>
        <w:rPr>
          <w:rFonts w:ascii="Garamond" w:cs="Garamond" w:eastAsia="Garamond" w:hAnsi="Garamond"/>
          <w:b w:val="false"/>
          <w:bCs w:val="false"/>
          <w:i/>
          <w:iCs/>
          <w:color w:val="1B2A4A"/>
          <w:sz w:val="22"/>
          <w:szCs w:val="22"/>
        </w:rPr>
        <w:t xml:space="preserve">Constructive Vote of No Confidence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pPr>
        <w:spacing w:after="60" w:before="200"/>
        <w:ind w:left="431"/>
        <w:jc w:val="left"/>
      </w:pPr>
      <w:r>
        <w:rPr>
          <w:rFonts w:ascii="Courier New" w:cs="Courier New" w:eastAsia="Courier New" w:hAnsi="Courier New"/>
          <w:b/>
          <w:bCs/>
          <w:color w:val="2a2a2a"/>
          <w:sz w:val="18"/>
          <w:szCs w:val="18"/>
        </w:rPr>
        <w:t xml:space="preserve">§2.6.a  </w:t>
      </w:r>
      <w:r>
        <w:rPr>
          <w:rFonts w:ascii="Garamond" w:cs="Garamond" w:eastAsia="Garamond" w:hAnsi="Garamond"/>
          <w:b w:val="false"/>
          <w:bCs w:val="false"/>
          <w:i/>
          <w:iCs/>
          <w:color w:val="1B2A4A"/>
          <w:sz w:val="22"/>
          <w:szCs w:val="22"/>
        </w:rPr>
        <w:t xml:space="preserve">Government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published to the NRS; this appointee holds full Civic Consul authority and is subject to removal under §2.6. Where two or more Assembly members have equal continuous service, the tiebreaker is determined by statute.</w:t>
      </w:r>
    </w:p>
    <w:p>
      <w:pPr>
        <w:spacing w:after="60" w:before="200"/>
        <w:ind w:left="431"/>
        <w:jc w:val="left"/>
      </w:pPr>
      <w:r>
        <w:rPr>
          <w:rFonts w:ascii="Courier New" w:cs="Courier New" w:eastAsia="Courier New" w:hAnsi="Courier New"/>
          <w:b/>
          <w:bCs/>
          <w:color w:val="2a2a2a"/>
          <w:sz w:val="18"/>
          <w:szCs w:val="18"/>
        </w:rPr>
        <w:t xml:space="preserve">§2.7  </w:t>
      </w:r>
      <w:r>
        <w:rPr>
          <w:rFonts w:ascii="Garamond" w:cs="Garamond" w:eastAsia="Garamond" w:hAnsi="Garamond"/>
          <w:b w:val="false"/>
          <w:bCs w:val="false"/>
          <w:i/>
          <w:iCs/>
          <w:color w:val="1B2A4A"/>
          <w:sz w:val="22"/>
          <w:szCs w:val="22"/>
        </w:rPr>
        <w:t xml:space="preserve">Civic Consul Legislative Instruments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pPr>
        <w:spacing w:after="60" w:before="200"/>
        <w:ind w:left="431"/>
        <w:jc w:val="left"/>
      </w:pPr>
      <w:r>
        <w:rPr>
          <w:rFonts w:ascii="Courier New" w:cs="Courier New" w:eastAsia="Courier New" w:hAnsi="Courier New"/>
          <w:b/>
          <w:bCs/>
          <w:color w:val="2a2a2a"/>
          <w:sz w:val="18"/>
          <w:szCs w:val="18"/>
        </w:rPr>
        <w:t xml:space="preserve">§2.8  </w:t>
      </w:r>
      <w:r>
        <w:rPr>
          <w:rFonts w:ascii="Garamond" w:cs="Garamond" w:eastAsia="Garamond" w:hAnsi="Garamond"/>
          <w:b w:val="false"/>
          <w:bCs w:val="false"/>
          <w:i/>
          <w:iCs/>
          <w:color w:val="1B2A4A"/>
          <w:sz w:val="22"/>
          <w:szCs w:val="22"/>
        </w:rPr>
        <w:t xml:space="preserve">Duty of Refusal</w:t>
      </w:r>
    </w:p>
    <w:p>
      <w:pPr>
        <w:spacing w:after="120" w:before="0"/>
        <w:ind w:left="431"/>
        <w:jc w:val="both"/>
      </w:pPr>
      <w:r>
        <w:rPr>
          <w:rFonts w:ascii="Garamond" w:cs="Garamond" w:eastAsia="Garamond" w:hAnsi="Garamond"/>
          <w:b w:val="false"/>
          <w:bCs w:val="false"/>
          <w:i w:val="false"/>
          <w:iCs w:val="false"/>
          <w:color w:val="2a2a2a"/>
          <w:sz w:val="22"/>
          <w:szCs w:val="22"/>
        </w:rPr>
        <w:t xml:space="preserve">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pPr>
        <w:spacing w:after="60" w:before="200"/>
        <w:ind w:left="431"/>
        <w:jc w:val="left"/>
      </w:pPr>
      <w:r>
        <w:rPr>
          <w:rFonts w:ascii="Courier New" w:cs="Courier New" w:eastAsia="Courier New" w:hAnsi="Courier New"/>
          <w:b/>
          <w:bCs/>
          <w:color w:val="2a2a2a"/>
          <w:sz w:val="18"/>
          <w:szCs w:val="18"/>
        </w:rPr>
        <w:t xml:space="preserve">§2.9  </w:t>
      </w:r>
      <w:r>
        <w:rPr>
          <w:rFonts w:ascii="Garamond" w:cs="Garamond" w:eastAsia="Garamond" w:hAnsi="Garamond"/>
          <w:b w:val="false"/>
          <w:bCs w:val="false"/>
          <w:i/>
          <w:iCs/>
          <w:color w:val="1B2A4A"/>
          <w:sz w:val="22"/>
          <w:szCs w:val="22"/>
        </w:rPr>
        <w:t xml:space="preserve">Legat Consul Succession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pPr>
        <w:spacing w:after="60" w:before="200"/>
        <w:ind w:left="431"/>
        <w:jc w:val="left"/>
      </w:pPr>
      <w:r>
        <w:rPr>
          <w:rFonts w:ascii="Courier New" w:cs="Courier New" w:eastAsia="Courier New" w:hAnsi="Courier New"/>
          <w:b/>
          <w:bCs/>
          <w:color w:val="2a2a2a"/>
          <w:sz w:val="18"/>
          <w:szCs w:val="18"/>
        </w:rPr>
        <w:t xml:space="preserve">§2.10  </w:t>
      </w:r>
      <w:r>
        <w:rPr>
          <w:rFonts w:ascii="Garamond" w:cs="Garamond" w:eastAsia="Garamond" w:hAnsi="Garamond"/>
          <w:b w:val="false"/>
          <w:bCs w:val="false"/>
          <w:i/>
          <w:iCs/>
          <w:color w:val="1B2A4A"/>
          <w:sz w:val="22"/>
          <w:szCs w:val="22"/>
        </w:rPr>
        <w:t xml:space="preserve">Executive Transparency</w:t>
      </w:r>
    </w:p>
    <w:p>
      <w:pPr>
        <w:spacing w:after="120" w:before="0"/>
        <w:ind w:left="431"/>
        <w:jc w:val="both"/>
      </w:pPr>
      <w:r>
        <w:rPr>
          <w:rFonts w:ascii="Garamond" w:cs="Garamond" w:eastAsia="Garamond" w:hAnsi="Garamond"/>
          <w:b w:val="false"/>
          <w:bCs w:val="false"/>
          <w:i w:val="false"/>
          <w:iCs w:val="false"/>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pPr>
        <w:spacing w:after="60" w:before="200"/>
        <w:ind w:left="431"/>
        <w:jc w:val="left"/>
      </w:pPr>
      <w:r>
        <w:rPr>
          <w:rFonts w:ascii="Courier New" w:cs="Courier New" w:eastAsia="Courier New" w:hAnsi="Courier New"/>
          <w:b/>
          <w:bCs/>
          <w:color w:val="2a2a2a"/>
          <w:sz w:val="18"/>
          <w:szCs w:val="18"/>
        </w:rPr>
        <w:t xml:space="preserve">§2.11  </w:t>
      </w:r>
      <w:r>
        <w:rPr>
          <w:rFonts w:ascii="Garamond" w:cs="Garamond" w:eastAsia="Garamond" w:hAnsi="Garamond"/>
          <w:b w:val="false"/>
          <w:bCs w:val="false"/>
          <w:i/>
          <w:iCs/>
          <w:color w:val="1B2A4A"/>
          <w:sz w:val="22"/>
          <w:szCs w:val="22"/>
        </w:rPr>
        <w:t xml:space="preserve">Emergency Governance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pPr>
        <w:spacing w:after="60" w:before="200"/>
        <w:ind w:left="431"/>
        <w:jc w:val="left"/>
      </w:pPr>
      <w:r>
        <w:rPr>
          <w:rFonts w:ascii="Courier New" w:cs="Courier New" w:eastAsia="Courier New" w:hAnsi="Courier New"/>
          <w:b/>
          <w:bCs/>
          <w:color w:val="2a2a2a"/>
          <w:sz w:val="18"/>
          <w:szCs w:val="18"/>
        </w:rPr>
        <w:t xml:space="preserve">§2.12  </w:t>
      </w:r>
      <w:r>
        <w:rPr>
          <w:rFonts w:ascii="Garamond" w:cs="Garamond" w:eastAsia="Garamond" w:hAnsi="Garamond"/>
          <w:b w:val="false"/>
          <w:bCs w:val="false"/>
          <w:i/>
          <w:iCs/>
          <w:color w:val="1B2A4A"/>
          <w:sz w:val="22"/>
          <w:szCs w:val="22"/>
        </w:rPr>
        <w:t xml:space="preserve">Clemency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pPr>
        <w:spacing w:after="60" w:before="200"/>
        <w:ind w:left="431"/>
        <w:jc w:val="left"/>
      </w:pPr>
      <w:r>
        <w:rPr>
          <w:rFonts w:ascii="Courier New" w:cs="Courier New" w:eastAsia="Courier New" w:hAnsi="Courier New"/>
          <w:b/>
          <w:bCs/>
          <w:color w:val="2a2a2a"/>
          <w:sz w:val="18"/>
          <w:szCs w:val="18"/>
        </w:rPr>
        <w:t xml:space="preserve">§2.13  </w:t>
      </w:r>
      <w:r>
        <w:rPr>
          <w:rFonts w:ascii="Garamond" w:cs="Garamond" w:eastAsia="Garamond" w:hAnsi="Garamond"/>
          <w:b w:val="false"/>
          <w:bCs w:val="false"/>
          <w:i/>
          <w:iCs/>
          <w:color w:val="1B2A4A"/>
          <w:sz w:val="22"/>
          <w:szCs w:val="22"/>
        </w:rPr>
        <w:t xml:space="preserve">Consular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pPr>
        <w:spacing w:after="60" w:before="200"/>
        <w:ind w:left="431"/>
        <w:jc w:val="left"/>
      </w:pPr>
      <w:r>
        <w:rPr>
          <w:rFonts w:ascii="Courier New" w:cs="Courier New" w:eastAsia="Courier New" w:hAnsi="Courier New"/>
          <w:b/>
          <w:bCs/>
          <w:color w:val="2a2a2a"/>
          <w:sz w:val="18"/>
          <w:szCs w:val="18"/>
        </w:rPr>
        <w:t xml:space="preserve">§2.14  </w:t>
      </w:r>
      <w:r>
        <w:rPr>
          <w:rFonts w:ascii="Garamond" w:cs="Garamond" w:eastAsia="Garamond" w:hAnsi="Garamond"/>
          <w:b w:val="false"/>
          <w:bCs w:val="false"/>
          <w:i/>
          <w:iCs/>
          <w:color w:val="1B2A4A"/>
          <w:sz w:val="22"/>
          <w:szCs w:val="22"/>
        </w:rPr>
        <w:t xml:space="preserve">Council of Ministers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pPr>
        <w:spacing w:after="60" w:before="200"/>
        <w:ind w:left="431"/>
        <w:jc w:val="left"/>
      </w:pPr>
      <w:r>
        <w:rPr>
          <w:rFonts w:ascii="Courier New" w:cs="Courier New" w:eastAsia="Courier New" w:hAnsi="Courier New"/>
          <w:b/>
          <w:bCs/>
          <w:color w:val="2a2a2a"/>
          <w:sz w:val="18"/>
          <w:szCs w:val="18"/>
        </w:rPr>
        <w:t xml:space="preserve">§2.14.a  </w:t>
      </w:r>
      <w:r>
        <w:rPr>
          <w:rFonts w:ascii="Garamond" w:cs="Garamond" w:eastAsia="Garamond" w:hAnsi="Garamond"/>
          <w:b w:val="false"/>
          <w:bCs w:val="false"/>
          <w:i/>
          <w:iCs/>
          <w:color w:val="1B2A4A"/>
          <w:sz w:val="22"/>
          <w:szCs w:val="22"/>
        </w:rPr>
        <w:t xml:space="preserve">Cross-Domain Emergency Lead</w:t>
      </w:r>
    </w:p>
    <w:p>
      <w:pPr>
        <w:spacing w:after="120" w:before="0"/>
        <w:ind w:left="431"/>
        <w:jc w:val="both"/>
      </w:pPr>
      <w:r>
        <w:rPr>
          <w:rFonts w:ascii="Garamond" w:cs="Garamond" w:eastAsia="Garamond" w:hAnsi="Garamond"/>
          <w:b w:val="false"/>
          <w:bCs w:val="false"/>
          <w:i w:val="false"/>
          <w:iCs w:val="false"/>
          <w:color w:val="2a2a2a"/>
          <w:sz w:val="22"/>
          <w:szCs w:val="22"/>
        </w:rPr>
        <w:t xml:space="preserve">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pPr>
        <w:spacing w:after="60" w:before="200"/>
        <w:ind w:left="431"/>
        <w:jc w:val="left"/>
      </w:pPr>
      <w:r>
        <w:rPr>
          <w:rFonts w:ascii="Courier New" w:cs="Courier New" w:eastAsia="Courier New" w:hAnsi="Courier New"/>
          <w:b/>
          <w:bCs/>
          <w:color w:val="2a2a2a"/>
          <w:sz w:val="18"/>
          <w:szCs w:val="18"/>
        </w:rPr>
        <w:t xml:space="preserve">§2.16  </w:t>
      </w:r>
      <w:r>
        <w:rPr>
          <w:rFonts w:ascii="Garamond" w:cs="Garamond" w:eastAsia="Garamond" w:hAnsi="Garamond"/>
          <w:b w:val="false"/>
          <w:bCs w:val="false"/>
          <w:i/>
          <w:iCs/>
          <w:color w:val="1B2A4A"/>
          <w:sz w:val="22"/>
          <w:szCs w:val="22"/>
        </w:rPr>
        <w:t xml:space="preserve">Federal Prosecution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III — The Legislature</w:t>
      </w:r>
    </w:p>
    <w:p>
      <w:pPr>
        <w:spacing w:after="60" w:before="200"/>
        <w:ind w:left="431"/>
        <w:jc w:val="left"/>
      </w:pPr>
      <w:r>
        <w:rPr>
          <w:rFonts w:ascii="Courier New" w:cs="Courier New" w:eastAsia="Courier New" w:hAnsi="Courier New"/>
          <w:b/>
          <w:bCs/>
          <w:color w:val="2a2a2a"/>
          <w:sz w:val="18"/>
          <w:szCs w:val="18"/>
        </w:rPr>
        <w:t xml:space="preserve">§3.1  </w:t>
      </w:r>
      <w:r>
        <w:rPr>
          <w:rFonts w:ascii="Garamond" w:cs="Garamond" w:eastAsia="Garamond" w:hAnsi="Garamond"/>
          <w:b w:val="false"/>
          <w:bCs w:val="false"/>
          <w:i/>
          <w:iCs/>
          <w:color w:val="1B2A4A"/>
          <w:sz w:val="22"/>
          <w:szCs w:val="22"/>
        </w:rPr>
        <w:t xml:space="preserve">The Legislature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Neither chamber may indefinitely delay business assigned to it by this constitution.</w:t>
      </w:r>
    </w:p>
    <w:p>
      <w:pPr>
        <w:spacing w:after="60" w:before="200"/>
        <w:ind w:left="431"/>
        <w:jc w:val="left"/>
      </w:pPr>
      <w:r>
        <w:rPr>
          <w:rFonts w:ascii="Courier New" w:cs="Courier New" w:eastAsia="Courier New" w:hAnsi="Courier New"/>
          <w:b/>
          <w:bCs/>
          <w:color w:val="2a2a2a"/>
          <w:sz w:val="18"/>
          <w:szCs w:val="18"/>
        </w:rPr>
        <w:t xml:space="preserve">§3.2  </w:t>
      </w:r>
      <w:r>
        <w:rPr>
          <w:rFonts w:ascii="Garamond" w:cs="Garamond" w:eastAsia="Garamond" w:hAnsi="Garamond"/>
          <w:b w:val="false"/>
          <w:bCs w:val="false"/>
          <w:i/>
          <w:iCs/>
          <w:color w:val="1B2A4A"/>
          <w:sz w:val="22"/>
          <w:szCs w:val="22"/>
        </w:rPr>
        <w:t xml:space="preserve">The Assembly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All member financial interests are disclosed to the LM and published to the NRS.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pPr>
        <w:spacing w:after="60" w:before="200"/>
        <w:ind w:left="431"/>
        <w:jc w:val="left"/>
      </w:pPr>
      <w:r>
        <w:rPr>
          <w:rFonts w:ascii="Courier New" w:cs="Courier New" w:eastAsia="Courier New" w:hAnsi="Courier New"/>
          <w:b/>
          <w:bCs/>
          <w:color w:val="2a2a2a"/>
          <w:sz w:val="18"/>
          <w:szCs w:val="18"/>
        </w:rPr>
        <w:t xml:space="preserve">§3.3  </w:t>
      </w:r>
      <w:r>
        <w:rPr>
          <w:rFonts w:ascii="Garamond" w:cs="Garamond" w:eastAsia="Garamond" w:hAnsi="Garamond"/>
          <w:b w:val="false"/>
          <w:bCs w:val="false"/>
          <w:i/>
          <w:iCs/>
          <w:color w:val="1B2A4A"/>
          <w:sz w:val="22"/>
          <w:szCs w:val="22"/>
        </w:rPr>
        <w:t xml:space="preserve">Electoral Districts</w:t>
      </w:r>
    </w:p>
    <w:p>
      <w:pPr>
        <w:spacing w:after="120" w:before="0"/>
        <w:ind w:left="431"/>
        <w:jc w:val="both"/>
      </w:pPr>
      <w:r>
        <w:rPr>
          <w:rFonts w:ascii="Garamond" w:cs="Garamond" w:eastAsia="Garamond" w:hAnsi="Garamond"/>
          <w:b w:val="false"/>
          <w:bCs w:val="false"/>
          <w:i w:val="false"/>
          <w:iCs w:val="false"/>
          <w:color w:val="2a2a2a"/>
          <w:sz w:val="22"/>
          <w:szCs w:val="22"/>
        </w:rPr>
        <w:t xml:space="preserve">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pPr>
        <w:spacing w:after="60" w:before="200"/>
        <w:ind w:left="431"/>
        <w:jc w:val="left"/>
      </w:pPr>
      <w:r>
        <w:rPr>
          <w:rFonts w:ascii="Courier New" w:cs="Courier New" w:eastAsia="Courier New" w:hAnsi="Courier New"/>
          <w:b/>
          <w:bCs/>
          <w:color w:val="2a2a2a"/>
          <w:sz w:val="18"/>
          <w:szCs w:val="18"/>
        </w:rPr>
        <w:t xml:space="preserve">§3.4  </w:t>
      </w:r>
      <w:r>
        <w:rPr>
          <w:rFonts w:ascii="Garamond" w:cs="Garamond" w:eastAsia="Garamond" w:hAnsi="Garamond"/>
          <w:b w:val="false"/>
          <w:bCs w:val="false"/>
          <w:i/>
          <w:iCs/>
          <w:color w:val="1B2A4A"/>
          <w:sz w:val="22"/>
          <w:szCs w:val="22"/>
        </w:rPr>
        <w:t xml:space="preserve">Legislative Standards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Members must disclose all financial interests to the LM. The Legislature must establish a joint ethics committee with authority to sanction and refer members; removal requires 2/3 of the relevant chamber; under §9.1, the chamber may request an EM assessment to inform the proceeding.</w:t>
      </w:r>
    </w:p>
    <w:p>
      <w:pPr>
        <w:spacing w:after="60" w:before="200"/>
        <w:ind w:left="431"/>
        <w:jc w:val="left"/>
      </w:pPr>
      <w:r>
        <w:rPr>
          <w:rFonts w:ascii="Courier New" w:cs="Courier New" w:eastAsia="Courier New" w:hAnsi="Courier New"/>
          <w:b/>
          <w:bCs/>
          <w:color w:val="2a2a2a"/>
          <w:sz w:val="18"/>
          <w:szCs w:val="18"/>
        </w:rPr>
        <w:t xml:space="preserve">§3.5  </w:t>
      </w:r>
      <w:r>
        <w:rPr>
          <w:rFonts w:ascii="Garamond" w:cs="Garamond" w:eastAsia="Garamond" w:hAnsi="Garamond"/>
          <w:b w:val="false"/>
          <w:bCs w:val="false"/>
          <w:i/>
          <w:iCs/>
          <w:color w:val="1B2A4A"/>
          <w:sz w:val="22"/>
          <w:szCs w:val="22"/>
        </w:rPr>
        <w:t xml:space="preserve">The Senate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pPr>
        <w:spacing w:after="60" w:before="200"/>
        <w:ind w:left="431"/>
        <w:jc w:val="left"/>
      </w:pPr>
      <w:r>
        <w:rPr>
          <w:rFonts w:ascii="Courier New" w:cs="Courier New" w:eastAsia="Courier New" w:hAnsi="Courier New"/>
          <w:b/>
          <w:bCs/>
          <w:color w:val="2a2a2a"/>
          <w:sz w:val="18"/>
          <w:szCs w:val="18"/>
        </w:rPr>
        <w:t xml:space="preserve">§3.6  </w:t>
      </w:r>
      <w:r>
        <w:rPr>
          <w:rFonts w:ascii="Garamond" w:cs="Garamond" w:eastAsia="Garamond" w:hAnsi="Garamond"/>
          <w:b w:val="false"/>
          <w:bCs w:val="false"/>
          <w:i/>
          <w:iCs/>
          <w:color w:val="1B2A4A"/>
          <w:sz w:val="22"/>
          <w:szCs w:val="22"/>
        </w:rPr>
        <w:t xml:space="preserve">Treaty and Trade Agreement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pPr>
        <w:spacing w:after="60" w:before="200"/>
        <w:ind w:left="431"/>
        <w:jc w:val="left"/>
      </w:pPr>
      <w:r>
        <w:rPr>
          <w:rFonts w:ascii="Courier New" w:cs="Courier New" w:eastAsia="Courier New" w:hAnsi="Courier New"/>
          <w:b/>
          <w:bCs/>
          <w:color w:val="2a2a2a"/>
          <w:sz w:val="18"/>
          <w:szCs w:val="18"/>
        </w:rPr>
        <w:t xml:space="preserve">§3.6.a  </w:t>
      </w:r>
      <w:r>
        <w:rPr>
          <w:rFonts w:ascii="Garamond" w:cs="Garamond" w:eastAsia="Garamond" w:hAnsi="Garamond"/>
          <w:b w:val="false"/>
          <w:bCs w:val="false"/>
          <w:i/>
          <w:iCs/>
          <w:color w:val="1B2A4A"/>
          <w:sz w:val="22"/>
          <w:szCs w:val="22"/>
        </w:rPr>
        <w:t xml:space="preserve">Classification and Dispute Resolution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pPr>
        <w:spacing w:after="60" w:before="200"/>
        <w:ind w:left="431"/>
        <w:jc w:val="left"/>
      </w:pPr>
      <w:r>
        <w:rPr>
          <w:rFonts w:ascii="Courier New" w:cs="Courier New" w:eastAsia="Courier New" w:hAnsi="Courier New"/>
          <w:b/>
          <w:bCs/>
          <w:color w:val="2a2a2a"/>
          <w:sz w:val="18"/>
          <w:szCs w:val="18"/>
        </w:rPr>
        <w:t xml:space="preserve">§3.7  </w:t>
      </w:r>
      <w:r>
        <w:rPr>
          <w:rFonts w:ascii="Garamond" w:cs="Garamond" w:eastAsia="Garamond" w:hAnsi="Garamond"/>
          <w:b w:val="false"/>
          <w:bCs w:val="false"/>
          <w:i/>
          <w:iCs/>
          <w:color w:val="1B2A4A"/>
          <w:sz w:val="22"/>
          <w:szCs w:val="22"/>
        </w:rPr>
        <w:t xml:space="preserve">Legislative Process and Passage</w:t>
      </w:r>
    </w:p>
    <w:p>
      <w:pPr>
        <w:spacing w:after="120" w:before="0"/>
        <w:ind w:left="431"/>
        <w:jc w:val="both"/>
      </w:pPr>
      <w:r>
        <w:rPr>
          <w:rFonts w:ascii="Garamond" w:cs="Garamond" w:eastAsia="Garamond" w:hAnsi="Garamond"/>
          <w:b w:val="false"/>
          <w:bCs w:val="false"/>
          <w:i w:val="false"/>
          <w:iCs w:val="false"/>
          <w:color w:val="2a2a2a"/>
          <w:sz w:val="22"/>
          <w:szCs w:val="22"/>
        </w:rPr>
        <w:t xml:space="preserve">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pPr>
        <w:spacing w:after="60" w:before="200"/>
        <w:ind w:left="431"/>
        <w:jc w:val="left"/>
      </w:pPr>
      <w:r>
        <w:rPr>
          <w:rFonts w:ascii="Courier New" w:cs="Courier New" w:eastAsia="Courier New" w:hAnsi="Courier New"/>
          <w:b/>
          <w:bCs/>
          <w:color w:val="2a2a2a"/>
          <w:sz w:val="18"/>
          <w:szCs w:val="18"/>
        </w:rPr>
        <w:t xml:space="preserve">§3.8  </w:t>
      </w:r>
      <w:r>
        <w:rPr>
          <w:rFonts w:ascii="Garamond" w:cs="Garamond" w:eastAsia="Garamond" w:hAnsi="Garamond"/>
          <w:b w:val="false"/>
          <w:bCs w:val="false"/>
          <w:i/>
          <w:iCs/>
          <w:color w:val="1B2A4A"/>
          <w:sz w:val="22"/>
          <w:szCs w:val="22"/>
        </w:rPr>
        <w:t xml:space="preserve">Legislative Oversight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but does not extend to criminal conduct or acts the EM has assessed as constitutional breaches.</w:t>
      </w:r>
    </w:p>
    <w:p>
      <w:pPr>
        <w:spacing w:after="60" w:before="200"/>
        <w:ind w:left="431"/>
        <w:jc w:val="left"/>
      </w:pPr>
      <w:r>
        <w:rPr>
          <w:rFonts w:ascii="Courier New" w:cs="Courier New" w:eastAsia="Courier New" w:hAnsi="Courier New"/>
          <w:b/>
          <w:bCs/>
          <w:color w:val="2a2a2a"/>
          <w:sz w:val="18"/>
          <w:szCs w:val="18"/>
        </w:rPr>
        <w:t xml:space="preserve">§3.9  </w:t>
      </w:r>
      <w:r>
        <w:rPr>
          <w:rFonts w:ascii="Garamond" w:cs="Garamond" w:eastAsia="Garamond" w:hAnsi="Garamond"/>
          <w:b w:val="false"/>
          <w:bCs w:val="false"/>
          <w:i/>
          <w:iCs/>
          <w:color w:val="1B2A4A"/>
          <w:sz w:val="22"/>
          <w:szCs w:val="22"/>
        </w:rPr>
        <w:t xml:space="preserve">Independent Statutory Agencies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pPr>
        <w:spacing w:after="60" w:before="200"/>
        <w:ind w:left="431"/>
        <w:jc w:val="left"/>
      </w:pPr>
      <w:r>
        <w:rPr>
          <w:rFonts w:ascii="Courier New" w:cs="Courier New" w:eastAsia="Courier New" w:hAnsi="Courier New"/>
          <w:b/>
          <w:bCs/>
          <w:color w:val="2a2a2a"/>
          <w:sz w:val="18"/>
          <w:szCs w:val="18"/>
        </w:rPr>
        <w:t xml:space="preserve">§3.10  </w:t>
      </w:r>
      <w:r>
        <w:rPr>
          <w:rFonts w:ascii="Garamond" w:cs="Garamond" w:eastAsia="Garamond" w:hAnsi="Garamond"/>
          <w:b w:val="false"/>
          <w:bCs w:val="false"/>
          <w:i/>
          <w:iCs/>
          <w:color w:val="1B2A4A"/>
          <w:sz w:val="22"/>
          <w:szCs w:val="22"/>
        </w:rPr>
        <w:t xml:space="preserve">Impeachment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pPr>
        <w:spacing w:after="60" w:before="200"/>
        <w:ind w:left="431"/>
        <w:jc w:val="left"/>
      </w:pPr>
      <w:r>
        <w:rPr>
          <w:rFonts w:ascii="Courier New" w:cs="Courier New" w:eastAsia="Courier New" w:hAnsi="Courier New"/>
          <w:b/>
          <w:bCs/>
          <w:color w:val="2a2a2a"/>
          <w:sz w:val="18"/>
          <w:szCs w:val="18"/>
        </w:rPr>
        <w:t xml:space="preserve">§3.11  </w:t>
      </w:r>
      <w:r>
        <w:rPr>
          <w:rFonts w:ascii="Garamond" w:cs="Garamond" w:eastAsia="Garamond" w:hAnsi="Garamond"/>
          <w:b w:val="false"/>
          <w:bCs w:val="false"/>
          <w:i/>
          <w:iCs/>
          <w:color w:val="1B2A4A"/>
          <w:sz w:val="22"/>
          <w:szCs w:val="22"/>
        </w:rPr>
        <w:t xml:space="preserve">Inviolability of Electoral Mandates</w:t>
      </w:r>
    </w:p>
    <w:p>
      <w:pPr>
        <w:spacing w:after="120" w:before="0"/>
        <w:ind w:left="431"/>
        <w:jc w:val="both"/>
      </w:pPr>
      <w:r>
        <w:rPr>
          <w:rFonts w:ascii="Garamond" w:cs="Garamond" w:eastAsia="Garamond" w:hAnsi="Garamond"/>
          <w:b w:val="false"/>
          <w:bCs w:val="false"/>
          <w:i w:val="false"/>
          <w:iCs w:val="false"/>
          <w:color w:val="2a2a2a"/>
          <w:sz w:val="22"/>
          <w:szCs w:val="22"/>
        </w:rPr>
        <w:t xml:space="preserve">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pPr>
        <w:spacing w:after="60" w:before="200"/>
        <w:ind w:left="431"/>
        <w:jc w:val="left"/>
      </w:pPr>
      <w:r>
        <w:rPr>
          <w:rFonts w:ascii="Courier New" w:cs="Courier New" w:eastAsia="Courier New" w:hAnsi="Courier New"/>
          <w:b/>
          <w:bCs/>
          <w:color w:val="2a2a2a"/>
          <w:sz w:val="18"/>
          <w:szCs w:val="18"/>
        </w:rPr>
        <w:t xml:space="preserve">§3.12  </w:t>
      </w:r>
      <w:r>
        <w:rPr>
          <w:rFonts w:ascii="Garamond" w:cs="Garamond" w:eastAsia="Garamond" w:hAnsi="Garamond"/>
          <w:b w:val="false"/>
          <w:bCs w:val="false"/>
          <w:i/>
          <w:iCs/>
          <w:color w:val="1B2A4A"/>
          <w:sz w:val="22"/>
          <w:szCs w:val="22"/>
        </w:rPr>
        <w:t xml:space="preserve">Disqualifying Offense</w:t>
      </w:r>
    </w:p>
    <w:p>
      <w:pPr>
        <w:spacing w:after="120" w:before="0"/>
        <w:ind w:left="431"/>
        <w:jc w:val="both"/>
      </w:pPr>
      <w:r>
        <w:rPr>
          <w:rFonts w:ascii="Garamond" w:cs="Garamond" w:eastAsia="Garamond" w:hAnsi="Garamond"/>
          <w:b w:val="false"/>
          <w:bCs w:val="false"/>
          <w:i w:val="false"/>
          <w:iCs w:val="false"/>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under appeal at the time a relevant constitutional determination is made, the conviction stands for constitutional purposes unless and until it is reversed by a court of competent jurisdiction.</w:t>
      </w:r>
    </w:p>
    <w:p>
      <w:pPr>
        <w:spacing w:after="60" w:before="200"/>
        <w:ind w:left="431"/>
        <w:jc w:val="left"/>
      </w:pPr>
      <w:r>
        <w:rPr>
          <w:rFonts w:ascii="Courier New" w:cs="Courier New" w:eastAsia="Courier New" w:hAnsi="Courier New"/>
          <w:b/>
          <w:bCs/>
          <w:color w:val="2a2a2a"/>
          <w:sz w:val="18"/>
          <w:szCs w:val="18"/>
        </w:rPr>
        <w:t xml:space="preserve">§3.13  </w:t>
      </w:r>
      <w:r>
        <w:rPr>
          <w:rFonts w:ascii="Garamond" w:cs="Garamond" w:eastAsia="Garamond" w:hAnsi="Garamond"/>
          <w:b w:val="false"/>
          <w:bCs w:val="false"/>
          <w:i/>
          <w:iCs/>
          <w:color w:val="1B2A4A"/>
          <w:sz w:val="22"/>
          <w:szCs w:val="22"/>
        </w:rPr>
        <w:t xml:space="preserve">Continuity of Constitutionally Mandated Offices</w:t>
      </w:r>
    </w:p>
    <w:p>
      <w:pPr>
        <w:spacing w:after="120" w:before="0"/>
        <w:ind w:left="431"/>
        <w:jc w:val="both"/>
      </w:pPr>
      <w:r>
        <w:rPr>
          <w:rFonts w:ascii="Garamond" w:cs="Garamond" w:eastAsia="Garamond" w:hAnsi="Garamond"/>
          <w:b w:val="false"/>
          <w:bCs w:val="false"/>
          <w:i w:val="false"/>
          <w:iCs w:val="false"/>
          <w:color w:val="2a2a2a"/>
          <w:sz w:val="22"/>
          <w:szCs w:val="22"/>
        </w:rPr>
        <w:t xml:space="preserve">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pPr>
        <w:spacing w:after="60" w:before="200"/>
        <w:ind w:left="431"/>
        <w:jc w:val="left"/>
      </w:pPr>
      <w:r>
        <w:rPr>
          <w:rFonts w:ascii="Courier New" w:cs="Courier New" w:eastAsia="Courier New" w:hAnsi="Courier New"/>
          <w:b/>
          <w:bCs/>
          <w:color w:val="2a2a2a"/>
          <w:sz w:val="18"/>
          <w:szCs w:val="18"/>
        </w:rPr>
        <w:t xml:space="preserve">§3.14  </w:t>
      </w:r>
      <w:r>
        <w:rPr>
          <w:rFonts w:ascii="Garamond" w:cs="Garamond" w:eastAsia="Garamond" w:hAnsi="Garamond"/>
          <w:b w:val="false"/>
          <w:bCs w:val="false"/>
          <w:i/>
          <w:iCs/>
          <w:color w:val="1B2A4A"/>
          <w:sz w:val="22"/>
          <w:szCs w:val="22"/>
        </w:rPr>
        <w:t xml:space="preserve">Federal Legislative Competence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pPr>
        <w:spacing w:after="60" w:before="200"/>
        <w:ind w:left="431"/>
        <w:jc w:val="left"/>
      </w:pPr>
      <w:r>
        <w:rPr>
          <w:rFonts w:ascii="Courier New" w:cs="Courier New" w:eastAsia="Courier New" w:hAnsi="Courier New"/>
          <w:b/>
          <w:bCs/>
          <w:color w:val="2a2a2a"/>
          <w:sz w:val="18"/>
          <w:szCs w:val="18"/>
        </w:rPr>
        <w:t xml:space="preserve">§3.15  </w:t>
      </w:r>
      <w:r>
        <w:rPr>
          <w:rFonts w:ascii="Garamond" w:cs="Garamond" w:eastAsia="Garamond" w:hAnsi="Garamond"/>
          <w:b w:val="false"/>
          <w:bCs w:val="false"/>
          <w:i/>
          <w:iCs/>
          <w:color w:val="1B2A4A"/>
          <w:sz w:val="22"/>
          <w:szCs w:val="22"/>
        </w:rPr>
        <w:t xml:space="preserve">Delegation of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IV — The Judicial Architecture</w:t>
      </w:r>
    </w:p>
    <w:p>
      <w:pPr>
        <w:spacing w:after="60" w:before="200"/>
        <w:ind w:left="431"/>
        <w:jc w:val="left"/>
      </w:pPr>
      <w:r>
        <w:rPr>
          <w:rFonts w:ascii="Courier New" w:cs="Courier New" w:eastAsia="Courier New" w:hAnsi="Courier New"/>
          <w:b/>
          <w:bCs/>
          <w:color w:val="2a2a2a"/>
          <w:sz w:val="18"/>
          <w:szCs w:val="18"/>
        </w:rPr>
        <w:t xml:space="preserve">§4.1  </w:t>
      </w:r>
      <w:r>
        <w:rPr>
          <w:rFonts w:ascii="Garamond" w:cs="Garamond" w:eastAsia="Garamond" w:hAnsi="Garamond"/>
          <w:b w:val="false"/>
          <w:bCs w:val="false"/>
          <w:i/>
          <w:iCs/>
          <w:color w:val="1B2A4A"/>
          <w:sz w:val="22"/>
          <w:szCs w:val="22"/>
        </w:rPr>
        <w:t xml:space="preserve">Court Structure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pPr>
        <w:spacing w:after="60" w:before="200"/>
        <w:ind w:left="431"/>
        <w:jc w:val="left"/>
      </w:pPr>
      <w:r>
        <w:rPr>
          <w:rFonts w:ascii="Courier New" w:cs="Courier New" w:eastAsia="Courier New" w:hAnsi="Courier New"/>
          <w:b/>
          <w:bCs/>
          <w:color w:val="2a2a2a"/>
          <w:sz w:val="18"/>
          <w:szCs w:val="18"/>
        </w:rPr>
        <w:t xml:space="preserve">§4.2  </w:t>
      </w:r>
      <w:r>
        <w:rPr>
          <w:rFonts w:ascii="Garamond" w:cs="Garamond" w:eastAsia="Garamond" w:hAnsi="Garamond"/>
          <w:b w:val="false"/>
          <w:bCs w:val="false"/>
          <w:i/>
          <w:iCs/>
          <w:color w:val="1B2A4A"/>
          <w:sz w:val="22"/>
          <w:szCs w:val="22"/>
        </w:rPr>
        <w:t xml:space="preserve">Judicial Appointments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pPr>
        <w:spacing w:after="60" w:before="200"/>
        <w:ind w:left="431"/>
        <w:jc w:val="left"/>
      </w:pPr>
      <w:r>
        <w:rPr>
          <w:rFonts w:ascii="Courier New" w:cs="Courier New" w:eastAsia="Courier New" w:hAnsi="Courier New"/>
          <w:b/>
          <w:bCs/>
          <w:color w:val="2a2a2a"/>
          <w:sz w:val="18"/>
          <w:szCs w:val="18"/>
        </w:rPr>
        <w:t xml:space="preserve">§4.3  </w:t>
      </w:r>
      <w:r>
        <w:rPr>
          <w:rFonts w:ascii="Garamond" w:cs="Garamond" w:eastAsia="Garamond" w:hAnsi="Garamond"/>
          <w:b w:val="false"/>
          <w:bCs w:val="false"/>
          <w:i/>
          <w:iCs/>
          <w:color w:val="1B2A4A"/>
          <w:sz w:val="22"/>
          <w:szCs w:val="22"/>
        </w:rPr>
        <w:t xml:space="preserve">The Supreme Court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pPr>
        <w:spacing w:after="60" w:before="200"/>
        <w:ind w:left="431"/>
        <w:jc w:val="left"/>
      </w:pPr>
      <w:r>
        <w:rPr>
          <w:rFonts w:ascii="Courier New" w:cs="Courier New" w:eastAsia="Courier New" w:hAnsi="Courier New"/>
          <w:b/>
          <w:bCs/>
          <w:color w:val="2a2a2a"/>
          <w:sz w:val="18"/>
          <w:szCs w:val="18"/>
        </w:rPr>
        <w:t xml:space="preserve">§4.3.b  </w:t>
      </w:r>
      <w:r>
        <w:rPr>
          <w:rFonts w:ascii="Garamond" w:cs="Garamond" w:eastAsia="Garamond" w:hAnsi="Garamond"/>
          <w:b w:val="false"/>
          <w:bCs w:val="false"/>
          <w:i/>
          <w:iCs/>
          <w:color w:val="1B2A4A"/>
          <w:sz w:val="22"/>
          <w:szCs w:val="22"/>
        </w:rPr>
        <w:t xml:space="preserve">Supreme Court Justice Removal</w:t>
      </w:r>
    </w:p>
    <w:p>
      <w:pPr>
        <w:spacing w:after="120" w:before="0"/>
        <w:ind w:left="431"/>
        <w:jc w:val="both"/>
      </w:pPr>
      <w:r>
        <w:rPr>
          <w:rFonts w:ascii="Garamond" w:cs="Garamond" w:eastAsia="Garamond" w:hAnsi="Garamond"/>
          <w:b w:val="false"/>
          <w:bCs w:val="false"/>
          <w:i w:val="false"/>
          <w:iCs w:val="false"/>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of SC judicial judgment is absolute and may not itself be invoked as grounds for removal. Upon removal, the most senior Appellate Court judge auto-designates as Temporary Associate Justice under §4.4 until the vacancy is filled.</w:t>
      </w:r>
    </w:p>
    <w:p>
      <w:pPr>
        <w:spacing w:after="60" w:before="200"/>
        <w:ind w:left="431"/>
        <w:jc w:val="left"/>
      </w:pPr>
      <w:r>
        <w:rPr>
          <w:rFonts w:ascii="Courier New" w:cs="Courier New" w:eastAsia="Courier New" w:hAnsi="Courier New"/>
          <w:b/>
          <w:bCs/>
          <w:color w:val="2a2a2a"/>
          <w:sz w:val="18"/>
          <w:szCs w:val="18"/>
        </w:rPr>
        <w:t xml:space="preserve">§4.4  </w:t>
      </w:r>
      <w:r>
        <w:rPr>
          <w:rFonts w:ascii="Garamond" w:cs="Garamond" w:eastAsia="Garamond" w:hAnsi="Garamond"/>
          <w:b w:val="false"/>
          <w:bCs w:val="false"/>
          <w:i/>
          <w:iCs/>
          <w:color w:val="1B2A4A"/>
          <w:sz w:val="22"/>
          <w:szCs w:val="22"/>
        </w:rPr>
        <w:t xml:space="preserve">Supreme Court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pPr>
        <w:spacing w:after="60" w:before="200"/>
        <w:ind w:left="431"/>
        <w:jc w:val="left"/>
      </w:pPr>
      <w:r>
        <w:rPr>
          <w:rFonts w:ascii="Courier New" w:cs="Courier New" w:eastAsia="Courier New" w:hAnsi="Courier New"/>
          <w:b/>
          <w:bCs/>
          <w:color w:val="2a2a2a"/>
          <w:sz w:val="18"/>
          <w:szCs w:val="18"/>
        </w:rPr>
        <w:t xml:space="preserve">§4.4.a  </w:t>
      </w:r>
      <w:r>
        <w:rPr>
          <w:rFonts w:ascii="Garamond" w:cs="Garamond" w:eastAsia="Garamond" w:hAnsi="Garamond"/>
          <w:b w:val="false"/>
          <w:bCs w:val="false"/>
          <w:i/>
          <w:iCs/>
          <w:color w:val="1B2A4A"/>
          <w:sz w:val="22"/>
          <w:szCs w:val="22"/>
        </w:rPr>
        <w:t xml:space="preserve">Senate Bypass — Public Confirmation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pPr>
        <w:spacing w:after="60" w:before="200"/>
        <w:ind w:left="431"/>
        <w:jc w:val="left"/>
      </w:pPr>
      <w:r>
        <w:rPr>
          <w:rFonts w:ascii="Courier New" w:cs="Courier New" w:eastAsia="Courier New" w:hAnsi="Courier New"/>
          <w:b/>
          <w:bCs/>
          <w:color w:val="2a2a2a"/>
          <w:sz w:val="18"/>
          <w:szCs w:val="18"/>
        </w:rPr>
        <w:t xml:space="preserve">§4.5  </w:t>
      </w:r>
      <w:r>
        <w:rPr>
          <w:rFonts w:ascii="Garamond" w:cs="Garamond" w:eastAsia="Garamond" w:hAnsi="Garamond"/>
          <w:b w:val="false"/>
          <w:bCs w:val="false"/>
          <w:i/>
          <w:iCs/>
          <w:color w:val="1B2A4A"/>
          <w:sz w:val="22"/>
          <w:szCs w:val="22"/>
        </w:rPr>
        <w:t xml:space="preserve">Judicial Review and Scope</w:t>
      </w:r>
    </w:p>
    <w:p>
      <w:pPr>
        <w:spacing w:after="120" w:before="0"/>
        <w:ind w:left="431"/>
        <w:jc w:val="both"/>
      </w:pPr>
      <w:r>
        <w:rPr>
          <w:rFonts w:ascii="Garamond" w:cs="Garamond" w:eastAsia="Garamond" w:hAnsi="Garamond"/>
          <w:b w:val="false"/>
          <w:bCs w:val="false"/>
          <w:i w:val="false"/>
          <w:iCs w:val="false"/>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pPr>
        <w:spacing w:after="60" w:before="200"/>
        <w:ind w:left="431"/>
        <w:jc w:val="left"/>
      </w:pPr>
      <w:r>
        <w:rPr>
          <w:rFonts w:ascii="Courier New" w:cs="Courier New" w:eastAsia="Courier New" w:hAnsi="Courier New"/>
          <w:b/>
          <w:bCs/>
          <w:color w:val="2a2a2a"/>
          <w:sz w:val="18"/>
          <w:szCs w:val="18"/>
        </w:rPr>
        <w:t xml:space="preserve">§4.6  </w:t>
      </w:r>
      <w:r>
        <w:rPr>
          <w:rFonts w:ascii="Garamond" w:cs="Garamond" w:eastAsia="Garamond" w:hAnsi="Garamond"/>
          <w:b w:val="false"/>
          <w:bCs w:val="false"/>
          <w:i/>
          <w:iCs/>
          <w:color w:val="1B2A4A"/>
          <w:sz w:val="22"/>
          <w:szCs w:val="22"/>
        </w:rPr>
        <w:t xml:space="preserve">Judgment Recognition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 — Citizenship and National Identity</w:t>
      </w:r>
    </w:p>
    <w:p>
      <w:pPr>
        <w:spacing w:after="60" w:before="200"/>
        <w:ind w:left="431"/>
        <w:jc w:val="left"/>
      </w:pPr>
      <w:r>
        <w:rPr>
          <w:rFonts w:ascii="Courier New" w:cs="Courier New" w:eastAsia="Courier New" w:hAnsi="Courier New"/>
          <w:b/>
          <w:bCs/>
          <w:color w:val="2a2a2a"/>
          <w:sz w:val="18"/>
          <w:szCs w:val="18"/>
        </w:rPr>
        <w:t xml:space="preserve">§5.1  </w:t>
      </w:r>
      <w:r>
        <w:rPr>
          <w:rFonts w:ascii="Garamond" w:cs="Garamond" w:eastAsia="Garamond" w:hAnsi="Garamond"/>
          <w:b w:val="false"/>
          <w:bCs w:val="false"/>
          <w:i/>
          <w:iCs/>
          <w:color w:val="1B2A4A"/>
          <w:sz w:val="22"/>
          <w:szCs w:val="22"/>
        </w:rPr>
        <w:t xml:space="preserve">Citizenship</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pPr>
        <w:spacing w:after="60" w:before="200"/>
        <w:ind w:left="431"/>
        <w:jc w:val="left"/>
      </w:pPr>
      <w:r>
        <w:rPr>
          <w:rFonts w:ascii="Courier New" w:cs="Courier New" w:eastAsia="Courier New" w:hAnsi="Courier New"/>
          <w:b/>
          <w:bCs/>
          <w:color w:val="2a2a2a"/>
          <w:sz w:val="18"/>
          <w:szCs w:val="18"/>
        </w:rPr>
        <w:t xml:space="preserve">§5.2  </w:t>
      </w:r>
      <w:r>
        <w:rPr>
          <w:rFonts w:ascii="Garamond" w:cs="Garamond" w:eastAsia="Garamond" w:hAnsi="Garamond"/>
          <w:b w:val="false"/>
          <w:bCs w:val="false"/>
          <w:i/>
          <w:iCs/>
          <w:color w:val="1B2A4A"/>
          <w:sz w:val="22"/>
          <w:szCs w:val="22"/>
        </w:rPr>
        <w:t xml:space="preserve">Legal Resident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pPr>
        <w:spacing w:after="60" w:before="200"/>
        <w:ind w:left="431"/>
        <w:jc w:val="left"/>
      </w:pPr>
      <w:r>
        <w:rPr>
          <w:rFonts w:ascii="Courier New" w:cs="Courier New" w:eastAsia="Courier New" w:hAnsi="Courier New"/>
          <w:b/>
          <w:bCs/>
          <w:color w:val="2a2a2a"/>
          <w:sz w:val="18"/>
          <w:szCs w:val="18"/>
        </w:rPr>
        <w:t xml:space="preserve">§5.3  </w:t>
      </w:r>
      <w:r>
        <w:rPr>
          <w:rFonts w:ascii="Garamond" w:cs="Garamond" w:eastAsia="Garamond" w:hAnsi="Garamond"/>
          <w:b w:val="false"/>
          <w:bCs w:val="false"/>
          <w:i/>
          <w:iCs/>
          <w:color w:val="1B2A4A"/>
          <w:sz w:val="22"/>
          <w:szCs w:val="22"/>
        </w:rPr>
        <w:t xml:space="preserve">Custodial Care of Citizen Children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 — Immigration and Residency</w:t>
      </w:r>
    </w:p>
    <w:p>
      <w:pPr>
        <w:spacing w:after="60" w:before="200"/>
        <w:ind w:left="431"/>
        <w:jc w:val="left"/>
      </w:pPr>
      <w:r>
        <w:rPr>
          <w:rFonts w:ascii="Courier New" w:cs="Courier New" w:eastAsia="Courier New" w:hAnsi="Courier New"/>
          <w:b/>
          <w:bCs/>
          <w:color w:val="2a2a2a"/>
          <w:sz w:val="18"/>
          <w:szCs w:val="18"/>
        </w:rPr>
        <w:t xml:space="preserve">§6.1  </w:t>
      </w:r>
      <w:r>
        <w:rPr>
          <w:rFonts w:ascii="Garamond" w:cs="Garamond" w:eastAsia="Garamond" w:hAnsi="Garamond"/>
          <w:b w:val="false"/>
          <w:bCs w:val="false"/>
          <w:i/>
          <w:iCs/>
          <w:color w:val="1B2A4A"/>
          <w:sz w:val="22"/>
          <w:szCs w:val="22"/>
        </w:rPr>
        <w:t xml:space="preserve">The Two-Stage Immigration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pPr>
        <w:spacing w:after="60" w:before="200"/>
        <w:ind w:left="431"/>
        <w:jc w:val="left"/>
      </w:pPr>
      <w:r>
        <w:rPr>
          <w:rFonts w:ascii="Courier New" w:cs="Courier New" w:eastAsia="Courier New" w:hAnsi="Courier New"/>
          <w:b/>
          <w:bCs/>
          <w:color w:val="2a2a2a"/>
          <w:sz w:val="18"/>
          <w:szCs w:val="18"/>
        </w:rPr>
        <w:t xml:space="preserve">§6.2  </w:t>
      </w:r>
      <w:r>
        <w:rPr>
          <w:rFonts w:ascii="Garamond" w:cs="Garamond" w:eastAsia="Garamond" w:hAnsi="Garamond"/>
          <w:b w:val="false"/>
          <w:bCs w:val="false"/>
          <w:i/>
          <w:iCs/>
          <w:color w:val="1B2A4A"/>
          <w:sz w:val="22"/>
          <w:szCs w:val="22"/>
        </w:rPr>
        <w:t xml:space="preserve">Enforcement, Removal, and Appeals</w:t>
      </w:r>
    </w:p>
    <w:p>
      <w:pPr>
        <w:spacing w:after="120" w:before="0"/>
        <w:ind w:left="431"/>
        <w:jc w:val="both"/>
      </w:pPr>
      <w:r>
        <w:rPr>
          <w:rFonts w:ascii="Garamond" w:cs="Garamond" w:eastAsia="Garamond" w:hAnsi="Garamond"/>
          <w:b w:val="false"/>
          <w:bCs w:val="false"/>
          <w:i w:val="false"/>
          <w:iCs w:val="false"/>
          <w:color w:val="2a2a2a"/>
          <w:sz w:val="22"/>
          <w:szCs w:val="22"/>
        </w:rPr>
        <w:t xml:space="preserve">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pPr>
        <w:spacing w:after="60" w:before="200"/>
        <w:ind w:left="431"/>
        <w:jc w:val="left"/>
      </w:pPr>
      <w:r>
        <w:rPr>
          <w:rFonts w:ascii="Courier New" w:cs="Courier New" w:eastAsia="Courier New" w:hAnsi="Courier New"/>
          <w:b/>
          <w:bCs/>
          <w:color w:val="2a2a2a"/>
          <w:sz w:val="18"/>
          <w:szCs w:val="18"/>
        </w:rPr>
        <w:t xml:space="preserve">§6.3  </w:t>
      </w:r>
      <w:r>
        <w:rPr>
          <w:rFonts w:ascii="Garamond" w:cs="Garamond" w:eastAsia="Garamond" w:hAnsi="Garamond"/>
          <w:b w:val="false"/>
          <w:bCs w:val="false"/>
          <w:i/>
          <w:iCs/>
          <w:color w:val="1B2A4A"/>
          <w:sz w:val="22"/>
          <w:szCs w:val="22"/>
        </w:rPr>
        <w:t xml:space="preserve">Asylum and Protection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pPr>
        <w:spacing w:after="60" w:before="200"/>
        <w:ind w:left="431"/>
        <w:jc w:val="left"/>
      </w:pPr>
      <w:r>
        <w:rPr>
          <w:rFonts w:ascii="Courier New" w:cs="Courier New" w:eastAsia="Courier New" w:hAnsi="Courier New"/>
          <w:b/>
          <w:bCs/>
          <w:color w:val="2a2a2a"/>
          <w:sz w:val="18"/>
          <w:szCs w:val="18"/>
        </w:rPr>
        <w:t xml:space="preserve">§6.3.b  </w:t>
      </w:r>
      <w:r>
        <w:rPr>
          <w:rFonts w:ascii="Garamond" w:cs="Garamond" w:eastAsia="Garamond" w:hAnsi="Garamond"/>
          <w:b w:val="false"/>
          <w:bCs w:val="false"/>
          <w:i/>
          <w:iCs/>
          <w:color w:val="1B2A4A"/>
          <w:sz w:val="22"/>
          <w:szCs w:val="22"/>
        </w:rPr>
        <w:t xml:space="preserve">Unresolvable and Security Cases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 — Elections</w:t>
      </w:r>
    </w:p>
    <w:p>
      <w:pPr>
        <w:spacing w:after="60" w:before="200"/>
        <w:ind w:left="431"/>
        <w:jc w:val="left"/>
      </w:pPr>
      <w:r>
        <w:rPr>
          <w:rFonts w:ascii="Courier New" w:cs="Courier New" w:eastAsia="Courier New" w:hAnsi="Courier New"/>
          <w:b/>
          <w:bCs/>
          <w:color w:val="2a2a2a"/>
          <w:sz w:val="18"/>
          <w:szCs w:val="18"/>
        </w:rPr>
        <w:t xml:space="preserve">§7.1  </w:t>
      </w:r>
      <w:r>
        <w:rPr>
          <w:rFonts w:ascii="Garamond" w:cs="Garamond" w:eastAsia="Garamond" w:hAnsi="Garamond"/>
          <w:b w:val="false"/>
          <w:bCs w:val="false"/>
          <w:i/>
          <w:iCs/>
          <w:color w:val="1B2A4A"/>
          <w:sz w:val="22"/>
          <w:szCs w:val="22"/>
        </w:rPr>
        <w:t xml:space="preserve">The Right to Vote</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pPr>
        <w:spacing w:after="60" w:before="200"/>
        <w:ind w:left="431"/>
        <w:jc w:val="left"/>
      </w:pPr>
      <w:r>
        <w:rPr>
          <w:rFonts w:ascii="Courier New" w:cs="Courier New" w:eastAsia="Courier New" w:hAnsi="Courier New"/>
          <w:b/>
          <w:bCs/>
          <w:color w:val="2a2a2a"/>
          <w:sz w:val="18"/>
          <w:szCs w:val="18"/>
        </w:rPr>
        <w:t xml:space="preserve">§7.2  </w:t>
      </w:r>
      <w:r>
        <w:rPr>
          <w:rFonts w:ascii="Garamond" w:cs="Garamond" w:eastAsia="Garamond" w:hAnsi="Garamond"/>
          <w:b w:val="false"/>
          <w:bCs w:val="false"/>
          <w:i/>
          <w:iCs/>
          <w:color w:val="1B2A4A"/>
          <w:sz w:val="22"/>
          <w:szCs w:val="22"/>
        </w:rPr>
        <w:t xml:space="preserve">Consular Election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pPr>
        <w:spacing w:after="60" w:before="200"/>
        <w:ind w:left="431"/>
        <w:jc w:val="left"/>
      </w:pPr>
      <w:r>
        <w:rPr>
          <w:rFonts w:ascii="Courier New" w:cs="Courier New" w:eastAsia="Courier New" w:hAnsi="Courier New"/>
          <w:b/>
          <w:bCs/>
          <w:color w:val="2a2a2a"/>
          <w:sz w:val="18"/>
          <w:szCs w:val="18"/>
        </w:rPr>
        <w:t xml:space="preserve">§7.3  </w:t>
      </w:r>
      <w:r>
        <w:rPr>
          <w:rFonts w:ascii="Garamond" w:cs="Garamond" w:eastAsia="Garamond" w:hAnsi="Garamond"/>
          <w:b w:val="false"/>
          <w:bCs w:val="false"/>
          <w:i/>
          <w:iCs/>
          <w:color w:val="1B2A4A"/>
          <w:sz w:val="22"/>
          <w:szCs w:val="22"/>
        </w:rPr>
        <w:t xml:space="preserve">Federal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pPr>
        <w:spacing w:after="60" w:before="200"/>
        <w:ind w:left="431"/>
        <w:jc w:val="left"/>
      </w:pPr>
      <w:r>
        <w:rPr>
          <w:rFonts w:ascii="Courier New" w:cs="Courier New" w:eastAsia="Courier New" w:hAnsi="Courier New"/>
          <w:b/>
          <w:bCs/>
          <w:color w:val="2a2a2a"/>
          <w:sz w:val="18"/>
          <w:szCs w:val="18"/>
        </w:rPr>
        <w:t xml:space="preserve">§7.3.a  </w:t>
      </w:r>
      <w:r>
        <w:rPr>
          <w:rFonts w:ascii="Garamond" w:cs="Garamond" w:eastAsia="Garamond" w:hAnsi="Garamond"/>
          <w:b w:val="false"/>
          <w:bCs w:val="false"/>
          <w:i/>
          <w:iCs/>
          <w:color w:val="1B2A4A"/>
          <w:sz w:val="22"/>
          <w:szCs w:val="22"/>
        </w:rPr>
        <w:t xml:space="preserve">Special Elections and Postponements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VIII — Electoral Finance and Campaign Conduct</w:t>
      </w:r>
    </w:p>
    <w:p>
      <w:pPr>
        <w:spacing w:after="60" w:before="200"/>
        <w:ind w:left="431"/>
        <w:jc w:val="left"/>
      </w:pPr>
      <w:r>
        <w:rPr>
          <w:rFonts w:ascii="Courier New" w:cs="Courier New" w:eastAsia="Courier New" w:hAnsi="Courier New"/>
          <w:b/>
          <w:bCs/>
          <w:color w:val="2a2a2a"/>
          <w:sz w:val="18"/>
          <w:szCs w:val="18"/>
        </w:rPr>
        <w:t xml:space="preserve">§8.1  </w:t>
      </w:r>
      <w:r>
        <w:rPr>
          <w:rFonts w:ascii="Garamond" w:cs="Garamond" w:eastAsia="Garamond" w:hAnsi="Garamond"/>
          <w:b w:val="false"/>
          <w:bCs w:val="false"/>
          <w:i/>
          <w:iCs/>
          <w:color w:val="1B2A4A"/>
          <w:sz w:val="22"/>
          <w:szCs w:val="22"/>
        </w:rPr>
        <w:t xml:space="preserve">Electoral Finance</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pPr>
        <w:spacing w:after="60" w:before="200"/>
        <w:ind w:left="431"/>
        <w:jc w:val="left"/>
      </w:pPr>
      <w:r>
        <w:rPr>
          <w:rFonts w:ascii="Courier New" w:cs="Courier New" w:eastAsia="Courier New" w:hAnsi="Courier New"/>
          <w:b/>
          <w:bCs/>
          <w:color w:val="2a2a2a"/>
          <w:sz w:val="18"/>
          <w:szCs w:val="18"/>
        </w:rPr>
        <w:t xml:space="preserve">§8.2  </w:t>
      </w:r>
      <w:r>
        <w:rPr>
          <w:rFonts w:ascii="Garamond" w:cs="Garamond" w:eastAsia="Garamond" w:hAnsi="Garamond"/>
          <w:b w:val="false"/>
          <w:bCs w:val="false"/>
          <w:i/>
          <w:iCs/>
          <w:color w:val="1B2A4A"/>
          <w:sz w:val="22"/>
          <w:szCs w:val="22"/>
        </w:rPr>
        <w:t xml:space="preserve">Campaign Conduct</w:t>
      </w:r>
    </w:p>
    <w:p>
      <w:pPr>
        <w:spacing w:after="120" w:before="0"/>
        <w:ind w:left="431"/>
        <w:jc w:val="both"/>
      </w:pPr>
      <w:r>
        <w:rPr>
          <w:rFonts w:ascii="Garamond" w:cs="Garamond" w:eastAsia="Garamond" w:hAnsi="Garamond"/>
          <w:b w:val="false"/>
          <w:bCs w:val="false"/>
          <w:i w:val="false"/>
          <w:iCs w:val="false"/>
          <w:color w:val="2a2a2a"/>
          <w:sz w:val="22"/>
          <w:szCs w:val="22"/>
        </w:rPr>
        <w:t xml:space="preserve">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Fabricated or deceptively edited communications about other candidates are a constitutional violation; the Elections Panel publishes findings of violation to the NRS and candidates found in violation are subject to sanctions defined by statute.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w:t>
      </w:r>
    </w:p>
    <w:p>
      <w:pPr>
        <w:spacing w:after="60" w:before="200"/>
        <w:ind w:left="431"/>
        <w:jc w:val="left"/>
      </w:pPr>
      <w:r>
        <w:rPr>
          <w:rFonts w:ascii="Courier New" w:cs="Courier New" w:eastAsia="Courier New" w:hAnsi="Courier New"/>
          <w:b/>
          <w:bCs/>
          <w:color w:val="2a2a2a"/>
          <w:sz w:val="18"/>
          <w:szCs w:val="18"/>
        </w:rPr>
        <w:t xml:space="preserve">§8.3  </w:t>
      </w:r>
      <w:r>
        <w:rPr>
          <w:rFonts w:ascii="Garamond" w:cs="Garamond" w:eastAsia="Garamond" w:hAnsi="Garamond"/>
          <w:b w:val="false"/>
          <w:bCs w:val="false"/>
          <w:i/>
          <w:iCs/>
          <w:color w:val="1B2A4A"/>
          <w:sz w:val="22"/>
          <w:szCs w:val="22"/>
        </w:rPr>
        <w:t xml:space="preserve">Public Spectrum Access for Campaigns</w:t>
      </w:r>
    </w:p>
    <w:p>
      <w:pPr>
        <w:spacing w:after="120" w:before="0"/>
        <w:ind w:left="431"/>
        <w:jc w:val="both"/>
      </w:pPr>
      <w:r>
        <w:rPr>
          <w:rFonts w:ascii="Garamond" w:cs="Garamond" w:eastAsia="Garamond" w:hAnsi="Garamond"/>
          <w:b w:val="false"/>
          <w:bCs w:val="false"/>
          <w:i w:val="false"/>
          <w:iCs w:val="false"/>
          <w:color w:val="2a2a2a"/>
          <w:sz w:val="22"/>
          <w:szCs w:val="22"/>
        </w:rPr>
        <w:t xml:space="preserve">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IX — The Monitors</w:t>
      </w:r>
    </w:p>
    <w:p>
      <w:pPr>
        <w:spacing w:after="60" w:before="200"/>
        <w:ind w:left="431"/>
        <w:jc w:val="left"/>
      </w:pPr>
      <w:r>
        <w:rPr>
          <w:rFonts w:ascii="Courier New" w:cs="Courier New" w:eastAsia="Courier New" w:hAnsi="Courier New"/>
          <w:b/>
          <w:bCs/>
          <w:color w:val="2a2a2a"/>
          <w:sz w:val="18"/>
          <w:szCs w:val="18"/>
        </w:rPr>
        <w:t xml:space="preserve">§9.1  </w:t>
      </w:r>
      <w:r>
        <w:rPr>
          <w:rFonts w:ascii="Garamond" w:cs="Garamond" w:eastAsia="Garamond" w:hAnsi="Garamond"/>
          <w:b w:val="false"/>
          <w:bCs w:val="false"/>
          <w:i/>
          <w:iCs/>
          <w:color w:val="1B2A4A"/>
          <w:sz w:val="22"/>
          <w:szCs w:val="22"/>
        </w:rPr>
        <w:t xml:space="preserve">Three Monitors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pPr>
        <w:spacing w:after="60" w:before="200"/>
        <w:ind w:left="431"/>
        <w:jc w:val="left"/>
      </w:pPr>
      <w:r>
        <w:rPr>
          <w:rFonts w:ascii="Courier New" w:cs="Courier New" w:eastAsia="Courier New" w:hAnsi="Courier New"/>
          <w:b/>
          <w:bCs/>
          <w:color w:val="2a2a2a"/>
          <w:sz w:val="18"/>
          <w:szCs w:val="18"/>
        </w:rPr>
        <w:t xml:space="preserve">§9.1.a  </w:t>
      </w:r>
      <w:r>
        <w:rPr>
          <w:rFonts w:ascii="Garamond" w:cs="Garamond" w:eastAsia="Garamond" w:hAnsi="Garamond"/>
          <w:b w:val="false"/>
          <w:bCs w:val="false"/>
          <w:i/>
          <w:iCs/>
          <w:color w:val="1B2A4A"/>
          <w:sz w:val="22"/>
          <w:szCs w:val="22"/>
        </w:rPr>
        <w:t xml:space="preserve">The Legislative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pPr>
        <w:spacing w:after="60" w:before="200"/>
        <w:ind w:left="431"/>
        <w:jc w:val="left"/>
      </w:pPr>
      <w:r>
        <w:rPr>
          <w:rFonts w:ascii="Courier New" w:cs="Courier New" w:eastAsia="Courier New" w:hAnsi="Courier New"/>
          <w:b/>
          <w:bCs/>
          <w:color w:val="2a2a2a"/>
          <w:sz w:val="18"/>
          <w:szCs w:val="18"/>
        </w:rPr>
        <w:t xml:space="preserve">§9.1.b  </w:t>
      </w:r>
      <w:r>
        <w:rPr>
          <w:rFonts w:ascii="Garamond" w:cs="Garamond" w:eastAsia="Garamond" w:hAnsi="Garamond"/>
          <w:b w:val="false"/>
          <w:bCs w:val="false"/>
          <w:i/>
          <w:iCs/>
          <w:color w:val="1B2A4A"/>
          <w:sz w:val="22"/>
          <w:szCs w:val="22"/>
        </w:rPr>
        <w:t xml:space="preserve">The Executive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pPr>
        <w:spacing w:after="60" w:before="200"/>
        <w:ind w:left="431"/>
        <w:jc w:val="left"/>
      </w:pPr>
      <w:r>
        <w:rPr>
          <w:rFonts w:ascii="Courier New" w:cs="Courier New" w:eastAsia="Courier New" w:hAnsi="Courier New"/>
          <w:b/>
          <w:bCs/>
          <w:color w:val="2a2a2a"/>
          <w:sz w:val="18"/>
          <w:szCs w:val="18"/>
        </w:rPr>
        <w:t xml:space="preserve">§9.1.c  </w:t>
      </w:r>
      <w:r>
        <w:rPr>
          <w:rFonts w:ascii="Garamond" w:cs="Garamond" w:eastAsia="Garamond" w:hAnsi="Garamond"/>
          <w:b w:val="false"/>
          <w:bCs w:val="false"/>
          <w:i/>
          <w:iCs/>
          <w:color w:val="1B2A4A"/>
          <w:sz w:val="22"/>
          <w:szCs w:val="22"/>
        </w:rPr>
        <w:t xml:space="preserve">The Judicial Monitor</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pPr>
        <w:spacing w:after="60" w:before="200"/>
        <w:ind w:left="431"/>
        <w:jc w:val="left"/>
      </w:pPr>
      <w:r>
        <w:rPr>
          <w:rFonts w:ascii="Courier New" w:cs="Courier New" w:eastAsia="Courier New" w:hAnsi="Courier New"/>
          <w:b/>
          <w:bCs/>
          <w:color w:val="2a2a2a"/>
          <w:sz w:val="18"/>
          <w:szCs w:val="18"/>
        </w:rPr>
        <w:t xml:space="preserve">§9.1.d  </w:t>
      </w:r>
      <w:r>
        <w:rPr>
          <w:rFonts w:ascii="Garamond" w:cs="Garamond" w:eastAsia="Garamond" w:hAnsi="Garamond"/>
          <w:b w:val="false"/>
          <w:bCs w:val="false"/>
          <w:i/>
          <w:iCs/>
          <w:color w:val="1B2A4A"/>
          <w:sz w:val="22"/>
          <w:szCs w:val="22"/>
        </w:rPr>
        <w:t xml:space="preserve">Monitor General Term Expiry and Incapacity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pPr>
        <w:spacing w:after="60" w:before="200"/>
        <w:ind w:left="431"/>
        <w:jc w:val="left"/>
      </w:pPr>
      <w:r>
        <w:rPr>
          <w:rFonts w:ascii="Courier New" w:cs="Courier New" w:eastAsia="Courier New" w:hAnsi="Courier New"/>
          <w:b/>
          <w:bCs/>
          <w:color w:val="2a2a2a"/>
          <w:sz w:val="18"/>
          <w:szCs w:val="18"/>
        </w:rPr>
        <w:t xml:space="preserve">§9.2  </w:t>
      </w:r>
      <w:r>
        <w:rPr>
          <w:rFonts w:ascii="Garamond" w:cs="Garamond" w:eastAsia="Garamond" w:hAnsi="Garamond"/>
          <w:b w:val="false"/>
          <w:bCs w:val="false"/>
          <w:i/>
          <w:iCs/>
          <w:color w:val="1B2A4A"/>
          <w:sz w:val="22"/>
          <w:szCs w:val="22"/>
        </w:rPr>
        <w:t xml:space="preserve">Selection and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pPr>
        <w:spacing w:after="60" w:before="200"/>
        <w:ind w:left="431"/>
        <w:jc w:val="left"/>
      </w:pPr>
      <w:r>
        <w:rPr>
          <w:rFonts w:ascii="Courier New" w:cs="Courier New" w:eastAsia="Courier New" w:hAnsi="Courier New"/>
          <w:b/>
          <w:bCs/>
          <w:color w:val="2a2a2a"/>
          <w:sz w:val="18"/>
          <w:szCs w:val="18"/>
        </w:rPr>
        <w:t xml:space="preserve">§9.3  </w:t>
      </w:r>
      <w:r>
        <w:rPr>
          <w:rFonts w:ascii="Garamond" w:cs="Garamond" w:eastAsia="Garamond" w:hAnsi="Garamond"/>
          <w:b w:val="false"/>
          <w:bCs w:val="false"/>
          <w:i/>
          <w:iCs/>
          <w:color w:val="1B2A4A"/>
          <w:sz w:val="22"/>
          <w:szCs w:val="22"/>
        </w:rPr>
        <w:t xml:space="preserve">Monitor General Selection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pPr>
        <w:spacing w:after="60" w:before="200"/>
        <w:ind w:left="431"/>
        <w:jc w:val="left"/>
      </w:pPr>
      <w:r>
        <w:rPr>
          <w:rFonts w:ascii="Courier New" w:cs="Courier New" w:eastAsia="Courier New" w:hAnsi="Courier New"/>
          <w:b/>
          <w:bCs/>
          <w:color w:val="2a2a2a"/>
          <w:sz w:val="18"/>
          <w:szCs w:val="18"/>
        </w:rPr>
        <w:t xml:space="preserve">§9.4  </w:t>
      </w:r>
      <w:r>
        <w:rPr>
          <w:rFonts w:ascii="Garamond" w:cs="Garamond" w:eastAsia="Garamond" w:hAnsi="Garamond"/>
          <w:b w:val="false"/>
          <w:bCs w:val="false"/>
          <w:i/>
          <w:iCs/>
          <w:color w:val="1B2A4A"/>
          <w:sz w:val="22"/>
          <w:szCs w:val="22"/>
        </w:rPr>
        <w:t xml:space="preserve">Judicial Monitor Audit and Lottery Administration Mandate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pPr>
        <w:spacing w:after="60" w:before="200"/>
        <w:ind w:left="431"/>
        <w:jc w:val="left"/>
      </w:pPr>
      <w:r>
        <w:rPr>
          <w:rFonts w:ascii="Courier New" w:cs="Courier New" w:eastAsia="Courier New" w:hAnsi="Courier New"/>
          <w:b/>
          <w:bCs/>
          <w:color w:val="2a2a2a"/>
          <w:sz w:val="18"/>
          <w:szCs w:val="18"/>
        </w:rPr>
        <w:t xml:space="preserve">§9.4.b  </w:t>
      </w:r>
      <w:r>
        <w:rPr>
          <w:rFonts w:ascii="Garamond" w:cs="Garamond" w:eastAsia="Garamond" w:hAnsi="Garamond"/>
          <w:b w:val="false"/>
          <w:bCs w:val="false"/>
          <w:i/>
          <w:iCs/>
          <w:color w:val="1B2A4A"/>
          <w:sz w:val="22"/>
          <w:szCs w:val="22"/>
        </w:rPr>
        <w:t xml:space="preserve">Judicial Pool — Eligibility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pPr>
        <w:spacing w:after="60" w:before="200"/>
        <w:ind w:left="431"/>
        <w:jc w:val="left"/>
      </w:pPr>
      <w:r>
        <w:rPr>
          <w:rFonts w:ascii="Courier New" w:cs="Courier New" w:eastAsia="Courier New" w:hAnsi="Courier New"/>
          <w:b/>
          <w:bCs/>
          <w:color w:val="2a2a2a"/>
          <w:sz w:val="18"/>
          <w:szCs w:val="18"/>
        </w:rPr>
        <w:t xml:space="preserve">§9.6  </w:t>
      </w:r>
      <w:r>
        <w:rPr>
          <w:rFonts w:ascii="Garamond" w:cs="Garamond" w:eastAsia="Garamond" w:hAnsi="Garamond"/>
          <w:b w:val="false"/>
          <w:bCs w:val="false"/>
          <w:i/>
          <w:iCs/>
          <w:color w:val="1B2A4A"/>
          <w:sz w:val="22"/>
          <w:szCs w:val="22"/>
        </w:rPr>
        <w:t xml:space="preserve">Monitor Operations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Every finding, report, and discrepancy notice must be published to the NRS permanently and free of charge; no official may suppress, delay, classify, or alter a Monitor report before publication. Monitor reports are permanently exempt from classification. Where any Monitor publishes a Critical Failure finding, the Legislature must publish a remediation plan with actions and timelines within the period defined by statute; failure to publish a remediation plan is a constitutional compliance breach.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pPr>
        <w:spacing w:after="60" w:before="200"/>
        <w:ind w:left="431"/>
        <w:jc w:val="left"/>
      </w:pPr>
      <w:r>
        <w:rPr>
          <w:rFonts w:ascii="Courier New" w:cs="Courier New" w:eastAsia="Courier New" w:hAnsi="Courier New"/>
          <w:b/>
          <w:bCs/>
          <w:color w:val="2a2a2a"/>
          <w:sz w:val="18"/>
          <w:szCs w:val="18"/>
        </w:rPr>
        <w:t xml:space="preserve">§9.10  </w:t>
      </w:r>
      <w:r>
        <w:rPr>
          <w:rFonts w:ascii="Garamond" w:cs="Garamond" w:eastAsia="Garamond" w:hAnsi="Garamond"/>
          <w:b w:val="false"/>
          <w:bCs w:val="false"/>
          <w:i/>
          <w:iCs/>
          <w:color w:val="1B2A4A"/>
          <w:sz w:val="22"/>
          <w:szCs w:val="22"/>
        </w:rPr>
        <w:t xml:space="preserve">Monitor Minimum Funding Guarantee</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pPr>
        <w:spacing w:after="60" w:before="200"/>
        <w:ind w:left="431"/>
        <w:jc w:val="left"/>
      </w:pPr>
      <w:r>
        <w:rPr>
          <w:rFonts w:ascii="Courier New" w:cs="Courier New" w:eastAsia="Courier New" w:hAnsi="Courier New"/>
          <w:b/>
          <w:bCs/>
          <w:color w:val="2a2a2a"/>
          <w:sz w:val="18"/>
          <w:szCs w:val="18"/>
        </w:rPr>
        <w:t xml:space="preserve">§9.11  </w:t>
      </w:r>
      <w:r>
        <w:rPr>
          <w:rFonts w:ascii="Garamond" w:cs="Garamond" w:eastAsia="Garamond" w:hAnsi="Garamond"/>
          <w:b w:val="false"/>
          <w:bCs w:val="false"/>
          <w:i/>
          <w:iCs/>
          <w:color w:val="1B2A4A"/>
          <w:sz w:val="22"/>
          <w:szCs w:val="22"/>
        </w:rPr>
        <w:t xml:space="preserve">Joint Monitor Council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w:t>
      </w:r>
    </w:p>
    <w:p>
      <w:pPr>
        <w:spacing w:after="60" w:before="200"/>
        <w:ind w:left="431"/>
        <w:jc w:val="left"/>
      </w:pPr>
      <w:r>
        <w:rPr>
          <w:rFonts w:ascii="Courier New" w:cs="Courier New" w:eastAsia="Courier New" w:hAnsi="Courier New"/>
          <w:b/>
          <w:bCs/>
          <w:color w:val="2a2a2a"/>
          <w:sz w:val="18"/>
          <w:szCs w:val="18"/>
        </w:rPr>
        <w:t xml:space="preserve">§9.11.a  </w:t>
      </w:r>
      <w:r>
        <w:rPr>
          <w:rFonts w:ascii="Garamond" w:cs="Garamond" w:eastAsia="Garamond" w:hAnsi="Garamond"/>
          <w:b w:val="false"/>
          <w:bCs w:val="false"/>
          <w:i/>
          <w:iCs/>
          <w:color w:val="1B2A4A"/>
          <w:sz w:val="22"/>
          <w:szCs w:val="22"/>
        </w:rPr>
        <w:t xml:space="preserve">Institutional Compromise Protocol</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pPr>
        <w:spacing w:after="60" w:before="200"/>
        <w:ind w:left="431"/>
        <w:jc w:val="left"/>
      </w:pPr>
      <w:r>
        <w:rPr>
          <w:rFonts w:ascii="Courier New" w:cs="Courier New" w:eastAsia="Courier New" w:hAnsi="Courier New"/>
          <w:b/>
          <w:bCs/>
          <w:color w:val="2a2a2a"/>
          <w:sz w:val="18"/>
          <w:szCs w:val="18"/>
        </w:rPr>
        <w:t xml:space="preserve">§9.12  </w:t>
      </w:r>
      <w:r>
        <w:rPr>
          <w:rFonts w:ascii="Garamond" w:cs="Garamond" w:eastAsia="Garamond" w:hAnsi="Garamond"/>
          <w:b w:val="false"/>
          <w:bCs w:val="false"/>
          <w:i/>
          <w:iCs/>
          <w:color w:val="1B2A4A"/>
          <w:sz w:val="22"/>
          <w:szCs w:val="22"/>
        </w:rPr>
        <w:t xml:space="preserve">Constitutional Pool Framework</w:t>
      </w:r>
    </w:p>
    <w:p>
      <w:pPr>
        <w:spacing w:after="120" w:before="0"/>
        <w:ind w:left="431"/>
        <w:jc w:val="both"/>
      </w:pPr>
      <w:r>
        <w:rPr>
          <w:rFonts w:ascii="Garamond" w:cs="Garamond" w:eastAsia="Garamond" w:hAnsi="Garamond"/>
          <w:b w:val="false"/>
          <w:bCs w:val="false"/>
          <w:i w:val="false"/>
          <w:iCs w:val="false"/>
          <w:color w:val="2a2a2a"/>
          <w:sz w:val="22"/>
          <w:szCs w:val="22"/>
        </w:rPr>
        <w:t xml:space="preserve">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by this Constitution or by statute.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pPr>
        <w:spacing w:after="60" w:before="200"/>
        <w:ind w:left="431"/>
        <w:jc w:val="left"/>
      </w:pPr>
      <w:r>
        <w:rPr>
          <w:rFonts w:ascii="Courier New" w:cs="Courier New" w:eastAsia="Courier New" w:hAnsi="Courier New"/>
          <w:b/>
          <w:bCs/>
          <w:color w:val="2a2a2a"/>
          <w:sz w:val="18"/>
          <w:szCs w:val="18"/>
        </w:rPr>
        <w:t xml:space="preserve">§9.14  </w:t>
      </w:r>
      <w:r>
        <w:rPr>
          <w:rFonts w:ascii="Garamond" w:cs="Garamond" w:eastAsia="Garamond" w:hAnsi="Garamond"/>
          <w:b w:val="false"/>
          <w:bCs w:val="false"/>
          <w:i/>
          <w:iCs/>
          <w:color w:val="1B2A4A"/>
          <w:sz w:val="22"/>
          <w:szCs w:val="22"/>
        </w:rPr>
        <w:t xml:space="preserve">Constitutional Officer Removal — Standard Track</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applicable period, the removal proceeding lapses for that session and may be reinitiated under this section. The Legislature defines enumerated removal categories for each constitutionally confirmed office by statute.</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 — The National Record System</w:t>
      </w:r>
    </w:p>
    <w:p>
      <w:pPr>
        <w:spacing w:after="60" w:before="200"/>
        <w:ind w:left="431"/>
        <w:jc w:val="left"/>
      </w:pPr>
      <w:r>
        <w:rPr>
          <w:rFonts w:ascii="Courier New" w:cs="Courier New" w:eastAsia="Courier New" w:hAnsi="Courier New"/>
          <w:b/>
          <w:bCs/>
          <w:color w:val="2a2a2a"/>
          <w:sz w:val="18"/>
          <w:szCs w:val="18"/>
        </w:rPr>
        <w:t xml:space="preserve">§10.1  </w:t>
      </w:r>
      <w:r>
        <w:rPr>
          <w:rFonts w:ascii="Garamond" w:cs="Garamond" w:eastAsia="Garamond" w:hAnsi="Garamond"/>
          <w:b w:val="false"/>
          <w:bCs w:val="false"/>
          <w:i/>
          <w:iCs/>
          <w:color w:val="1B2A4A"/>
          <w:sz w:val="22"/>
          <w:szCs w:val="22"/>
        </w:rPr>
        <w:t xml:space="preserve">National Record System</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pPr>
        <w:spacing w:after="60" w:before="200"/>
        <w:ind w:left="431"/>
        <w:jc w:val="left"/>
      </w:pPr>
      <w:r>
        <w:rPr>
          <w:rFonts w:ascii="Courier New" w:cs="Courier New" w:eastAsia="Courier New" w:hAnsi="Courier New"/>
          <w:b/>
          <w:bCs/>
          <w:color w:val="2a2a2a"/>
          <w:sz w:val="18"/>
          <w:szCs w:val="18"/>
        </w:rPr>
        <w:t xml:space="preserve">§10.3  </w:t>
      </w:r>
      <w:r>
        <w:rPr>
          <w:rFonts w:ascii="Garamond" w:cs="Garamond" w:eastAsia="Garamond" w:hAnsi="Garamond"/>
          <w:b w:val="false"/>
          <w:bCs w:val="false"/>
          <w:i/>
          <w:iCs/>
          <w:color w:val="1B2A4A"/>
          <w:sz w:val="22"/>
          <w:szCs w:val="22"/>
        </w:rPr>
        <w:t xml:space="preserve">Classification Criteria</w:t>
      </w:r>
    </w:p>
    <w:p>
      <w:pPr>
        <w:spacing w:after="120" w:before="0"/>
        <w:ind w:left="431"/>
        <w:jc w:val="both"/>
      </w:pPr>
      <w:r>
        <w:rPr>
          <w:rFonts w:ascii="Garamond" w:cs="Garamond" w:eastAsia="Garamond" w:hAnsi="Garamond"/>
          <w:b w:val="false"/>
          <w:bCs w:val="false"/>
          <w:i w:val="false"/>
          <w:iCs w:val="false"/>
          <w:color w:val="2a2a2a"/>
          <w:sz w:val="22"/>
          <w:szCs w:val="22"/>
        </w:rPr>
        <w:t xml:space="preserve">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 — NRS Panel and Elections Panel</w:t>
      </w:r>
    </w:p>
    <w:p>
      <w:pPr>
        <w:spacing w:after="60" w:before="200"/>
        <w:ind w:left="431"/>
        <w:jc w:val="left"/>
      </w:pPr>
      <w:r>
        <w:rPr>
          <w:rFonts w:ascii="Courier New" w:cs="Courier New" w:eastAsia="Courier New" w:hAnsi="Courier New"/>
          <w:b/>
          <w:bCs/>
          <w:color w:val="2a2a2a"/>
          <w:sz w:val="18"/>
          <w:szCs w:val="18"/>
        </w:rPr>
        <w:t xml:space="preserve">§11.1  </w:t>
      </w:r>
      <w:r>
        <w:rPr>
          <w:rFonts w:ascii="Garamond" w:cs="Garamond" w:eastAsia="Garamond" w:hAnsi="Garamond"/>
          <w:b w:val="false"/>
          <w:bCs w:val="false"/>
          <w:i/>
          <w:iCs/>
          <w:color w:val="1B2A4A"/>
          <w:sz w:val="22"/>
          <w:szCs w:val="22"/>
        </w:rPr>
        <w:t xml:space="preserve">NRS Panel and Elections Panel</w:t>
      </w:r>
    </w:p>
    <w:p>
      <w:pPr>
        <w:spacing w:after="120" w:before="0"/>
        <w:ind w:left="431"/>
        <w:jc w:val="both"/>
      </w:pPr>
      <w:r>
        <w:rPr>
          <w:rFonts w:ascii="Garamond" w:cs="Garamond" w:eastAsia="Garamond" w:hAnsi="Garamond"/>
          <w:b w:val="false"/>
          <w:bCs w:val="false"/>
          <w:i w:val="false"/>
          <w:iCs w:val="false"/>
          <w:color w:val="2a2a2a"/>
          <w:sz w:val="22"/>
          <w:szCs w:val="22"/>
        </w:rPr>
        <w:t xml:space="preserve">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pPr>
        <w:spacing w:after="60" w:before="200"/>
        <w:ind w:left="431"/>
        <w:jc w:val="left"/>
      </w:pPr>
      <w:r>
        <w:rPr>
          <w:rFonts w:ascii="Courier New" w:cs="Courier New" w:eastAsia="Courier New" w:hAnsi="Courier New"/>
          <w:b/>
          <w:bCs/>
          <w:color w:val="2a2a2a"/>
          <w:sz w:val="18"/>
          <w:szCs w:val="18"/>
        </w:rPr>
        <w:t xml:space="preserve">§11.2  </w:t>
      </w:r>
      <w:r>
        <w:rPr>
          <w:rFonts w:ascii="Garamond" w:cs="Garamond" w:eastAsia="Garamond" w:hAnsi="Garamond"/>
          <w:b w:val="false"/>
          <w:bCs w:val="false"/>
          <w:i/>
          <w:iCs/>
          <w:color w:val="1B2A4A"/>
          <w:sz w:val="22"/>
          <w:szCs w:val="22"/>
        </w:rPr>
        <w:t xml:space="preserve">NVS Properties and Voting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pPr>
        <w:spacing w:after="60" w:before="200"/>
        <w:ind w:left="431"/>
        <w:jc w:val="left"/>
      </w:pPr>
      <w:r>
        <w:rPr>
          <w:rFonts w:ascii="Courier New" w:cs="Courier New" w:eastAsia="Courier New" w:hAnsi="Courier New"/>
          <w:b/>
          <w:bCs/>
          <w:color w:val="2a2a2a"/>
          <w:sz w:val="18"/>
          <w:szCs w:val="18"/>
        </w:rPr>
        <w:t xml:space="preserve">§11.3  </w:t>
      </w:r>
      <w:r>
        <w:rPr>
          <w:rFonts w:ascii="Garamond" w:cs="Garamond" w:eastAsia="Garamond" w:hAnsi="Garamond"/>
          <w:b w:val="false"/>
          <w:bCs w:val="false"/>
          <w:i/>
          <w:iCs/>
          <w:color w:val="1B2A4A"/>
          <w:sz w:val="22"/>
          <w:szCs w:val="22"/>
        </w:rPr>
        <w:t xml:space="preserve">State Election Non-Compliance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 — Social State and Economic Rights</w:t>
      </w:r>
    </w:p>
    <w:p>
      <w:pPr>
        <w:spacing w:after="60" w:before="200"/>
        <w:ind w:left="431"/>
        <w:jc w:val="left"/>
      </w:pPr>
      <w:r>
        <w:rPr>
          <w:rFonts w:ascii="Courier New" w:cs="Courier New" w:eastAsia="Courier New" w:hAnsi="Courier New"/>
          <w:b/>
          <w:bCs/>
          <w:color w:val="2a2a2a"/>
          <w:sz w:val="18"/>
          <w:szCs w:val="18"/>
        </w:rPr>
        <w:t xml:space="preserve">§12.1  </w:t>
      </w:r>
      <w:r>
        <w:rPr>
          <w:rFonts w:ascii="Garamond" w:cs="Garamond" w:eastAsia="Garamond" w:hAnsi="Garamond"/>
          <w:b w:val="false"/>
          <w:bCs w:val="false"/>
          <w:i/>
          <w:iCs/>
          <w:color w:val="1B2A4A"/>
          <w:sz w:val="22"/>
          <w:szCs w:val="22"/>
        </w:rPr>
        <w:t xml:space="preserve">The Social State and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pPr>
        <w:spacing w:after="60" w:before="200"/>
        <w:ind w:left="431"/>
        <w:jc w:val="left"/>
      </w:pPr>
      <w:r>
        <w:rPr>
          <w:rFonts w:ascii="Courier New" w:cs="Courier New" w:eastAsia="Courier New" w:hAnsi="Courier New"/>
          <w:b/>
          <w:bCs/>
          <w:color w:val="2a2a2a"/>
          <w:sz w:val="18"/>
          <w:szCs w:val="18"/>
        </w:rPr>
        <w:t xml:space="preserve">§12.1.a  </w:t>
      </w:r>
      <w:r>
        <w:rPr>
          <w:rFonts w:ascii="Garamond" w:cs="Garamond" w:eastAsia="Garamond" w:hAnsi="Garamond"/>
          <w:b w:val="false"/>
          <w:bCs w:val="false"/>
          <w:i/>
          <w:iCs/>
          <w:color w:val="1B2A4A"/>
          <w:sz w:val="22"/>
          <w:szCs w:val="22"/>
        </w:rPr>
        <w:t xml:space="preserve">The Monetary Authority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§12.2  </w:t>
      </w:r>
      <w:r>
        <w:rPr>
          <w:rFonts w:ascii="Garamond" w:cs="Garamond" w:eastAsia="Garamond" w:hAnsi="Garamond"/>
          <w:b w:val="false"/>
          <w:bCs w:val="false"/>
          <w:i/>
          <w:iCs/>
          <w:color w:val="1B2A4A"/>
          <w:sz w:val="22"/>
          <w:szCs w:val="22"/>
        </w:rPr>
        <w:t xml:space="preserve">Fiscal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pPr>
        <w:spacing w:after="60" w:before="200"/>
        <w:ind w:left="431"/>
        <w:jc w:val="left"/>
      </w:pPr>
      <w:r>
        <w:rPr>
          <w:rFonts w:ascii="Courier New" w:cs="Courier New" w:eastAsia="Courier New" w:hAnsi="Courier New"/>
          <w:b/>
          <w:bCs/>
          <w:color w:val="2a2a2a"/>
          <w:sz w:val="18"/>
          <w:szCs w:val="18"/>
        </w:rPr>
        <w:t xml:space="preserve">§12.3  </w:t>
      </w:r>
      <w:r>
        <w:rPr>
          <w:rFonts w:ascii="Garamond" w:cs="Garamond" w:eastAsia="Garamond" w:hAnsi="Garamond"/>
          <w:b w:val="false"/>
          <w:bCs w:val="false"/>
          <w:i/>
          <w:iCs/>
          <w:color w:val="1B2A4A"/>
          <w:sz w:val="22"/>
          <w:szCs w:val="22"/>
        </w:rPr>
        <w:t xml:space="preserve">Taxing Power and National Revenue Fund</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pPr>
        <w:spacing w:after="60" w:before="200"/>
        <w:ind w:left="431"/>
        <w:jc w:val="left"/>
      </w:pPr>
      <w:r>
        <w:rPr>
          <w:rFonts w:ascii="Courier New" w:cs="Courier New" w:eastAsia="Courier New" w:hAnsi="Courier New"/>
          <w:b/>
          <w:bCs/>
          <w:color w:val="2a2a2a"/>
          <w:sz w:val="18"/>
          <w:szCs w:val="18"/>
        </w:rPr>
        <w:t xml:space="preserve">§12.4  </w:t>
      </w:r>
      <w:r>
        <w:rPr>
          <w:rFonts w:ascii="Garamond" w:cs="Garamond" w:eastAsia="Garamond" w:hAnsi="Garamond"/>
          <w:b w:val="false"/>
          <w:bCs w:val="false"/>
          <w:i/>
          <w:iCs/>
          <w:color w:val="1B2A4A"/>
          <w:sz w:val="22"/>
          <w:szCs w:val="22"/>
        </w:rPr>
        <w:t xml:space="preserve">Ethics and Conflict of Interest</w:t>
      </w:r>
    </w:p>
    <w:p>
      <w:pPr>
        <w:spacing w:after="120" w:before="0"/>
        <w:ind w:left="431"/>
        <w:jc w:val="both"/>
      </w:pPr>
      <w:r>
        <w:rPr>
          <w:rFonts w:ascii="Garamond" w:cs="Garamond" w:eastAsia="Garamond" w:hAnsi="Garamond"/>
          <w:b w:val="false"/>
          <w:bCs w:val="false"/>
          <w:i w:val="false"/>
          <w:iCs w:val="false"/>
          <w:color w:val="2a2a2a"/>
          <w:sz w:val="22"/>
          <w:szCs w:val="22"/>
        </w:rPr>
        <w:t xml:space="preserve">All constitutional officers must disclose all financial interests, holdings, income sources, and liabilities to the EM within the period defined by statute after taking office and annually thereafter; disclosure records are published to the NRS. Any officer with a direct financial interest in a decision within their authority must recuse themselves; recusal is self-executing. Any decision made without required recusal is voidable; the relevant chamber may void the decision by simple majority within 90 days of an EM finding of conflict. Constitutional officers may not, for a period defined by statute after leaving office — which may not be less than two years — engage in any activity that monetizes or draws on non-public information, relationships, or access accumulated during service; the EM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 EM and deposited with the relevant treasury. All records created in the exercise of official functions are public records and may not be retained, destroyed, or removed by departing officers. The EM investigates alleged violations and publishes findings to the NRS; where findings warrant further action, the EM refers to the appropriate authority.</w:t>
      </w:r>
    </w:p>
    <w:p>
      <w:pPr>
        <w:spacing w:after="60" w:before="200"/>
        <w:ind w:left="431"/>
        <w:jc w:val="left"/>
      </w:pPr>
      <w:r>
        <w:rPr>
          <w:rFonts w:ascii="Courier New" w:cs="Courier New" w:eastAsia="Courier New" w:hAnsi="Courier New"/>
          <w:b/>
          <w:bCs/>
          <w:color w:val="2a2a2a"/>
          <w:sz w:val="18"/>
          <w:szCs w:val="18"/>
        </w:rPr>
        <w:t xml:space="preserve">§12.4.a  </w:t>
      </w:r>
      <w:r>
        <w:rPr>
          <w:rFonts w:ascii="Garamond" w:cs="Garamond" w:eastAsia="Garamond" w:hAnsi="Garamond"/>
          <w:b w:val="false"/>
          <w:bCs w:val="false"/>
          <w:i/>
          <w:iCs/>
          <w:color w:val="1B2A4A"/>
          <w:sz w:val="22"/>
          <w:szCs w:val="22"/>
        </w:rPr>
        <w:t xml:space="preserve">Codes of Conduct and Recusal</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pPr>
        <w:spacing w:after="60" w:before="200"/>
        <w:ind w:left="431"/>
        <w:jc w:val="left"/>
      </w:pPr>
      <w:r>
        <w:rPr>
          <w:rFonts w:ascii="Courier New" w:cs="Courier New" w:eastAsia="Courier New" w:hAnsi="Courier New"/>
          <w:b/>
          <w:bCs/>
          <w:color w:val="2a2a2a"/>
          <w:sz w:val="18"/>
          <w:szCs w:val="18"/>
        </w:rPr>
        <w:t xml:space="preserve">§12.5  </w:t>
      </w:r>
      <w:r>
        <w:rPr>
          <w:rFonts w:ascii="Garamond" w:cs="Garamond" w:eastAsia="Garamond" w:hAnsi="Garamond"/>
          <w:b w:val="false"/>
          <w:bCs w:val="false"/>
          <w:i/>
          <w:iCs/>
          <w:color w:val="1B2A4A"/>
          <w:sz w:val="22"/>
          <w:szCs w:val="22"/>
        </w:rPr>
        <w:t xml:space="preserve">National Endowment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pPr>
        <w:spacing w:after="60" w:before="200"/>
        <w:ind w:left="431"/>
        <w:jc w:val="left"/>
      </w:pPr>
      <w:r>
        <w:rPr>
          <w:rFonts w:ascii="Courier New" w:cs="Courier New" w:eastAsia="Courier New" w:hAnsi="Courier New"/>
          <w:b/>
          <w:bCs/>
          <w:color w:val="2a2a2a"/>
          <w:sz w:val="18"/>
          <w:szCs w:val="18"/>
        </w:rPr>
        <w:t xml:space="preserve">§12.6  </w:t>
      </w:r>
      <w:r>
        <w:rPr>
          <w:rFonts w:ascii="Garamond" w:cs="Garamond" w:eastAsia="Garamond" w:hAnsi="Garamond"/>
          <w:b w:val="false"/>
          <w:bCs w:val="false"/>
          <w:i/>
          <w:iCs/>
          <w:color w:val="1B2A4A"/>
          <w:sz w:val="22"/>
          <w:szCs w:val="22"/>
        </w:rPr>
        <w:t xml:space="preserve">Compensation of Public Officials</w:t>
      </w:r>
    </w:p>
    <w:p>
      <w:pPr>
        <w:spacing w:after="120" w:before="0"/>
        <w:ind w:left="431"/>
        <w:jc w:val="both"/>
      </w:pPr>
      <w:r>
        <w:rPr>
          <w:rFonts w:ascii="Garamond" w:cs="Garamond" w:eastAsia="Garamond" w:hAnsi="Garamond"/>
          <w:b w:val="false"/>
          <w:bCs w:val="false"/>
          <w:i w:val="false"/>
          <w:iCs w:val="false"/>
          <w:color w:val="2a2a2a"/>
          <w:sz w:val="22"/>
          <w:szCs w:val="22"/>
        </w:rPr>
        <w:t xml:space="preserve">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pPr>
        <w:spacing w:after="60" w:before="200"/>
        <w:ind w:left="431"/>
        <w:jc w:val="left"/>
      </w:pPr>
      <w:r>
        <w:rPr>
          <w:rFonts w:ascii="Courier New" w:cs="Courier New" w:eastAsia="Courier New" w:hAnsi="Courier New"/>
          <w:b/>
          <w:bCs/>
          <w:color w:val="2a2a2a"/>
          <w:sz w:val="18"/>
          <w:szCs w:val="18"/>
        </w:rPr>
        <w:t xml:space="preserve">§12.7  </w:t>
      </w:r>
      <w:r>
        <w:rPr>
          <w:rFonts w:ascii="Garamond" w:cs="Garamond" w:eastAsia="Garamond" w:hAnsi="Garamond"/>
          <w:b w:val="false"/>
          <w:bCs w:val="false"/>
          <w:i/>
          <w:iCs/>
          <w:color w:val="1B2A4A"/>
          <w:sz w:val="22"/>
          <w:szCs w:val="22"/>
        </w:rPr>
        <w:t xml:space="preserve">Internal Commerce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State or Territory may impose requirements on goods, services, or economic activity originating in another State or Territory that are more burdensome than those applied to its own. The Legislature may establish uniform internal commerce standards by statute.</w:t>
      </w:r>
    </w:p>
    <w:p>
      <w:pPr>
        <w:spacing w:after="60" w:before="200"/>
        <w:ind w:left="431"/>
        <w:jc w:val="left"/>
      </w:pPr>
      <w:r>
        <w:rPr>
          <w:rFonts w:ascii="Courier New" w:cs="Courier New" w:eastAsia="Courier New" w:hAnsi="Courier New"/>
          <w:b/>
          <w:bCs/>
          <w:color w:val="2a2a2a"/>
          <w:sz w:val="18"/>
          <w:szCs w:val="18"/>
        </w:rPr>
        <w:t xml:space="preserve">§12.8  </w:t>
      </w:r>
      <w:r>
        <w:rPr>
          <w:rFonts w:ascii="Garamond" w:cs="Garamond" w:eastAsia="Garamond" w:hAnsi="Garamond"/>
          <w:b w:val="false"/>
          <w:bCs w:val="false"/>
          <w:i/>
          <w:iCs/>
          <w:color w:val="1B2A4A"/>
          <w:sz w:val="22"/>
          <w:szCs w:val="22"/>
        </w:rPr>
        <w:t xml:space="preserve">Fiscal Equalization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 Following an EM finding that the mechanism has failed, the Monetary Authority must submit a remedy plan to the Civic Consul and the Speaker of each chamber within 30 days, published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XIII — Direct Democracy</w:t>
      </w:r>
    </w:p>
    <w:p>
      <w:pPr>
        <w:spacing w:after="60" w:before="200"/>
        <w:ind w:left="431"/>
        <w:jc w:val="left"/>
      </w:pPr>
      <w:r>
        <w:rPr>
          <w:rFonts w:ascii="Courier New" w:cs="Courier New" w:eastAsia="Courier New" w:hAnsi="Courier New"/>
          <w:b/>
          <w:bCs/>
          <w:color w:val="2a2a2a"/>
          <w:sz w:val="18"/>
          <w:szCs w:val="18"/>
        </w:rPr>
        <w:t xml:space="preserve">§13.1  </w:t>
      </w:r>
      <w:r>
        <w:rPr>
          <w:rFonts w:ascii="Garamond" w:cs="Garamond" w:eastAsia="Garamond" w:hAnsi="Garamond"/>
          <w:b w:val="false"/>
          <w:bCs w:val="false"/>
          <w:i/>
          <w:iCs/>
          <w:color w:val="1B2A4A"/>
          <w:sz w:val="22"/>
          <w:szCs w:val="22"/>
        </w:rPr>
        <w:t xml:space="preserve">Optional Referendum</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pPr>
        <w:spacing w:after="60" w:before="200"/>
        <w:ind w:left="431"/>
        <w:jc w:val="left"/>
      </w:pPr>
      <w:r>
        <w:rPr>
          <w:rFonts w:ascii="Courier New" w:cs="Courier New" w:eastAsia="Courier New" w:hAnsi="Courier New"/>
          <w:b/>
          <w:bCs/>
          <w:color w:val="2a2a2a"/>
          <w:sz w:val="18"/>
          <w:szCs w:val="18"/>
        </w:rPr>
        <w:t xml:space="preserve">§13.2  </w:t>
      </w:r>
      <w:r>
        <w:rPr>
          <w:rFonts w:ascii="Garamond" w:cs="Garamond" w:eastAsia="Garamond" w:hAnsi="Garamond"/>
          <w:b w:val="false"/>
          <w:bCs w:val="false"/>
          <w:i/>
          <w:iCs/>
          <w:color w:val="1B2A4A"/>
          <w:sz w:val="22"/>
          <w:szCs w:val="22"/>
        </w:rPr>
        <w:t xml:space="preserve">Citizen Legislative Initiative</w:t>
      </w:r>
    </w:p>
    <w:p>
      <w:pPr>
        <w:spacing w:after="120" w:before="0"/>
        <w:ind w:left="431"/>
        <w:jc w:val="both"/>
      </w:pPr>
      <w:r>
        <w:rPr>
          <w:rFonts w:ascii="Garamond" w:cs="Garamond" w:eastAsia="Garamond" w:hAnsi="Garamond"/>
          <w:b w:val="false"/>
          <w:bCs w:val="false"/>
          <w:i w:val="false"/>
          <w:iCs w:val="false"/>
          <w:color w:val="2a2a2a"/>
          <w:sz w:val="22"/>
          <w:szCs w:val="22"/>
        </w:rPr>
        <w:t xml:space="preserve">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pPr>
        <w:spacing w:after="60" w:before="200"/>
        <w:ind w:left="431"/>
        <w:jc w:val="left"/>
      </w:pPr>
      <w:r>
        <w:rPr>
          <w:rFonts w:ascii="Courier New" w:cs="Courier New" w:eastAsia="Courier New" w:hAnsi="Courier New"/>
          <w:b/>
          <w:bCs/>
          <w:color w:val="2a2a2a"/>
          <w:sz w:val="18"/>
          <w:szCs w:val="18"/>
        </w:rPr>
        <w:t xml:space="preserve">§7.4  </w:t>
      </w:r>
      <w:r>
        <w:rPr>
          <w:rFonts w:ascii="Garamond" w:cs="Garamond" w:eastAsia="Garamond" w:hAnsi="Garamond"/>
          <w:b w:val="false"/>
          <w:bCs w:val="false"/>
          <w:i/>
          <w:iCs/>
          <w:color w:val="1B2A4A"/>
          <w:sz w:val="22"/>
          <w:szCs w:val="22"/>
        </w:rPr>
        <w:t xml:space="preserve">Electoral Supermajority Threshold</w:t>
      </w:r>
    </w:p>
    <w:p>
      <w:pPr>
        <w:spacing w:after="120" w:before="0"/>
        <w:ind w:left="431"/>
        <w:jc w:val="both"/>
      </w:pPr>
      <w:r>
        <w:rPr>
          <w:rFonts w:ascii="Garamond" w:cs="Garamond" w:eastAsia="Garamond" w:hAnsi="Garamond"/>
          <w:b w:val="false"/>
          <w:bCs w:val="false"/>
          <w:i w:val="false"/>
          <w:iCs w:val="false"/>
          <w:color w:val="2a2a2a"/>
          <w:sz w:val="22"/>
          <w:szCs w:val="22"/>
        </w:rPr>
        <w:t xml:space="preserve">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XIV — Military Authorization and Accountability</w:t>
      </w:r>
    </w:p>
    <w:p>
      <w:pPr>
        <w:spacing w:after="60" w:before="200"/>
        <w:ind w:left="431"/>
        <w:jc w:val="left"/>
      </w:pPr>
      <w:r>
        <w:rPr>
          <w:rFonts w:ascii="Courier New" w:cs="Courier New" w:eastAsia="Courier New" w:hAnsi="Courier New"/>
          <w:b/>
          <w:bCs/>
          <w:color w:val="2a2a2a"/>
          <w:sz w:val="18"/>
          <w:szCs w:val="18"/>
        </w:rPr>
        <w:t xml:space="preserve">§14.1  </w:t>
      </w:r>
      <w:r>
        <w:rPr>
          <w:rFonts w:ascii="Garamond" w:cs="Garamond" w:eastAsia="Garamond" w:hAnsi="Garamond"/>
          <w:b w:val="false"/>
          <w:bCs w:val="false"/>
          <w:i/>
          <w:iCs/>
          <w:color w:val="1B2A4A"/>
          <w:sz w:val="22"/>
          <w:szCs w:val="22"/>
        </w:rPr>
        <w:t xml:space="preserve">Authorized Purposes for Military Force</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pPr>
        <w:spacing w:after="60" w:before="200"/>
        <w:ind w:left="431"/>
        <w:jc w:val="left"/>
      </w:pPr>
      <w:r>
        <w:rPr>
          <w:rFonts w:ascii="Courier New" w:cs="Courier New" w:eastAsia="Courier New" w:hAnsi="Courier New"/>
          <w:b/>
          <w:bCs/>
          <w:color w:val="2a2a2a"/>
          <w:sz w:val="18"/>
          <w:szCs w:val="18"/>
        </w:rPr>
        <w:t xml:space="preserve">§14.2  </w:t>
      </w:r>
      <w:r>
        <w:rPr>
          <w:rFonts w:ascii="Garamond" w:cs="Garamond" w:eastAsia="Garamond" w:hAnsi="Garamond"/>
          <w:b w:val="false"/>
          <w:bCs w:val="false"/>
          <w:i/>
          <w:iCs/>
          <w:color w:val="1B2A4A"/>
          <w:sz w:val="22"/>
          <w:szCs w:val="22"/>
        </w:rPr>
        <w:t xml:space="preserve">Defense Authorization and Allocation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Military expenditure requires legislative authorization under §14.1 and budget passage under §2.5;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pPr>
        <w:spacing w:after="60" w:before="200"/>
        <w:ind w:left="431"/>
        <w:jc w:val="left"/>
      </w:pPr>
      <w:r>
        <w:rPr>
          <w:rFonts w:ascii="Courier New" w:cs="Courier New" w:eastAsia="Courier New" w:hAnsi="Courier New"/>
          <w:b/>
          <w:bCs/>
          <w:color w:val="2a2a2a"/>
          <w:sz w:val="18"/>
          <w:szCs w:val="18"/>
        </w:rPr>
        <w:t xml:space="preserve">§14.3  </w:t>
      </w:r>
      <w:r>
        <w:rPr>
          <w:rFonts w:ascii="Garamond" w:cs="Garamond" w:eastAsia="Garamond" w:hAnsi="Garamond"/>
          <w:b w:val="false"/>
          <w:bCs w:val="false"/>
          <w:i/>
          <w:iCs/>
          <w:color w:val="1B2A4A"/>
          <w:sz w:val="22"/>
          <w:szCs w:val="22"/>
        </w:rPr>
        <w:t xml:space="preserve">Military Accountability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pPr>
        <w:spacing w:after="60" w:before="200"/>
        <w:ind w:left="431"/>
        <w:jc w:val="left"/>
      </w:pPr>
      <w:r>
        <w:rPr>
          <w:rFonts w:ascii="Courier New" w:cs="Courier New" w:eastAsia="Courier New" w:hAnsi="Courier New"/>
          <w:b/>
          <w:bCs/>
          <w:color w:val="2a2a2a"/>
          <w:sz w:val="18"/>
          <w:szCs w:val="18"/>
        </w:rPr>
        <w:t xml:space="preserve">§14.4  </w:t>
      </w:r>
      <w:r>
        <w:rPr>
          <w:rFonts w:ascii="Garamond" w:cs="Garamond" w:eastAsia="Garamond" w:hAnsi="Garamond"/>
          <w:b w:val="false"/>
          <w:bCs w:val="false"/>
          <w:i/>
          <w:iCs/>
          <w:color w:val="1B2A4A"/>
          <w:sz w:val="22"/>
          <w:szCs w:val="22"/>
        </w:rPr>
        <w:t xml:space="preserve">Treaty-Based Military Authorization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authorization, and the action proceeds under the ordinary terms of this Article from that point. Absent an affirmative vote within the 30-day period, §14.2’s expiration and wind-down provisions apply.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 — Territorial Structure and Statehood</w:t>
      </w:r>
    </w:p>
    <w:p>
      <w:pPr>
        <w:spacing w:after="60" w:before="200"/>
        <w:ind w:left="431"/>
        <w:jc w:val="left"/>
      </w:pPr>
      <w:r>
        <w:rPr>
          <w:rFonts w:ascii="Courier New" w:cs="Courier New" w:eastAsia="Courier New" w:hAnsi="Courier New"/>
          <w:b/>
          <w:bCs/>
          <w:color w:val="2a2a2a"/>
          <w:sz w:val="18"/>
          <w:szCs w:val="18"/>
        </w:rPr>
        <w:t xml:space="preserve">§15.1  </w:t>
      </w:r>
      <w:r>
        <w:rPr>
          <w:rFonts w:ascii="Garamond" w:cs="Garamond" w:eastAsia="Garamond" w:hAnsi="Garamond"/>
          <w:b w:val="false"/>
          <w:bCs w:val="false"/>
          <w:i/>
          <w:iCs/>
          <w:color w:val="1B2A4A"/>
          <w:sz w:val="22"/>
          <w:szCs w:val="22"/>
        </w:rPr>
        <w:t xml:space="preserve">Territorial Compact</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pPr>
        <w:spacing w:after="60" w:before="200"/>
        <w:ind w:left="431"/>
        <w:jc w:val="left"/>
      </w:pPr>
      <w:r>
        <w:rPr>
          <w:rFonts w:ascii="Courier New" w:cs="Courier New" w:eastAsia="Courier New" w:hAnsi="Courier New"/>
          <w:b/>
          <w:bCs/>
          <w:color w:val="2a2a2a"/>
          <w:sz w:val="18"/>
          <w:szCs w:val="18"/>
        </w:rPr>
        <w:t xml:space="preserve">§15.2  </w:t>
      </w:r>
      <w:r>
        <w:rPr>
          <w:rFonts w:ascii="Garamond" w:cs="Garamond" w:eastAsia="Garamond" w:hAnsi="Garamond"/>
          <w:b w:val="false"/>
          <w:bCs w:val="false"/>
          <w:i/>
          <w:iCs/>
          <w:color w:val="1B2A4A"/>
          <w:sz w:val="22"/>
          <w:szCs w:val="22"/>
        </w:rPr>
        <w:t xml:space="preserve">The Statehood Audit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pathway from Territory to State is automatic upon passing the Statehood Audit and Provisional Membership Period — no political vote is required once the audit is passed. The audit has two components: the LM audits fiscal integrity; the JM audits legal compliance with every Article I right. Both must pass. A Territory that fails receives specific published findings and may resubmit after addressing the failures. The Legislature defines audit methodology and resubmission timelines by statute. Upon passing, the Territory enters a Provisional Membership Period of between one and three years as the Legislature defines; clean completion results in automatic Statehood. Every State must maintain three ongoing conditions: functioning electoral processes, basic rule of law and judicial function, and Article I rights compliance; annual audit verifies continued compliance and a failing State enters a remediation process, not automatic devolution.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pPr>
        <w:spacing w:after="60" w:before="200"/>
        <w:ind w:left="431"/>
        <w:jc w:val="left"/>
      </w:pPr>
      <w:r>
        <w:rPr>
          <w:rFonts w:ascii="Courier New" w:cs="Courier New" w:eastAsia="Courier New" w:hAnsi="Courier New"/>
          <w:b/>
          <w:bCs/>
          <w:color w:val="2a2a2a"/>
          <w:sz w:val="18"/>
          <w:szCs w:val="18"/>
        </w:rPr>
        <w:t xml:space="preserve">§15.3  </w:t>
      </w:r>
      <w:r>
        <w:rPr>
          <w:rFonts w:ascii="Garamond" w:cs="Garamond" w:eastAsia="Garamond" w:hAnsi="Garamond"/>
          <w:b w:val="false"/>
          <w:bCs w:val="false"/>
          <w:i/>
          <w:iCs/>
          <w:color w:val="1B2A4A"/>
          <w:sz w:val="22"/>
          <w:szCs w:val="22"/>
        </w:rPr>
        <w:t xml:space="preserve">Mandatory Devolution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enters Mandatory Devolution upon three consecutive annual Statehood Audit findings of failure published by the LM. After each failing audit, the LM publishes an Early Warning specifying compliance requirements; the State must publish a Remediation Plan within the period defined by statute. After three consecutive failures, citizens vote, administered by the Elections Panel under Article XI, on one of two paths: a two-year federal remediation commission, or Provisional status.
A State in Provisional status retains its existing governing structure and continues under the Statehood Audit cycle; passing the Statehood Audit restores full Statehood immediately, with no additional vote required. Where Provisional status continues for one year without a passed audit, citizens vote, administered by the Elections Panel under Article XI, on the principle of pursuing devolution, on the same terms as §15.4’s voluntary process. An affirmative vote proceeds through negotiation and Senate ratification under §15.4; absent an affirmative vote, the State continues in Provisional status under this section.
Sitting senators complete their current elected terms — Senate seats are not vacated — but no new Senate elections may be held while a State remains in Provisional status or after devolution takes effect, until Statehood is restored; existing Assembly members complete their current terms; Article I rights and social state protections continue without interruption.
Within 30 days of a State entering Provisional status, the affected State may petition the courts on the sole ground that the audit findings are factually insufficient to establish three consecutive failures; the court reviews only the factual basis; process and timeline are defined by statute.</w:t>
      </w:r>
    </w:p>
    <w:p>
      <w:pPr>
        <w:spacing w:after="60" w:before="200"/>
        <w:ind w:left="431"/>
        <w:jc w:val="left"/>
      </w:pPr>
      <w:r>
        <w:rPr>
          <w:rFonts w:ascii="Courier New" w:cs="Courier New" w:eastAsia="Courier New" w:hAnsi="Courier New"/>
          <w:b/>
          <w:bCs/>
          <w:color w:val="2a2a2a"/>
          <w:sz w:val="18"/>
          <w:szCs w:val="18"/>
        </w:rPr>
        <w:t xml:space="preserve">§15.4  </w:t>
      </w:r>
      <w:r>
        <w:rPr>
          <w:rFonts w:ascii="Garamond" w:cs="Garamond" w:eastAsia="Garamond" w:hAnsi="Garamond"/>
          <w:b w:val="false"/>
          <w:bCs w:val="false"/>
          <w:i/>
          <w:iCs/>
          <w:color w:val="1B2A4A"/>
          <w:sz w:val="22"/>
          <w:szCs w:val="22"/>
        </w:rPr>
        <w:t xml:space="preserve">Voluntary Devolution and Merger</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Senate approval by 2/3 majority. The agreement specifies asset and liability allocation, transition timeline, constitutional status of successor jurisdictions, fiscal obligations to the Republic, and continuing obligations; it is published to the NRS and legally binding.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pPr>
        <w:spacing w:after="60" w:before="200"/>
        <w:ind w:left="431"/>
        <w:jc w:val="left"/>
      </w:pPr>
      <w:r>
        <w:rPr>
          <w:rFonts w:ascii="Courier New" w:cs="Courier New" w:eastAsia="Courier New" w:hAnsi="Courier New"/>
          <w:b/>
          <w:bCs/>
          <w:color w:val="2a2a2a"/>
          <w:sz w:val="18"/>
          <w:szCs w:val="18"/>
        </w:rPr>
        <w:t xml:space="preserve">§15.5  </w:t>
      </w:r>
      <w:r>
        <w:rPr>
          <w:rFonts w:ascii="Garamond" w:cs="Garamond" w:eastAsia="Garamond" w:hAnsi="Garamond"/>
          <w:b w:val="false"/>
          <w:bCs w:val="false"/>
          <w:i/>
          <w:iCs/>
          <w:color w:val="1B2A4A"/>
          <w:sz w:val="22"/>
          <w:szCs w:val="22"/>
        </w:rPr>
        <w:t xml:space="preserve">Re-Qualification Pathway</w:t>
      </w:r>
    </w:p>
    <w:p>
      <w:pPr>
        <w:spacing w:after="120" w:before="0"/>
        <w:ind w:left="431"/>
        <w:jc w:val="both"/>
      </w:pPr>
      <w:r>
        <w:rPr>
          <w:rFonts w:ascii="Garamond" w:cs="Garamond" w:eastAsia="Garamond" w:hAnsi="Garamond"/>
          <w:b w:val="false"/>
          <w:bCs w:val="false"/>
          <w:i w:val="false"/>
          <w:iCs w:val="false"/>
          <w:color w:val="2a2a2a"/>
          <w:sz w:val="22"/>
          <w:szCs w:val="22"/>
        </w:rPr>
        <w:t xml:space="preserve">A Territory resulting from mandatory or voluntary devolution enters the Statehood re-qualification pathway under §15.2 immediately upon the effective date of devolution. No additional political vote is required to begin the pathway. Where a defined geographic subdivision of the Territory separately achieves Statehood under §15.2 or merges with an existing State under §15.4, the remainder continues under this section without interruption or loss of any progress already accrued toward re-qualification.</w:t>
      </w:r>
    </w:p>
    <w:p>
      <w:pPr>
        <w:spacing w:after="60" w:before="200"/>
        <w:ind w:left="431"/>
        <w:jc w:val="left"/>
      </w:pPr>
      <w:r>
        <w:rPr>
          <w:rFonts w:ascii="Courier New" w:cs="Courier New" w:eastAsia="Courier New" w:hAnsi="Courier New"/>
          <w:b/>
          <w:bCs/>
          <w:color w:val="2a2a2a"/>
          <w:sz w:val="18"/>
          <w:szCs w:val="18"/>
        </w:rPr>
        <w:t xml:space="preserve">§15.6  </w:t>
      </w:r>
      <w:r>
        <w:rPr>
          <w:rFonts w:ascii="Garamond" w:cs="Garamond" w:eastAsia="Garamond" w:hAnsi="Garamond"/>
          <w:b w:val="false"/>
          <w:bCs w:val="false"/>
          <w:i/>
          <w:iCs/>
          <w:color w:val="1B2A4A"/>
          <w:sz w:val="22"/>
          <w:szCs w:val="22"/>
        </w:rPr>
        <w:t xml:space="preserve">Voluntary Incorporation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pPr>
        <w:spacing w:after="60" w:before="200"/>
        <w:ind w:left="431"/>
        <w:jc w:val="left"/>
      </w:pPr>
      <w:r>
        <w:rPr>
          <w:rFonts w:ascii="Courier New" w:cs="Courier New" w:eastAsia="Courier New" w:hAnsi="Courier New"/>
          <w:b/>
          <w:bCs/>
          <w:color w:val="2a2a2a"/>
          <w:sz w:val="18"/>
          <w:szCs w:val="18"/>
        </w:rPr>
        <w:t xml:space="preserve">§15.7  </w:t>
      </w:r>
      <w:r>
        <w:rPr>
          <w:rFonts w:ascii="Garamond" w:cs="Garamond" w:eastAsia="Garamond" w:hAnsi="Garamond"/>
          <w:b w:val="false"/>
          <w:bCs w:val="false"/>
          <w:i/>
          <w:iCs/>
          <w:color w:val="1B2A4A"/>
          <w:sz w:val="22"/>
          <w:szCs w:val="22"/>
        </w:rPr>
        <w:t xml:space="preserve">State Immutability and Territorial Integrity</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pPr>
        <w:spacing w:after="60" w:before="200"/>
        <w:ind w:left="431"/>
        <w:jc w:val="left"/>
      </w:pPr>
      <w:r>
        <w:rPr>
          <w:rFonts w:ascii="Courier New" w:cs="Courier New" w:eastAsia="Courier New" w:hAnsi="Courier New"/>
          <w:b/>
          <w:bCs/>
          <w:color w:val="2a2a2a"/>
          <w:sz w:val="18"/>
          <w:szCs w:val="18"/>
        </w:rPr>
        <w:t xml:space="preserve">§15.8  </w:t>
      </w:r>
      <w:r>
        <w:rPr>
          <w:rFonts w:ascii="Garamond" w:cs="Garamond" w:eastAsia="Garamond" w:hAnsi="Garamond"/>
          <w:b w:val="false"/>
          <w:bCs w:val="false"/>
          <w:i/>
          <w:iCs/>
          <w:color w:val="1B2A4A"/>
          <w:sz w:val="22"/>
          <w:szCs w:val="22"/>
        </w:rPr>
        <w:t xml:space="preserve">Local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pPr>
        <w:spacing w:after="60" w:before="200"/>
        <w:ind w:left="431"/>
        <w:jc w:val="left"/>
      </w:pPr>
      <w:r>
        <w:rPr>
          <w:rFonts w:ascii="Courier New" w:cs="Courier New" w:eastAsia="Courier New" w:hAnsi="Courier New"/>
          <w:b/>
          <w:bCs/>
          <w:color w:val="2a2a2a"/>
          <w:sz w:val="18"/>
          <w:szCs w:val="18"/>
        </w:rPr>
        <w:t xml:space="preserve">§15.9  </w:t>
      </w:r>
      <w:r>
        <w:rPr>
          <w:rFonts w:ascii="Garamond" w:cs="Garamond" w:eastAsia="Garamond" w:hAnsi="Garamond"/>
          <w:b w:val="false"/>
          <w:bCs w:val="false"/>
          <w:i/>
          <w:iCs/>
          <w:color w:val="1B2A4A"/>
          <w:sz w:val="22"/>
          <w:szCs w:val="22"/>
        </w:rPr>
        <w:t xml:space="preserve">Voluntary State Independence</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 — Indigenous Sovereignty</w:t>
      </w:r>
    </w:p>
    <w:p>
      <w:pPr>
        <w:spacing w:after="60" w:before="200"/>
        <w:ind w:left="431"/>
        <w:jc w:val="left"/>
      </w:pPr>
      <w:r>
        <w:rPr>
          <w:rFonts w:ascii="Courier New" w:cs="Courier New" w:eastAsia="Courier New" w:hAnsi="Courier New"/>
          <w:b/>
          <w:bCs/>
          <w:color w:val="2a2a2a"/>
          <w:sz w:val="18"/>
          <w:szCs w:val="18"/>
        </w:rPr>
        <w:t xml:space="preserve">§16.1  </w:t>
      </w:r>
      <w:r>
        <w:rPr>
          <w:rFonts w:ascii="Garamond" w:cs="Garamond" w:eastAsia="Garamond" w:hAnsi="Garamond"/>
          <w:b w:val="false"/>
          <w:bCs w:val="false"/>
          <w:i/>
          <w:iCs/>
          <w:color w:val="1B2A4A"/>
          <w:sz w:val="22"/>
          <w:szCs w:val="22"/>
        </w:rPr>
        <w:t xml:space="preserve">Acknowledgment of Prior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pPr>
        <w:spacing w:after="60" w:before="200"/>
        <w:ind w:left="431"/>
        <w:jc w:val="left"/>
      </w:pPr>
      <w:r>
        <w:rPr>
          <w:rFonts w:ascii="Courier New" w:cs="Courier New" w:eastAsia="Courier New" w:hAnsi="Courier New"/>
          <w:b/>
          <w:bCs/>
          <w:color w:val="2a2a2a"/>
          <w:sz w:val="18"/>
          <w:szCs w:val="18"/>
        </w:rPr>
        <w:t xml:space="preserve">§16.2  </w:t>
      </w:r>
      <w:r>
        <w:rPr>
          <w:rFonts w:ascii="Garamond" w:cs="Garamond" w:eastAsia="Garamond" w:hAnsi="Garamond"/>
          <w:b w:val="false"/>
          <w:bCs w:val="false"/>
          <w:i/>
          <w:iCs/>
          <w:color w:val="1B2A4A"/>
          <w:sz w:val="22"/>
          <w:szCs w:val="22"/>
        </w:rPr>
        <w:t xml:space="preserve">Compact Formation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pPr>
        <w:spacing w:after="60" w:before="200"/>
        <w:ind w:left="431"/>
        <w:jc w:val="left"/>
      </w:pPr>
      <w:r>
        <w:rPr>
          <w:rFonts w:ascii="Courier New" w:cs="Courier New" w:eastAsia="Courier New" w:hAnsi="Courier New"/>
          <w:b/>
          <w:bCs/>
          <w:color w:val="2a2a2a"/>
          <w:sz w:val="18"/>
          <w:szCs w:val="18"/>
        </w:rPr>
        <w:t xml:space="preserve">§16.3  </w:t>
      </w:r>
      <w:r>
        <w:rPr>
          <w:rFonts w:ascii="Garamond" w:cs="Garamond" w:eastAsia="Garamond" w:hAnsi="Garamond"/>
          <w:b w:val="false"/>
          <w:bCs w:val="false"/>
          <w:i/>
          <w:iCs/>
          <w:color w:val="1B2A4A"/>
          <w:sz w:val="22"/>
          <w:szCs w:val="22"/>
        </w:rPr>
        <w:t xml:space="preserve">Rights and Governance in Compact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pPr>
        <w:spacing w:after="60" w:before="200"/>
        <w:ind w:left="431"/>
        <w:jc w:val="left"/>
      </w:pPr>
      <w:r>
        <w:rPr>
          <w:rFonts w:ascii="Courier New" w:cs="Courier New" w:eastAsia="Courier New" w:hAnsi="Courier New"/>
          <w:b/>
          <w:bCs/>
          <w:color w:val="2a2a2a"/>
          <w:sz w:val="18"/>
          <w:szCs w:val="18"/>
        </w:rPr>
        <w:t xml:space="preserve">§16.4  </w:t>
      </w:r>
      <w:r>
        <w:rPr>
          <w:rFonts w:ascii="Garamond" w:cs="Garamond" w:eastAsia="Garamond" w:hAnsi="Garamond"/>
          <w:b w:val="false"/>
          <w:bCs w:val="false"/>
          <w:i/>
          <w:iCs/>
          <w:color w:val="1B2A4A"/>
          <w:sz w:val="22"/>
          <w:szCs w:val="22"/>
        </w:rPr>
        <w:t xml:space="preserve">Compact Administration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pPr>
        <w:spacing w:after="60" w:before="200"/>
        <w:ind w:left="431"/>
        <w:jc w:val="left"/>
      </w:pPr>
      <w:r>
        <w:rPr>
          <w:rFonts w:ascii="Courier New" w:cs="Courier New" w:eastAsia="Courier New" w:hAnsi="Courier New"/>
          <w:b/>
          <w:bCs/>
          <w:color w:val="2a2a2a"/>
          <w:sz w:val="18"/>
          <w:szCs w:val="18"/>
        </w:rPr>
        <w:t xml:space="preserve">§16.5  </w:t>
      </w:r>
      <w:r>
        <w:rPr>
          <w:rFonts w:ascii="Garamond" w:cs="Garamond" w:eastAsia="Garamond" w:hAnsi="Garamond"/>
          <w:b w:val="false"/>
          <w:bCs w:val="false"/>
          <w:i/>
          <w:iCs/>
          <w:color w:val="1B2A4A"/>
          <w:sz w:val="22"/>
          <w:szCs w:val="22"/>
        </w:rPr>
        <w:t xml:space="preserve">Federal Obligations and Emergency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pPr>
        <w:spacing w:after="60" w:before="200"/>
        <w:ind w:left="431"/>
        <w:jc w:val="left"/>
      </w:pPr>
      <w:r>
        <w:rPr>
          <w:rFonts w:ascii="Courier New" w:cs="Courier New" w:eastAsia="Courier New" w:hAnsi="Courier New"/>
          <w:b/>
          <w:bCs/>
          <w:color w:val="2a2a2a"/>
          <w:sz w:val="18"/>
          <w:szCs w:val="18"/>
        </w:rPr>
        <w:t xml:space="preserve">§16.6  </w:t>
      </w:r>
      <w:r>
        <w:rPr>
          <w:rFonts w:ascii="Garamond" w:cs="Garamond" w:eastAsia="Garamond" w:hAnsi="Garamond"/>
          <w:b w:val="false"/>
          <w:bCs w:val="false"/>
          <w:i/>
          <w:iCs/>
          <w:color w:val="1B2A4A"/>
          <w:sz w:val="22"/>
          <w:szCs w:val="22"/>
        </w:rPr>
        <w:t xml:space="preserve">Treaty Supremacy and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pPr>
        <w:spacing w:after="60" w:before="200"/>
        <w:ind w:left="431"/>
        <w:jc w:val="left"/>
      </w:pPr>
      <w:r>
        <w:rPr>
          <w:rFonts w:ascii="Courier New" w:cs="Courier New" w:eastAsia="Courier New" w:hAnsi="Courier New"/>
          <w:b/>
          <w:bCs/>
          <w:color w:val="2a2a2a"/>
          <w:sz w:val="18"/>
          <w:szCs w:val="18"/>
        </w:rPr>
        <w:t xml:space="preserve">§16.7  </w:t>
      </w:r>
      <w:r>
        <w:rPr>
          <w:rFonts w:ascii="Garamond" w:cs="Garamond" w:eastAsia="Garamond" w:hAnsi="Garamond"/>
          <w:b w:val="false"/>
          <w:bCs w:val="false"/>
          <w:i/>
          <w:iCs/>
          <w:color w:val="1B2A4A"/>
          <w:sz w:val="22"/>
          <w:szCs w:val="22"/>
        </w:rPr>
        <w:t xml:space="preserve">Indigenous Nation Status Elections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pPr>
        <w:spacing w:after="60" w:before="200"/>
        <w:ind w:left="431"/>
        <w:jc w:val="left"/>
      </w:pPr>
      <w:r>
        <w:rPr>
          <w:rFonts w:ascii="Courier New" w:cs="Courier New" w:eastAsia="Courier New" w:hAnsi="Courier New"/>
          <w:b/>
          <w:bCs/>
          <w:color w:val="2a2a2a"/>
          <w:sz w:val="18"/>
          <w:szCs w:val="18"/>
        </w:rPr>
        <w:t xml:space="preserve">§16.7.a  </w:t>
      </w:r>
      <w:r>
        <w:rPr>
          <w:rFonts w:ascii="Garamond" w:cs="Garamond" w:eastAsia="Garamond" w:hAnsi="Garamond"/>
          <w:b w:val="false"/>
          <w:bCs w:val="false"/>
          <w:i/>
          <w:iCs/>
          <w:color w:val="1B2A4A"/>
          <w:sz w:val="22"/>
          <w:szCs w:val="22"/>
        </w:rPr>
        <w:t xml:space="preserve">Status Election Process</w:t>
      </w:r>
    </w:p>
    <w:p>
      <w:pPr>
        <w:spacing w:after="120" w:before="0"/>
        <w:ind w:left="431"/>
        <w:jc w:val="both"/>
      </w:pPr>
      <w:r>
        <w:rPr>
          <w:rFonts w:ascii="Garamond" w:cs="Garamond" w:eastAsia="Garamond" w:hAnsi="Garamond"/>
          <w:b w:val="false"/>
          <w:bCs w:val="false"/>
          <w:i w:val="false"/>
          <w:iCs w:val="false"/>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 — Constitutional Amendments</w:t>
      </w:r>
    </w:p>
    <w:p>
      <w:pPr>
        <w:spacing w:after="60" w:before="200"/>
        <w:ind w:left="431"/>
        <w:jc w:val="left"/>
      </w:pPr>
      <w:r>
        <w:rPr>
          <w:rFonts w:ascii="Courier New" w:cs="Courier New" w:eastAsia="Courier New" w:hAnsi="Courier New"/>
          <w:b/>
          <w:bCs/>
          <w:color w:val="2a2a2a"/>
          <w:sz w:val="18"/>
          <w:szCs w:val="18"/>
        </w:rPr>
        <w:t xml:space="preserve">§17.1  </w:t>
      </w:r>
      <w:r>
        <w:rPr>
          <w:rFonts w:ascii="Garamond" w:cs="Garamond" w:eastAsia="Garamond" w:hAnsi="Garamond"/>
          <w:b w:val="false"/>
          <w:bCs w:val="false"/>
          <w:i/>
          <w:iCs/>
          <w:color w:val="1B2A4A"/>
          <w:sz w:val="22"/>
          <w:szCs w:val="22"/>
        </w:rPr>
        <w:t xml:space="preserve">Amendment Paths</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pPr>
        <w:spacing w:after="60" w:before="200"/>
        <w:ind w:left="431"/>
        <w:jc w:val="left"/>
      </w:pPr>
      <w:r>
        <w:rPr>
          <w:rFonts w:ascii="Courier New" w:cs="Courier New" w:eastAsia="Courier New" w:hAnsi="Courier New"/>
          <w:b/>
          <w:bCs/>
          <w:color w:val="2a2a2a"/>
          <w:sz w:val="18"/>
          <w:szCs w:val="18"/>
        </w:rPr>
        <w:t xml:space="preserve">§17.2  </w:t>
      </w:r>
      <w:r>
        <w:rPr>
          <w:rFonts w:ascii="Garamond" w:cs="Garamond" w:eastAsia="Garamond" w:hAnsi="Garamond"/>
          <w:b w:val="false"/>
          <w:bCs w:val="false"/>
          <w:i/>
          <w:iCs/>
          <w:color w:val="1B2A4A"/>
          <w:sz w:val="22"/>
          <w:szCs w:val="22"/>
        </w:rPr>
        <w:t xml:space="preserve">No Executive Veto; Amendment Takes Effect</w:t>
      </w:r>
    </w:p>
    <w:p>
      <w:pPr>
        <w:spacing w:after="120" w:before="0"/>
        <w:ind w:left="431"/>
        <w:jc w:val="both"/>
      </w:pPr>
      <w:r>
        <w:rPr>
          <w:rFonts w:ascii="Garamond" w:cs="Garamond" w:eastAsia="Garamond" w:hAnsi="Garamond"/>
          <w:b w:val="false"/>
          <w:bCs w:val="false"/>
          <w:i w:val="false"/>
          <w:iCs w:val="false"/>
          <w:color w:val="2a2a2a"/>
          <w:sz w:val="22"/>
          <w:szCs w:val="22"/>
        </w:rPr>
        <w:t xml:space="preserve">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pPr>
        <w:spacing w:after="60" w:before="200"/>
        <w:ind w:left="431"/>
        <w:jc w:val="left"/>
      </w:pPr>
      <w:r>
        <w:rPr>
          <w:rFonts w:ascii="Courier New" w:cs="Courier New" w:eastAsia="Courier New" w:hAnsi="Courier New"/>
          <w:b/>
          <w:bCs/>
          <w:color w:val="2a2a2a"/>
          <w:sz w:val="18"/>
          <w:szCs w:val="18"/>
        </w:rPr>
        <w:t xml:space="preserve">§17.3  </w:t>
      </w:r>
      <w:r>
        <w:rPr>
          <w:rFonts w:ascii="Garamond" w:cs="Garamond" w:eastAsia="Garamond" w:hAnsi="Garamond"/>
          <w:b w:val="false"/>
          <w:bCs w:val="false"/>
          <w:i/>
          <w:iCs/>
          <w:color w:val="1B2A4A"/>
          <w:sz w:val="22"/>
          <w:szCs w:val="22"/>
        </w:rPr>
        <w:t xml:space="preserve">Amendment Consistency and Supremacy</w:t>
      </w:r>
    </w:p>
    <w:p>
      <w:pPr>
        <w:spacing w:after="120" w:before="0"/>
        <w:ind w:left="431"/>
        <w:jc w:val="both"/>
      </w:pPr>
      <w:r>
        <w:rPr>
          <w:rFonts w:ascii="Garamond" w:cs="Garamond" w:eastAsia="Garamond" w:hAnsi="Garamond"/>
          <w:b w:val="false"/>
          <w:bCs w:val="false"/>
          <w:i w:val="false"/>
          <w:iCs w:val="false"/>
          <w:color w:val="2a2a2a"/>
          <w:sz w:val="22"/>
          <w:szCs w:val="22"/>
        </w:rPr>
        <w:t xml:space="preserve">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pPr>
        <w:spacing w:after="60" w:before="200"/>
        <w:ind w:left="431"/>
        <w:jc w:val="left"/>
      </w:pPr>
      <w:r>
        <w:rPr>
          <w:rFonts w:ascii="Courier New" w:cs="Courier New" w:eastAsia="Courier New" w:hAnsi="Courier New"/>
          <w:b/>
          <w:bCs/>
          <w:color w:val="2a2a2a"/>
          <w:sz w:val="18"/>
          <w:szCs w:val="18"/>
        </w:rPr>
        <w:t xml:space="preserve">§17.4  </w:t>
      </w:r>
      <w:r>
        <w:rPr>
          <w:rFonts w:ascii="Garamond" w:cs="Garamond" w:eastAsia="Garamond" w:hAnsi="Garamond"/>
          <w:b w:val="false"/>
          <w:bCs w:val="false"/>
          <w:i/>
          <w:iCs/>
          <w:color w:val="1B2A4A"/>
          <w:sz w:val="22"/>
          <w:szCs w:val="22"/>
        </w:rPr>
        <w:t xml:space="preserve">Supremacy of This Constitution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XVIII — Federal Property and National Trust</w:t>
      </w:r>
    </w:p>
    <w:p>
      <w:pPr>
        <w:spacing w:after="60" w:before="200"/>
        <w:ind w:left="431"/>
        <w:jc w:val="left"/>
      </w:pPr>
      <w:r>
        <w:rPr>
          <w:rFonts w:ascii="Courier New" w:cs="Courier New" w:eastAsia="Courier New" w:hAnsi="Courier New"/>
          <w:b/>
          <w:bCs/>
          <w:color w:val="2a2a2a"/>
          <w:sz w:val="18"/>
          <w:szCs w:val="18"/>
        </w:rPr>
        <w:t xml:space="preserve">§18.1  </w:t>
      </w:r>
      <w:r>
        <w:rPr>
          <w:rFonts w:ascii="Garamond" w:cs="Garamond" w:eastAsia="Garamond" w:hAnsi="Garamond"/>
          <w:b w:val="false"/>
          <w:bCs w:val="false"/>
          <w:i/>
          <w:iCs/>
          <w:color w:val="1B2A4A"/>
          <w:sz w:val="22"/>
          <w:szCs w:val="22"/>
        </w:rPr>
        <w:t xml:space="preserve">The Use Doctrine</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pPr>
        <w:spacing w:after="60" w:before="200"/>
        <w:ind w:left="431"/>
        <w:jc w:val="left"/>
      </w:pPr>
      <w:r>
        <w:rPr>
          <w:rFonts w:ascii="Courier New" w:cs="Courier New" w:eastAsia="Courier New" w:hAnsi="Courier New"/>
          <w:b/>
          <w:bCs/>
          <w:color w:val="2a2a2a"/>
          <w:sz w:val="18"/>
          <w:szCs w:val="18"/>
        </w:rPr>
        <w:t xml:space="preserve">§18.2  </w:t>
      </w:r>
      <w:r>
        <w:rPr>
          <w:rFonts w:ascii="Garamond" w:cs="Garamond" w:eastAsia="Garamond" w:hAnsi="Garamond"/>
          <w:b w:val="false"/>
          <w:bCs w:val="false"/>
          <w:i/>
          <w:iCs/>
          <w:color w:val="1B2A4A"/>
          <w:sz w:val="22"/>
          <w:szCs w:val="22"/>
        </w:rPr>
        <w:t xml:space="preserve">Seat of Government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pPr>
        <w:spacing w:after="60" w:before="200"/>
        <w:ind w:left="431"/>
        <w:jc w:val="left"/>
      </w:pPr>
      <w:r>
        <w:rPr>
          <w:rFonts w:ascii="Courier New" w:cs="Courier New" w:eastAsia="Courier New" w:hAnsi="Courier New"/>
          <w:b/>
          <w:bCs/>
          <w:color w:val="2a2a2a"/>
          <w:sz w:val="18"/>
          <w:szCs w:val="18"/>
        </w:rPr>
        <w:t xml:space="preserve">§18.3  </w:t>
      </w:r>
      <w:r>
        <w:rPr>
          <w:rFonts w:ascii="Garamond" w:cs="Garamond" w:eastAsia="Garamond" w:hAnsi="Garamond"/>
          <w:b w:val="false"/>
          <w:bCs w:val="false"/>
          <w:i/>
          <w:iCs/>
          <w:color w:val="1B2A4A"/>
          <w:sz w:val="22"/>
          <w:szCs w:val="22"/>
        </w:rPr>
        <w:t xml:space="preserve">Operational Use Rights</w:t>
      </w:r>
    </w:p>
    <w:p>
      <w:pPr>
        <w:spacing w:after="120" w:before="0"/>
        <w:ind w:left="431"/>
        <w:jc w:val="both"/>
      </w:pPr>
      <w:r>
        <w:rPr>
          <w:rFonts w:ascii="Garamond" w:cs="Garamond" w:eastAsia="Garamond" w:hAnsi="Garamond"/>
          <w:b w:val="false"/>
          <w:bCs w:val="false"/>
          <w:i w:val="false"/>
          <w:iCs w:val="false"/>
          <w:color w:val="2a2a2a"/>
          <w:sz w:val="22"/>
          <w:szCs w:val="22"/>
        </w:rPr>
        <w:t xml:space="preserve">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pPr>
        <w:spacing w:after="60" w:before="200"/>
        <w:ind w:left="431"/>
        <w:jc w:val="left"/>
      </w:pPr>
      <w:r>
        <w:rPr>
          <w:rFonts w:ascii="Courier New" w:cs="Courier New" w:eastAsia="Courier New" w:hAnsi="Courier New"/>
          <w:b/>
          <w:bCs/>
          <w:color w:val="2a2a2a"/>
          <w:sz w:val="18"/>
          <w:szCs w:val="18"/>
        </w:rPr>
        <w:t xml:space="preserve">§18.4  </w:t>
      </w:r>
      <w:r>
        <w:rPr>
          <w:rFonts w:ascii="Garamond" w:cs="Garamond" w:eastAsia="Garamond" w:hAnsi="Garamond"/>
          <w:b w:val="false"/>
          <w:bCs w:val="false"/>
          <w:i/>
          <w:iCs/>
          <w:color w:val="1B2A4A"/>
          <w:sz w:val="22"/>
          <w:szCs w:val="22"/>
        </w:rPr>
        <w:t xml:space="preserve">The National Trust</w:t>
      </w:r>
    </w:p>
    <w:p>
      <w:pPr>
        <w:spacing w:after="120" w:before="0"/>
        <w:ind w:left="431"/>
        <w:jc w:val="both"/>
      </w:pPr>
      <w:r>
        <w:rPr>
          <w:rFonts w:ascii="Garamond" w:cs="Garamond" w:eastAsia="Garamond" w:hAnsi="Garamond"/>
          <w:b w:val="false"/>
          <w:bCs w:val="false"/>
          <w:i w:val="false"/>
          <w:iCs w:val="false"/>
          <w:color w:val="2a2a2a"/>
          <w:sz w:val="22"/>
          <w:szCs w:val="22"/>
        </w:rPr>
        <w:t xml:space="preserve">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pPr>
        <w:spacing w:after="60" w:before="200"/>
        <w:ind w:left="431"/>
        <w:jc w:val="left"/>
      </w:pPr>
      <w:r>
        <w:rPr>
          <w:rFonts w:ascii="Courier New" w:cs="Courier New" w:eastAsia="Courier New" w:hAnsi="Courier New"/>
          <w:b/>
          <w:bCs/>
          <w:color w:val="2a2a2a"/>
          <w:sz w:val="18"/>
          <w:szCs w:val="18"/>
        </w:rPr>
        <w:t xml:space="preserve">§18.5  </w:t>
      </w:r>
      <w:r>
        <w:rPr>
          <w:rFonts w:ascii="Garamond" w:cs="Garamond" w:eastAsia="Garamond" w:hAnsi="Garamond"/>
          <w:b w:val="false"/>
          <w:bCs w:val="false"/>
          <w:i/>
          <w:iCs/>
          <w:color w:val="1B2A4A"/>
          <w:sz w:val="22"/>
          <w:szCs w:val="22"/>
        </w:rPr>
        <w:t xml:space="preserve">Federal Property in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XIX — Transition and Ratification</w:t>
      </w:r>
    </w:p>
    <w:p>
      <w:pPr>
        <w:spacing w:after="60" w:before="200"/>
        <w:ind w:left="431"/>
        <w:jc w:val="left"/>
      </w:pPr>
      <w:r>
        <w:rPr>
          <w:rFonts w:ascii="Courier New" w:cs="Courier New" w:eastAsia="Courier New" w:hAnsi="Courier New"/>
          <w:b/>
          <w:bCs/>
          <w:color w:val="2a2a2a"/>
          <w:sz w:val="18"/>
          <w:szCs w:val="18"/>
        </w:rPr>
        <w:t xml:space="preserve">§19.1  </w:t>
      </w:r>
      <w:r>
        <w:rPr>
          <w:rFonts w:ascii="Garamond" w:cs="Garamond" w:eastAsia="Garamond" w:hAnsi="Garamond"/>
          <w:b w:val="false"/>
          <w:bCs w:val="false"/>
          <w:i/>
          <w:iCs/>
          <w:color w:val="1B2A4A"/>
          <w:sz w:val="22"/>
          <w:szCs w:val="22"/>
        </w:rPr>
        <w:t xml:space="preserve">Activation Threshold and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pPr>
        <w:spacing w:after="60" w:before="200"/>
        <w:ind w:left="431"/>
        <w:jc w:val="left"/>
      </w:pPr>
      <w:r>
        <w:rPr>
          <w:rFonts w:ascii="Courier New" w:cs="Courier New" w:eastAsia="Courier New" w:hAnsi="Courier New"/>
          <w:b/>
          <w:bCs/>
          <w:color w:val="2a2a2a"/>
          <w:sz w:val="18"/>
          <w:szCs w:val="18"/>
        </w:rPr>
        <w:t xml:space="preserve">§19.2  </w:t>
      </w:r>
      <w:r>
        <w:rPr>
          <w:rFonts w:ascii="Garamond" w:cs="Garamond" w:eastAsia="Garamond" w:hAnsi="Garamond"/>
          <w:b w:val="false"/>
          <w:bCs w:val="false"/>
          <w:i/>
          <w:iCs/>
          <w:color w:val="1B2A4A"/>
          <w:sz w:val="22"/>
          <w:szCs w:val="22"/>
        </w:rPr>
        <w:t xml:space="preserve">Day Zero and Transition</w:t>
      </w:r>
    </w:p>
    <w:p>
      <w:pPr>
        <w:spacing w:after="120" w:before="0"/>
        <w:ind w:left="431"/>
        <w:jc w:val="both"/>
      </w:pPr>
      <w:r>
        <w:rPr>
          <w:rFonts w:ascii="Garamond" w:cs="Garamond" w:eastAsia="Garamond" w:hAnsi="Garamond"/>
          <w:b w:val="false"/>
          <w:bCs w:val="false"/>
          <w:i w:val="false"/>
          <w:iCs w:val="false"/>
          <w:color w:val="2a2a2a"/>
          <w:sz w:val="22"/>
          <w:szCs w:val="22"/>
        </w:rPr>
        <w:t xml:space="preserve">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pPr>
        <w:spacing w:after="60" w:before="200"/>
        <w:ind w:left="431"/>
        <w:jc w:val="left"/>
      </w:pPr>
      <w:r>
        <w:rPr>
          <w:rFonts w:ascii="Courier New" w:cs="Courier New" w:eastAsia="Courier New" w:hAnsi="Courier New"/>
          <w:b/>
          <w:bCs/>
          <w:color w:val="2a2a2a"/>
          <w:sz w:val="18"/>
          <w:szCs w:val="18"/>
        </w:rPr>
        <w:t xml:space="preserve">§19.3  </w:t>
      </w:r>
      <w:r>
        <w:rPr>
          <w:rFonts w:ascii="Garamond" w:cs="Garamond" w:eastAsia="Garamond" w:hAnsi="Garamond"/>
          <w:b w:val="false"/>
          <w:bCs w:val="false"/>
          <w:i/>
          <w:iCs/>
          <w:color w:val="1B2A4A"/>
          <w:sz w:val="22"/>
          <w:szCs w:val="22"/>
        </w:rPr>
        <w:t xml:space="preserve">Caretaker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pPr>
        <w:spacing w:after="60" w:before="200"/>
        <w:ind w:left="431"/>
        <w:jc w:val="left"/>
      </w:pPr>
      <w:r>
        <w:rPr>
          <w:rFonts w:ascii="Courier New" w:cs="Courier New" w:eastAsia="Courier New" w:hAnsi="Courier New"/>
          <w:b/>
          <w:bCs/>
          <w:color w:val="2a2a2a"/>
          <w:sz w:val="18"/>
          <w:szCs w:val="18"/>
        </w:rPr>
        <w:t xml:space="preserve">§19.4  </w:t>
      </w:r>
      <w:r>
        <w:rPr>
          <w:rFonts w:ascii="Garamond" w:cs="Garamond" w:eastAsia="Garamond" w:hAnsi="Garamond"/>
          <w:b w:val="false"/>
          <w:bCs w:val="false"/>
          <w:i/>
          <w:iCs/>
          <w:color w:val="1B2A4A"/>
          <w:sz w:val="22"/>
          <w:szCs w:val="22"/>
        </w:rPr>
        <w:t xml:space="preserve">Pre-Constitutional Classified Documents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pPr>
        <w:spacing w:after="60" w:before="200"/>
        <w:ind w:left="431"/>
        <w:jc w:val="left"/>
      </w:pPr>
      <w:r>
        <w:rPr>
          <w:rFonts w:ascii="Courier New" w:cs="Courier New" w:eastAsia="Courier New" w:hAnsi="Courier New"/>
          <w:b/>
          <w:bCs/>
          <w:color w:val="2a2a2a"/>
          <w:sz w:val="18"/>
          <w:szCs w:val="18"/>
        </w:rPr>
        <w:t xml:space="preserve">§19.5  </w:t>
      </w:r>
      <w:r>
        <w:rPr>
          <w:rFonts w:ascii="Garamond" w:cs="Garamond" w:eastAsia="Garamond" w:hAnsi="Garamond"/>
          <w:b w:val="false"/>
          <w:bCs w:val="false"/>
          <w:i/>
          <w:iCs/>
          <w:color w:val="1B2A4A"/>
          <w:sz w:val="22"/>
          <w:szCs w:val="22"/>
        </w:rPr>
        <w:t xml:space="preserve">Pre-Existing Obligations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pPr>
        <w:spacing w:after="60" w:before="200"/>
        <w:ind w:left="431"/>
        <w:jc w:val="left"/>
      </w:pPr>
      <w:r>
        <w:rPr>
          <w:rFonts w:ascii="Courier New" w:cs="Courier New" w:eastAsia="Courier New" w:hAnsi="Courier New"/>
          <w:b/>
          <w:bCs/>
          <w:color w:val="2a2a2a"/>
          <w:sz w:val="18"/>
          <w:szCs w:val="18"/>
        </w:rPr>
        <w:t xml:space="preserve">§19.6  </w:t>
      </w:r>
      <w:r>
        <w:rPr>
          <w:rFonts w:ascii="Garamond" w:cs="Garamond" w:eastAsia="Garamond" w:hAnsi="Garamond"/>
          <w:b w:val="false"/>
          <w:bCs w:val="false"/>
          <w:i/>
          <w:iCs/>
          <w:color w:val="1B2A4A"/>
          <w:sz w:val="22"/>
          <w:szCs w:val="22"/>
        </w:rPr>
        <w:t xml:space="preserve">Transition Territories</w:t>
      </w:r>
    </w:p>
    <w:p>
      <w:pPr>
        <w:spacing w:after="120" w:before="0"/>
        <w:ind w:left="431"/>
        <w:jc w:val="both"/>
      </w:pPr>
      <w:r>
        <w:rPr>
          <w:rFonts w:ascii="Garamond" w:cs="Garamond" w:eastAsia="Garamond" w:hAnsi="Garamond"/>
          <w:b w:val="false"/>
          <w:bCs w:val="false"/>
          <w:i w:val="false"/>
          <w:iCs w:val="false"/>
          <w:color w:val="2a2a2a"/>
          <w:sz w:val="22"/>
          <w:szCs w:val="22"/>
        </w:rPr>
        <w:t xml:space="preserve">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pPr>
        <w:spacing w:after="60" w:before="200"/>
        <w:ind w:left="431"/>
        <w:jc w:val="left"/>
      </w:pPr>
      <w:r>
        <w:rPr>
          <w:rFonts w:ascii="Courier New" w:cs="Courier New" w:eastAsia="Courier New" w:hAnsi="Courier New"/>
          <w:b/>
          <w:bCs/>
          <w:color w:val="2a2a2a"/>
          <w:sz w:val="18"/>
          <w:szCs w:val="18"/>
        </w:rPr>
        <w:t xml:space="preserve">§19.7  </w:t>
      </w:r>
      <w:r>
        <w:rPr>
          <w:rFonts w:ascii="Garamond" w:cs="Garamond" w:eastAsia="Garamond" w:hAnsi="Garamond"/>
          <w:b w:val="false"/>
          <w:bCs w:val="false"/>
          <w:i/>
          <w:iCs/>
          <w:color w:val="1B2A4A"/>
          <w:sz w:val="22"/>
          <w:szCs w:val="22"/>
        </w:rPr>
        <w:t xml:space="preserve">Transition Candidate Registers</w:t>
      </w:r>
    </w:p>
    <w:p>
      <w:pPr>
        <w:spacing w:after="120" w:before="0"/>
        <w:ind w:left="431"/>
        <w:jc w:val="both"/>
      </w:pPr>
      <w:r>
        <w:rPr>
          <w:rFonts w:ascii="Garamond" w:cs="Garamond" w:eastAsia="Garamond" w:hAnsi="Garamond"/>
          <w:b w:val="false"/>
          <w:bCs w:val="false"/>
          <w:i w:val="false"/>
          <w:iCs w:val="false"/>
          <w:color w:val="2a2a2a"/>
          <w:sz w:val="22"/>
          <w:szCs w:val="22"/>
        </w:rPr>
        <w:t xml:space="preserve">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pPr>
        <w:spacing w:after="60" w:before="200"/>
        <w:ind w:left="431"/>
        <w:jc w:val="left"/>
      </w:pPr>
      <w:r>
        <w:rPr>
          <w:rFonts w:ascii="Courier New" w:cs="Courier New" w:eastAsia="Courier New" w:hAnsi="Courier New"/>
          <w:b/>
          <w:bCs/>
          <w:color w:val="2a2a2a"/>
          <w:sz w:val="18"/>
          <w:szCs w:val="18"/>
        </w:rPr>
        <w:t xml:space="preserve">§19.8  </w:t>
      </w:r>
      <w:r>
        <w:rPr>
          <w:rFonts w:ascii="Garamond" w:cs="Garamond" w:eastAsia="Garamond" w:hAnsi="Garamond"/>
          <w:b w:val="false"/>
          <w:bCs w:val="false"/>
          <w:i/>
          <w:iCs/>
          <w:color w:val="1B2A4A"/>
          <w:sz w:val="22"/>
          <w:szCs w:val="22"/>
        </w:rPr>
        <w:t xml:space="preserve">Transitional Accountability Mechanism</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pPr>
        <w:spacing w:after="60" w:before="200"/>
        <w:ind w:left="431"/>
        <w:jc w:val="left"/>
      </w:pPr>
      <w:r>
        <w:rPr>
          <w:rFonts w:ascii="Courier New" w:cs="Courier New" w:eastAsia="Courier New" w:hAnsi="Courier New"/>
          <w:b/>
          <w:bCs/>
          <w:color w:val="2a2a2a"/>
          <w:sz w:val="18"/>
          <w:szCs w:val="18"/>
        </w:rPr>
        <w:t xml:space="preserve">§19.9  </w:t>
      </w:r>
      <w:r>
        <w:rPr>
          <w:rFonts w:ascii="Garamond" w:cs="Garamond" w:eastAsia="Garamond" w:hAnsi="Garamond"/>
          <w:b w:val="false"/>
          <w:bCs w:val="false"/>
          <w:i/>
          <w:iCs/>
          <w:color w:val="1B2A4A"/>
          <w:sz w:val="22"/>
          <w:szCs w:val="22"/>
        </w:rPr>
        <w:t xml:space="preserve">Required Statutory Agency Establishment</w:t>
      </w:r>
    </w:p>
    <w:p>
      <w:pPr>
        <w:spacing w:after="120" w:before="0"/>
        <w:ind w:left="431"/>
        <w:jc w:val="both"/>
      </w:pPr>
      <w:r>
        <w:rPr>
          <w:rFonts w:ascii="Garamond" w:cs="Garamond" w:eastAsia="Garamond" w:hAnsi="Garamond"/>
          <w:b w:val="false"/>
          <w:bCs w:val="false"/>
          <w:i w:val="false"/>
          <w:iCs w:val="false"/>
          <w:color w:val="2a2a2a"/>
          <w:sz w:val="22"/>
          <w:szCs w:val="22"/>
        </w:rPr>
        <w:t xml:space="preserve">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pPr>
        <w:pageBreakBefore/>
        <w:pBdr>
          <w:bottom w:val="single" w:color="C9A84C" w:sz="4" w:space="6"/>
        </w:pBdr>
        <w:spacing w:after="280" w:before="0"/>
        <w:jc w:val="left"/>
      </w:pPr>
      <w:r>
        <w:rPr>
          <w:rFonts w:ascii="Garamond" w:cs="Garamond" w:eastAsia="Garamond" w:hAnsi="Garamond"/>
          <w:b w:val="false"/>
          <w:bCs w:val="false"/>
          <w:i w:val="false"/>
          <w:iCs w:val="false"/>
          <w:color w:val="1B2A4A"/>
          <w:sz w:val="34"/>
          <w:szCs w:val="34"/>
        </w:rPr>
        <w:t xml:space="preserve">Article XX — Associated Communities</w:t>
      </w:r>
    </w:p>
    <w:p>
      <w:pPr>
        <w:spacing w:after="60" w:before="200"/>
        <w:ind w:left="431"/>
        <w:jc w:val="left"/>
      </w:pPr>
      <w:r>
        <w:rPr>
          <w:rFonts w:ascii="Courier New" w:cs="Courier New" w:eastAsia="Courier New" w:hAnsi="Courier New"/>
          <w:b/>
          <w:bCs/>
          <w:color w:val="2a2a2a"/>
          <w:sz w:val="18"/>
          <w:szCs w:val="18"/>
        </w:rPr>
        <w:t xml:space="preserve">§20.1  </w:t>
      </w:r>
      <w:r>
        <w:rPr>
          <w:rFonts w:ascii="Garamond" w:cs="Garamond" w:eastAsia="Garamond" w:hAnsi="Garamond"/>
          <w:b w:val="false"/>
          <w:bCs w:val="false"/>
          <w:i/>
          <w:iCs/>
          <w:color w:val="1B2A4A"/>
          <w:sz w:val="22"/>
          <w:szCs w:val="22"/>
        </w:rPr>
        <w:t xml:space="preserve">Associated Community Status</w:t>
      </w:r>
    </w:p>
    <w:p>
      <w:pPr>
        <w:spacing w:after="120" w:before="0"/>
        <w:ind w:left="431"/>
        <w:jc w:val="both"/>
      </w:pPr>
      <w:r>
        <w:rPr>
          <w:rFonts w:ascii="Garamond" w:cs="Garamond" w:eastAsia="Garamond" w:hAnsi="Garamond"/>
          <w:b w:val="false"/>
          <w:bCs w:val="false"/>
          <w:i w:val="false"/>
          <w:iCs w:val="false"/>
          <w:color w:val="2a2a2a"/>
          <w:sz w:val="22"/>
          <w:szCs w:val="22"/>
        </w:rPr>
        <w:t xml:space="preserve">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pPr>
        <w:spacing w:after="60" w:before="200"/>
        <w:ind w:left="431"/>
        <w:jc w:val="left"/>
      </w:pPr>
      <w:r>
        <w:rPr>
          <w:rFonts w:ascii="Courier New" w:cs="Courier New" w:eastAsia="Courier New" w:hAnsi="Courier New"/>
          <w:b/>
          <w:bCs/>
          <w:color w:val="2a2a2a"/>
          <w:sz w:val="18"/>
          <w:szCs w:val="18"/>
        </w:rPr>
        <w:t xml:space="preserve">§20.2  </w:t>
      </w:r>
      <w:r>
        <w:rPr>
          <w:rFonts w:ascii="Garamond" w:cs="Garamond" w:eastAsia="Garamond" w:hAnsi="Garamond"/>
          <w:b w:val="false"/>
          <w:bCs w:val="false"/>
          <w:i/>
          <w:iCs/>
          <w:color w:val="1B2A4A"/>
          <w:sz w:val="22"/>
          <w:szCs w:val="22"/>
        </w:rPr>
        <w:t xml:space="preserve">Compact Terms and Equal Sovereignty</w:t>
      </w:r>
    </w:p>
    <w:p>
      <w:pPr>
        <w:spacing w:after="120" w:before="0"/>
        <w:ind w:left="431"/>
        <w:jc w:val="both"/>
      </w:pPr>
      <w:r>
        <w:rPr>
          <w:rFonts w:ascii="Garamond" w:cs="Garamond" w:eastAsia="Garamond" w:hAnsi="Garamond"/>
          <w:b w:val="false"/>
          <w:bCs w:val="false"/>
          <w:i w:val="false"/>
          <w:iCs w:val="false"/>
          <w:color w:val="2a2a2a"/>
          <w:sz w:val="22"/>
          <w:szCs w:val="22"/>
        </w:rPr>
        <w:t xml:space="preserve">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pPr>
        <w:spacing w:after="60" w:before="200"/>
        <w:ind w:left="431"/>
        <w:jc w:val="left"/>
      </w:pPr>
      <w:r>
        <w:rPr>
          <w:rFonts w:ascii="Courier New" w:cs="Courier New" w:eastAsia="Courier New" w:hAnsi="Courier New"/>
          <w:b/>
          <w:bCs/>
          <w:color w:val="2a2a2a"/>
          <w:sz w:val="18"/>
          <w:szCs w:val="18"/>
        </w:rPr>
        <w:t xml:space="preserve">§20.3  </w:t>
      </w:r>
      <w:r>
        <w:rPr>
          <w:rFonts w:ascii="Garamond" w:cs="Garamond" w:eastAsia="Garamond" w:hAnsi="Garamond"/>
          <w:b w:val="false"/>
          <w:bCs w:val="false"/>
          <w:i/>
          <w:iCs/>
          <w:color w:val="1B2A4A"/>
          <w:sz w:val="22"/>
          <w:szCs w:val="22"/>
        </w:rPr>
        <w:t xml:space="preserve">Compact Conditions and Compliance</w:t>
      </w:r>
    </w:p>
    <w:p>
      <w:pPr>
        <w:spacing w:after="120" w:before="0"/>
        <w:ind w:left="431"/>
        <w:jc w:val="both"/>
      </w:pPr>
      <w:r>
        <w:rPr>
          <w:rFonts w:ascii="Garamond" w:cs="Garamond" w:eastAsia="Garamond" w:hAnsi="Garamond"/>
          <w:b w:val="false"/>
          <w:bCs w:val="false"/>
          <w:i w:val="false"/>
          <w:iCs w:val="false"/>
          <w:color w:val="2a2a2a"/>
          <w:sz w:val="22"/>
          <w:szCs w:val="22"/>
        </w:rPr>
        <w:t xml:space="preserve">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pPr>
        <w:spacing w:after="60" w:before="200"/>
        <w:ind w:left="431"/>
        <w:jc w:val="left"/>
      </w:pPr>
      <w:r>
        <w:rPr>
          <w:rFonts w:ascii="Courier New" w:cs="Courier New" w:eastAsia="Courier New" w:hAnsi="Courier New"/>
          <w:b/>
          <w:bCs/>
          <w:color w:val="2a2a2a"/>
          <w:sz w:val="18"/>
          <w:szCs w:val="18"/>
        </w:rPr>
        <w:t xml:space="preserve">§20.4  </w:t>
      </w:r>
      <w:r>
        <w:rPr>
          <w:rFonts w:ascii="Garamond" w:cs="Garamond" w:eastAsia="Garamond" w:hAnsi="Garamond"/>
          <w:b w:val="false"/>
          <w:bCs w:val="false"/>
          <w:i/>
          <w:iCs/>
          <w:color w:val="1B2A4A"/>
          <w:sz w:val="22"/>
          <w:szCs w:val="22"/>
        </w:rPr>
        <w:t xml:space="preserve">Sovereign Mobility</w:t>
      </w:r>
    </w:p>
    <w:p>
      <w:pPr>
        <w:spacing w:after="120" w:before="0"/>
        <w:ind w:left="431"/>
        <w:jc w:val="both"/>
      </w:pPr>
      <w:r>
        <w:rPr>
          <w:rFonts w:ascii="Garamond" w:cs="Garamond" w:eastAsia="Garamond" w:hAnsi="Garamond"/>
          <w:b w:val="false"/>
          <w:bCs w:val="false"/>
          <w:i w:val="false"/>
          <w:iCs w:val="false"/>
          <w:color w:val="2a2a2a"/>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pPr>
        <w:spacing w:after="60" w:before="200"/>
        <w:ind w:left="431"/>
        <w:jc w:val="left"/>
      </w:pPr>
      <w:r>
        <w:rPr>
          <w:rFonts w:ascii="Courier New" w:cs="Courier New" w:eastAsia="Courier New" w:hAnsi="Courier New"/>
          <w:b/>
          <w:bCs/>
          <w:color w:val="2a2a2a"/>
          <w:sz w:val="18"/>
          <w:szCs w:val="18"/>
        </w:rPr>
        <w:t xml:space="preserve">§20.5  </w:t>
      </w:r>
      <w:r>
        <w:rPr>
          <w:rFonts w:ascii="Garamond" w:cs="Garamond" w:eastAsia="Garamond" w:hAnsi="Garamond"/>
          <w:b w:val="false"/>
          <w:bCs w:val="false"/>
          <w:i/>
          <w:iCs/>
          <w:color w:val="1B2A4A"/>
          <w:sz w:val="22"/>
          <w:szCs w:val="22"/>
        </w:rPr>
        <w:t xml:space="preserve">Reciprocal Obligations and Review</w:t>
      </w:r>
    </w:p>
    <w:p>
      <w:pPr>
        <w:spacing w:after="120" w:before="0"/>
        <w:ind w:left="431"/>
        <w:jc w:val="both"/>
      </w:pPr>
      <w:r>
        <w:rPr>
          <w:rFonts w:ascii="Garamond" w:cs="Garamond" w:eastAsia="Garamond" w:hAnsi="Garamond"/>
          <w:b w:val="false"/>
          <w:bCs w:val="false"/>
          <w:i w:val="false"/>
          <w:iCs w:val="false"/>
          <w:color w:val="2a2a2a"/>
          <w:sz w:val="22"/>
          <w:szCs w:val="22"/>
        </w:rPr>
        <w:t xml:space="preserve">The compact must specify with particularity the reciprocal obligations of both parties and the review mechanism. The Associated Community holds obligations to the Republic as well as rights from it. Review must be scheduled at regular intervals defined in the compact; either party may request a review outside the schedule by providing written notice to the NRS.</w:t>
      </w:r>
    </w:p>
    <w:p>
      <w:pPr>
        <w:spacing w:after="60" w:before="200"/>
        <w:ind w:left="431"/>
        <w:jc w:val="left"/>
      </w:pPr>
      <w:r>
        <w:rPr>
          <w:rFonts w:ascii="Courier New" w:cs="Courier New" w:eastAsia="Courier New" w:hAnsi="Courier New"/>
          <w:b/>
          <w:bCs/>
          <w:color w:val="2a2a2a"/>
          <w:sz w:val="18"/>
          <w:szCs w:val="18"/>
        </w:rPr>
        <w:t xml:space="preserve">§20.6  </w:t>
      </w:r>
      <w:r>
        <w:rPr>
          <w:rFonts w:ascii="Garamond" w:cs="Garamond" w:eastAsia="Garamond" w:hAnsi="Garamond"/>
          <w:b w:val="false"/>
          <w:bCs w:val="false"/>
          <w:i/>
          <w:iCs/>
          <w:color w:val="1B2A4A"/>
          <w:sz w:val="22"/>
          <w:szCs w:val="22"/>
        </w:rPr>
        <w:t xml:space="preserve">Compact Ratification</w:t>
      </w:r>
    </w:p>
    <w:p>
      <w:pPr>
        <w:spacing w:after="120" w:before="0"/>
        <w:ind w:left="431"/>
        <w:jc w:val="both"/>
      </w:pPr>
      <w:r>
        <w:rPr>
          <w:rFonts w:ascii="Garamond" w:cs="Garamond" w:eastAsia="Garamond" w:hAnsi="Garamond"/>
          <w:b w:val="false"/>
          <w:bCs w:val="false"/>
          <w:i w:val="false"/>
          <w:iCs w:val="false"/>
          <w:color w:val="2a2a2a"/>
          <w:sz w:val="22"/>
          <w:szCs w:val="22"/>
        </w:rPr>
        <w:t xml:space="preserve">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pPr>
        <w:spacing w:after="60" w:before="200"/>
        <w:ind w:left="431"/>
        <w:jc w:val="left"/>
      </w:pPr>
      <w:r>
        <w:rPr>
          <w:rFonts w:ascii="Courier New" w:cs="Courier New" w:eastAsia="Courier New" w:hAnsi="Courier New"/>
          <w:b/>
          <w:bCs/>
          <w:color w:val="2a2a2a"/>
          <w:sz w:val="18"/>
          <w:szCs w:val="18"/>
        </w:rPr>
        <w:t xml:space="preserve">§20.7  </w:t>
      </w:r>
      <w:r>
        <w:rPr>
          <w:rFonts w:ascii="Garamond" w:cs="Garamond" w:eastAsia="Garamond" w:hAnsi="Garamond"/>
          <w:b w:val="false"/>
          <w:bCs w:val="false"/>
          <w:i/>
          <w:iCs/>
          <w:color w:val="1B2A4A"/>
          <w:sz w:val="22"/>
          <w:szCs w:val="22"/>
        </w:rPr>
        <w:t xml:space="preserve">Compact Continuity</w:t>
      </w:r>
    </w:p>
    <w:p>
      <w:pPr>
        <w:spacing w:after="120" w:before="0"/>
        <w:ind w:left="431"/>
        <w:jc w:val="both"/>
      </w:pPr>
      <w:r>
        <w:rPr>
          <w:rFonts w:ascii="Garamond" w:cs="Garamond" w:eastAsia="Garamond" w:hAnsi="Garamond"/>
          <w:b w:val="false"/>
          <w:bCs w:val="false"/>
          <w:i w:val="false"/>
          <w:iCs w:val="false"/>
          <w:color w:val="2a2a2a"/>
          <w:sz w:val="22"/>
          <w:szCs w:val="22"/>
        </w:rPr>
        <w:t xml:space="preserve">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2026-06-24T23:09:59.688Z</dcterms:created>
  <dcterms:modified xsi:type="dcterms:W3CDTF">2026-06-24T23:09:59.689Z</dcterms:modified>
</cp:coreProperties>
</file>

<file path=docProps/custom.xml><?xml version="1.0" encoding="utf-8"?>
<Properties xmlns="http://schemas.openxmlformats.org/officeDocument/2006/custom-properties" xmlns:vt="http://schemas.openxmlformats.org/officeDocument/2006/docPropsVTypes"/>
</file>