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16.2.a Electoral Commission Removal: </w:t>
      </w:r>
      <w:r>
        <w:rPr>
          <w:rFonts w:ascii="Times New Roman" w:cs="Times New Roman" w:eastAsia="Times New Roman" w:hAnsi="Times New Roman"/>
          <w:color w:val="000000"/>
          <w:sz w:val="22"/>
          <w:szCs w:val="22"/>
        </w:rPr>
        <w:t xml:space="preserve">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