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8" w:space="8"/>
        </w:pBdr>
        <w:spacing w:after="120" w:before="480"/>
        <w:jc w:val="center"/>
      </w:pPr>
      <w:r>
        <w:rPr>
          <w:rFonts w:ascii="Times New Roman" w:cs="Times New Roman" w:eastAsia="Times New Roman" w:hAnsi="Times New Roman"/>
          <w:b/>
          <w:bCs/>
          <w:color w:val="1B2A4A"/>
          <w:spacing w:val="40"/>
          <w:sz w:val="38"/>
          <w:szCs w:val="38"/>
        </w:rPr>
        <w:t xml:space="preserve">THE CONSTITUTION OF THE FEDERATED REPUBLIC</w:t>
      </w:r>
    </w:p>
    <w:p>
      <w:pPr>
        <w:spacing w:after="480" w:before="120"/>
        <w:jc w:val="center"/>
      </w:pPr>
      <w:r>
        <w:rPr>
          <w:rFonts w:ascii="Times New Roman" w:cs="Times New Roman" w:eastAsia="Times New Roman" w:hAnsi="Times New Roman"/>
          <w:i/>
          <w:iCs/>
          <w:color w:val="7A7060"/>
          <w:sz w:val="22"/>
          <w:szCs w:val="22"/>
        </w:rPr>
        <w:t xml:space="preserve">A Constitutional Framework for Sovereign Governance — Rights, Powers, and Limits</w:t>
      </w:r>
    </w:p>
    <w:p>
      <w:pPr>
        <w:spacing w:after="120" w:before="240"/>
        <w:jc w:val="center"/>
      </w:pPr>
      <w:r>
        <w:rPr>
          <w:rFonts w:ascii="Times New Roman" w:cs="Times New Roman" w:eastAsia="Times New Roman" w:hAnsi="Times New Roman"/>
          <w:b/>
          <w:bCs/>
          <w:color w:val="1B2A4A"/>
          <w:spacing w:val="60"/>
          <w:sz w:val="24"/>
          <w:szCs w:val="24"/>
        </w:rPr>
        <w:t xml:space="preserve">PREAMBLE</w:t>
      </w:r>
    </w:p>
    <w:p>
      <w:pPr>
        <w:spacing w:after="80" w:before="80" w:line="280" w:lineRule="auto"/>
        <w:jc w:val="both"/>
      </w:pPr>
      <w:r>
        <w:rPr>
          <w:rFonts w:ascii="Times New Roman" w:cs="Times New Roman" w:eastAsia="Times New Roman" w:hAnsi="Times New Roman"/>
          <w:i/>
          <w:iCs/>
          <w:color w:val="000000"/>
          <w:sz w:val="22"/>
          <w:szCs w:val="22"/>
        </w:rPr>
        <w:t xml:space="preserve">We, the inhabitants of the Federated Republic, knowing that power unchecked becomes tyranny and that rights unprotected become hollow, do ordain and establish this Constitution.</w:t>
      </w:r>
    </w:p>
    <w:p>
      <w:pPr>
        <w:spacing w:after="80" w:before="80" w:line="280" w:lineRule="auto"/>
        <w:jc w:val="both"/>
      </w:pPr>
      <w:r>
        <w:rPr>
          <w:rFonts w:ascii="Times New Roman" w:cs="Times New Roman" w:eastAsia="Times New Roman" w:hAnsi="Times New Roman"/>
          <w:i/>
          <w:iCs/>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80" w:before="80" w:line="280" w:lineRule="auto"/>
        <w:jc w:val="both"/>
      </w:pPr>
      <w:r>
        <w:rPr>
          <w:rFonts w:ascii="Times New Roman" w:cs="Times New Roman" w:eastAsia="Times New Roman" w:hAnsi="Times New Roman"/>
          <w:i/>
          <w:iCs/>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80" w:before="80" w:line="280" w:lineRule="auto"/>
        <w:jc w:val="both"/>
      </w:pPr>
      <w:r>
        <w:rPr>
          <w:rFonts w:ascii="Times New Roman" w:cs="Times New Roman" w:eastAsia="Times New Roman" w:hAnsi="Times New Roman"/>
          <w:i/>
          <w:iCs/>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80" w:before="80" w:line="280" w:lineRule="auto"/>
        <w:jc w:val="both"/>
      </w:pPr>
      <w:r>
        <w:rPr>
          <w:rFonts w:ascii="Times New Roman" w:cs="Times New Roman" w:eastAsia="Times New Roman" w:hAnsi="Times New Roman"/>
          <w:i/>
          <w:iCs/>
          <w:color w:val="000000"/>
          <w:sz w:val="22"/>
          <w:szCs w:val="22"/>
        </w:rPr>
        <w:t xml:space="preserve">This is our compact — with each other, and with those who will inherit what we build.</w:t>
      </w:r>
    </w:p>
    <w:p>
      <w:pPr>
        <w:spacing w:after="240" w:before="240"/>
        <w:jc w:val="center"/>
      </w:pPr>
      <w:r>
        <w:rPr>
          <w:rFonts w:ascii="Times New Roman" w:cs="Times New Roman" w:eastAsia="Times New Roman" w:hAnsi="Times New Roman"/>
          <w:i/>
          <w:iCs/>
          <w:color w:val="7A7060"/>
          <w:sz w:val="20"/>
          <w:szCs w:val="20"/>
        </w:rPr>
        <w:t xml:space="preserve">Navigation Guide and Citizen Glossary are published as companion documents. They have no legal force. The operative text begins with Article I.</w:t>
      </w:r>
    </w:p>
    <w:p>
      <w:pPr>
        <w:pBdr>
          <w:bottom w:val="single" w:color="C9A84C" w:sz="6" w:space="6"/>
        </w:pBdr>
        <w:spacing w:after="200" w:before="600"/>
        <w:jc w:val="center"/>
      </w:pPr>
      <w:r>
        <w:rPr>
          <w:rFonts w:ascii="Times New Roman" w:cs="Times New Roman" w:eastAsia="Times New Roman" w:hAnsi="Times New Roman"/>
          <w:b/>
          <w:bCs/>
          <w:color w:val="1B2A4A"/>
          <w:spacing w:val="20"/>
          <w:sz w:val="28"/>
          <w:szCs w:val="28"/>
        </w:rPr>
        <w:t xml:space="preserve">ARTICLE I — THE INDIVIDUAL SOVEREIGNTY FLOOR</w:t>
      </w:r>
    </w:p>
    <w:p>
      <w:pPr>
        <w:spacing w:after="60" w:before="60" w:line="280" w:lineRule="auto"/>
        <w:jc w:val="both"/>
      </w:pPr>
      <w:r>
        <w:rPr>
          <w:rFonts w:ascii="Times New Roman" w:cs="Times New Roman" w:eastAsia="Times New Roman" w:hAnsi="Times New Roman"/>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line="280" w:lineRule="auto"/>
        <w:jc w:val="both"/>
      </w:pPr>
      <w:r>
        <w:rPr>
          <w:rFonts w:ascii="Times New Roman" w:cs="Times New Roman" w:eastAsia="Times New Roman" w:hAnsi="Times New Roman"/>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100" w:before="280"/>
        <w:jc w:val="center"/>
      </w:pPr>
      <w:r>
        <w:rPr>
          <w:rFonts w:ascii="Times New Roman" w:cs="Times New Roman" w:eastAsia="Times New Roman" w:hAnsi="Times New Roman"/>
          <w:i/>
          <w:iCs/>
          <w:color w:val="7A7060"/>
          <w:sz w:val="18"/>
          <w:szCs w:val="18"/>
        </w:rPr>
        <w:t xml:space="preserve">—  Part A — Personal Integrity (§§ 1.0 – 1.3)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 — Right of Access to Courts</w:t>
      </w:r>
    </w:p>
    <w:p>
      <w:pPr>
        <w:spacing w:after="60" w:before="60" w:line="280" w:lineRule="auto"/>
        <w:jc w:val="both"/>
      </w:pPr>
      <w:r>
        <w:rPr>
          <w:rFonts w:ascii="Times New Roman" w:cs="Times New Roman" w:eastAsia="Times New Roman" w:hAnsi="Times New Roman"/>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 — Right to Life</w:t>
      </w:r>
    </w:p>
    <w:p>
      <w:pPr>
        <w:spacing w:after="60" w:before="60" w:line="280" w:lineRule="auto"/>
        <w:jc w:val="both"/>
      </w:pPr>
      <w:r>
        <w:rPr>
          <w:rFonts w:ascii="Times New Roman" w:cs="Times New Roman" w:eastAsia="Times New Roman" w:hAnsi="Times New Roman"/>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 — Prohibition of Torture and Cruel Treatment</w:t>
      </w:r>
    </w:p>
    <w:p>
      <w:pPr>
        <w:spacing w:after="60" w:before="60" w:line="280" w:lineRule="auto"/>
        <w:jc w:val="both"/>
      </w:pPr>
      <w:r>
        <w:rPr>
          <w:rFonts w:ascii="Times New Roman" w:cs="Times New Roman" w:eastAsia="Times New Roman" w:hAnsi="Times New Roman"/>
          <w:b/>
          <w:bCs/>
          <w:color w:val="1B2A4A"/>
          <w:sz w:val="22"/>
          <w:szCs w:val="22"/>
        </w:rPr>
        <w:t xml:space="preserve">1.2 Prohibition of Torture and Cruel Treatment: </w:t>
      </w:r>
      <w:r>
        <w:rPr>
          <w:rFonts w:ascii="Times New Roman" w:cs="Times New Roman" w:eastAsia="Times New Roman" w:hAnsi="Times New Roman"/>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the Executive Inspectorate reports any such violation to the National Record System. This prohibition is permanently unamendable under §15.3.</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 — Prohibition of Slavery and Forced Labor</w:t>
      </w:r>
    </w:p>
    <w:p>
      <w:pPr>
        <w:spacing w:after="60" w:before="60" w:line="280" w:lineRule="auto"/>
        <w:jc w:val="both"/>
      </w:pPr>
      <w:r>
        <w:rPr>
          <w:rFonts w:ascii="Times New Roman" w:cs="Times New Roman" w:eastAsia="Times New Roman" w:hAnsi="Times New Roman"/>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100" w:before="280"/>
        <w:jc w:val="center"/>
      </w:pPr>
      <w:r>
        <w:rPr>
          <w:rFonts w:ascii="Times New Roman" w:cs="Times New Roman" w:eastAsia="Times New Roman" w:hAnsi="Times New Roman"/>
          <w:i/>
          <w:iCs/>
          <w:color w:val="7A7060"/>
          <w:sz w:val="18"/>
          <w:szCs w:val="18"/>
        </w:rPr>
        <w:t xml:space="preserve">—  Part B — Civil and Political Liberties (§§ 1.4 – 1.7)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 — Freedom of Expression</w:t>
      </w:r>
    </w:p>
    <w:p>
      <w:pPr>
        <w:spacing w:after="60" w:before="60" w:line="280" w:lineRule="auto"/>
        <w:jc w:val="both"/>
      </w:pPr>
      <w:r>
        <w:rPr>
          <w:rFonts w:ascii="Times New Roman" w:cs="Times New Roman" w:eastAsia="Times New Roman" w:hAnsi="Times New Roman"/>
          <w:color w:val="000000"/>
          <w:sz w:val="22"/>
          <w:szCs w:val="22"/>
        </w:rPr>
        <w:t xml:space="preserve">No branch, agency, official, or instrumentality of the Republic or any State may abridge the freedom of speech, press, or assembly in any medium — physical or digital.</w:t>
      </w:r>
    </w:p>
    <w:p>
      <w:pPr>
        <w:spacing w:after="60" w:before="60" w:line="280" w:lineRule="auto"/>
        <w:jc w:val="both"/>
      </w:pPr>
      <w:r>
        <w:rPr>
          <w:rFonts w:ascii="Times New Roman" w:cs="Times New Roman" w:eastAsia="Times New Roman" w:hAnsi="Times New Roman"/>
          <w:b/>
          <w:bCs/>
          <w:color w:val="1B2A4A"/>
          <w:sz w:val="22"/>
          <w:szCs w:val="22"/>
        </w:rPr>
        <w:t xml:space="preserve">1.4.a Censorship by Proxy: </w:t>
      </w:r>
      <w:r>
        <w:rPr>
          <w:rFonts w:ascii="Times New Roman" w:cs="Times New Roman" w:eastAsia="Times New Roman" w:hAnsi="Times New Roman"/>
          <w:color w:val="000000"/>
          <w:sz w:val="22"/>
          <w:szCs w:val="22"/>
        </w:rPr>
        <w:t xml:space="preserve">No government agent may coerce, incentivize, or direct private entities to suppress protected speech.</w:t>
      </w:r>
    </w:p>
    <w:p>
      <w:pPr>
        <w:spacing w:after="60" w:before="60" w:line="280" w:lineRule="auto"/>
        <w:jc w:val="both"/>
      </w:pPr>
      <w:r>
        <w:rPr>
          <w:rFonts w:ascii="Times New Roman" w:cs="Times New Roman" w:eastAsia="Times New Roman" w:hAnsi="Times New Roman"/>
          <w:b/>
          <w:bCs/>
          <w:color w:val="1B2A4A"/>
          <w:sz w:val="22"/>
          <w:szCs w:val="22"/>
        </w:rPr>
        <w:t xml:space="preserve">1.4.b Separation of Church and State: </w:t>
      </w:r>
      <w:r>
        <w:rPr>
          <w:rFonts w:ascii="Times New Roman" w:cs="Times New Roman" w:eastAsia="Times New Roman" w:hAnsi="Times New Roman"/>
          <w:color w:val="000000"/>
          <w:sz w:val="22"/>
          <w:szCs w:val="22"/>
        </w:rPr>
        <w:t xml:space="preserve">No religion may be established by law. Public funds directed to religious organizations for secular services must adhere to non-discrimination statutes.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 — Freedom of Thought, Conscience, and Religion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 — Freedom of Association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 — Right to Petition</w:t>
      </w:r>
    </w:p>
    <w:p>
      <w:pPr>
        <w:spacing w:after="60" w:before="60" w:line="280" w:lineRule="auto"/>
        <w:jc w:val="both"/>
      </w:pPr>
      <w:r>
        <w:rPr>
          <w:rFonts w:ascii="Times New Roman" w:cs="Times New Roman" w:eastAsia="Times New Roman" w:hAnsi="Times New Roman"/>
          <w:color w:val="000000"/>
          <w:sz w:val="22"/>
          <w:szCs w:val="22"/>
        </w:rPr>
        <w:t xml:space="preserve">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100" w:before="280"/>
        <w:jc w:val="center"/>
      </w:pPr>
      <w:r>
        <w:rPr>
          <w:rFonts w:ascii="Times New Roman" w:cs="Times New Roman" w:eastAsia="Times New Roman" w:hAnsi="Times New Roman"/>
          <w:i/>
          <w:iCs/>
          <w:color w:val="7A7060"/>
          <w:sz w:val="18"/>
          <w:szCs w:val="18"/>
        </w:rPr>
        <w:t xml:space="preserve">—  Part C — Equality (§ 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 — Equality Before the Law</w:t>
      </w:r>
    </w:p>
    <w:p>
      <w:pPr>
        <w:spacing w:after="60" w:before="60" w:line="280" w:lineRule="auto"/>
        <w:jc w:val="both"/>
      </w:pPr>
      <w:r>
        <w:rPr>
          <w:rFonts w:ascii="Times New Roman" w:cs="Times New Roman" w:eastAsia="Times New Roman" w:hAnsi="Times New Roman"/>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100" w:before="280"/>
        <w:jc w:val="center"/>
      </w:pPr>
      <w:r>
        <w:rPr>
          <w:rFonts w:ascii="Times New Roman" w:cs="Times New Roman" w:eastAsia="Times New Roman" w:hAnsi="Times New Roman"/>
          <w:i/>
          <w:iCs/>
          <w:color w:val="7A7060"/>
          <w:sz w:val="18"/>
          <w:szCs w:val="18"/>
        </w:rPr>
        <w:t xml:space="preserve">—  Part D — Privacy, Property and Economic Rights (§§ 1.9 – 1.12)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 — Bodily Autonomy and Digital Privacy</w:t>
      </w:r>
    </w:p>
    <w:p>
      <w:pPr>
        <w:spacing w:after="60" w:before="60" w:line="280" w:lineRule="auto"/>
        <w:jc w:val="both"/>
      </w:pPr>
      <w:r>
        <w:rPr>
          <w:rFonts w:ascii="Times New Roman" w:cs="Times New Roman" w:eastAsia="Times New Roman" w:hAnsi="Times New Roman"/>
          <w:b/>
          <w:bCs/>
          <w:color w:val="1B2A4A"/>
          <w:sz w:val="22"/>
          <w:szCs w:val="22"/>
        </w:rPr>
        <w:t xml:space="preserve">1.9.a Physical Sovereignty: </w:t>
      </w:r>
      <w:r>
        <w:rPr>
          <w:rFonts w:ascii="Times New Roman" w:cs="Times New Roman" w:eastAsia="Times New Roman" w:hAnsi="Times New Roman"/>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line="280" w:lineRule="auto"/>
        <w:jc w:val="both"/>
      </w:pPr>
      <w:r>
        <w:rPr>
          <w:rFonts w:ascii="Times New Roman" w:cs="Times New Roman" w:eastAsia="Times New Roman" w:hAnsi="Times New Roman"/>
          <w:b/>
          <w:bCs/>
          <w:color w:val="1B2A4A"/>
          <w:sz w:val="22"/>
          <w:szCs w:val="22"/>
        </w:rPr>
        <w:t xml:space="preserve">1.9.b Data Ownership: </w:t>
      </w:r>
      <w:r>
        <w:rPr>
          <w:rFonts w:ascii="Times New Roman" w:cs="Times New Roman" w:eastAsia="Times New Roman" w:hAnsi="Times New Roman"/>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line="280" w:lineRule="auto"/>
        <w:jc w:val="both"/>
      </w:pPr>
      <w:r>
        <w:rPr>
          <w:rFonts w:ascii="Times New Roman" w:cs="Times New Roman" w:eastAsia="Times New Roman" w:hAnsi="Times New Roman"/>
          <w:b/>
          <w:bCs/>
          <w:color w:val="1B2A4A"/>
          <w:sz w:val="22"/>
          <w:szCs w:val="22"/>
        </w:rPr>
        <w:t xml:space="preserve">1.9.c Encryption Protection: </w:t>
      </w:r>
      <w:r>
        <w:rPr>
          <w:rFonts w:ascii="Times New Roman" w:cs="Times New Roman" w:eastAsia="Times New Roman" w:hAnsi="Times New Roman"/>
          <w:color w:val="000000"/>
          <w:sz w:val="22"/>
          <w:szCs w:val="22"/>
        </w:rPr>
        <w:t xml:space="preserve">Cryptographic keys are private property. No court or agency may compel their disclosure.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1.10 — Inviolability of the Home and Property Rights</w:t>
      </w:r>
    </w:p>
    <w:p>
      <w:pPr>
        <w:spacing w:after="60" w:before="60" w:line="280" w:lineRule="auto"/>
        <w:jc w:val="both"/>
      </w:pPr>
      <w:r>
        <w:rPr>
          <w:rFonts w:ascii="Times New Roman" w:cs="Times New Roman" w:eastAsia="Times New Roman" w:hAnsi="Times New Roman"/>
          <w:b/>
          <w:bCs/>
          <w:color w:val="1B2A4A"/>
          <w:sz w:val="22"/>
          <w:szCs w:val="22"/>
        </w:rPr>
        <w:t xml:space="preserve">1.10.a Home and Digital Privacy: </w:t>
      </w:r>
      <w:r>
        <w:rPr>
          <w:rFonts w:ascii="Times New Roman" w:cs="Times New Roman" w:eastAsia="Times New Roman" w:hAnsi="Times New Roman"/>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line="280" w:lineRule="auto"/>
        <w:jc w:val="both"/>
      </w:pPr>
      <w:r>
        <w:rPr>
          <w:rFonts w:ascii="Times New Roman" w:cs="Times New Roman" w:eastAsia="Times New Roman" w:hAnsi="Times New Roman"/>
          <w:b/>
          <w:bCs/>
          <w:color w:val="1B2A4A"/>
          <w:sz w:val="22"/>
          <w:szCs w:val="22"/>
        </w:rPr>
        <w:t xml:space="preserve">1.10.b Eminent Domain: </w:t>
      </w:r>
      <w:r>
        <w:rPr>
          <w:rFonts w:ascii="Times New Roman" w:cs="Times New Roman" w:eastAsia="Times New Roman" w:hAnsi="Times New Roman"/>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Self-Defense and the Right to Bear Arms</w:t>
      </w:r>
    </w:p>
    <w:p>
      <w:pPr>
        <w:spacing w:after="60" w:before="60" w:line="280" w:lineRule="auto"/>
        <w:jc w:val="both"/>
      </w:pPr>
      <w:r>
        <w:rPr>
          <w:rFonts w:ascii="Times New Roman" w:cs="Times New Roman" w:eastAsia="Times New Roman" w:hAnsi="Times New Roman"/>
          <w:b/>
          <w:bCs/>
          <w:color w:val="1B2A4A"/>
          <w:sz w:val="22"/>
          <w:szCs w:val="22"/>
        </w:rPr>
        <w:t xml:space="preserve">1.11.a Right to Bear Arms: </w:t>
      </w:r>
      <w:r>
        <w:rPr>
          <w:rFonts w:ascii="Times New Roman" w:cs="Times New Roman" w:eastAsia="Times New Roman" w:hAnsi="Times New Roman"/>
          <w:color w:val="000000"/>
          <w:sz w:val="22"/>
          <w:szCs w:val="22"/>
        </w:rPr>
        <w:t xml:space="preserve">The right to keep and bear arms for personal defense and hunting must not be infringed.</w:t>
      </w:r>
    </w:p>
    <w:p>
      <w:pPr>
        <w:spacing w:after="60" w:before="60" w:line="280" w:lineRule="auto"/>
        <w:jc w:val="both"/>
      </w:pPr>
      <w:r>
        <w:rPr>
          <w:rFonts w:ascii="Times New Roman" w:cs="Times New Roman" w:eastAsia="Times New Roman" w:hAnsi="Times New Roman"/>
          <w:b/>
          <w:bCs/>
          <w:color w:val="1B2A4A"/>
          <w:sz w:val="22"/>
          <w:szCs w:val="22"/>
        </w:rPr>
        <w:t xml:space="preserve">1.11.b State Licensing Latitude: </w:t>
      </w:r>
      <w:r>
        <w:rPr>
          <w:rFonts w:ascii="Times New Roman" w:cs="Times New Roman" w:eastAsia="Times New Roman" w:hAnsi="Times New Roman"/>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line="280" w:lineRule="auto"/>
        <w:jc w:val="both"/>
      </w:pPr>
      <w:r>
        <w:rPr>
          <w:rFonts w:ascii="Times New Roman" w:cs="Times New Roman" w:eastAsia="Times New Roman" w:hAnsi="Times New Roman"/>
          <w:b/>
          <w:bCs/>
          <w:color w:val="1B2A4A"/>
          <w:sz w:val="22"/>
          <w:szCs w:val="22"/>
        </w:rPr>
        <w:t xml:space="preserve">1.11.c Non-Prohibition Principle: </w:t>
      </w:r>
      <w:r>
        <w:rPr>
          <w:rFonts w:ascii="Times New Roman" w:cs="Times New Roman" w:eastAsia="Times New Roman" w:hAnsi="Times New Roman"/>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Freedom of Movement and Labor</w:t>
      </w:r>
    </w:p>
    <w:p>
      <w:pPr>
        <w:spacing w:after="60" w:before="60" w:line="280" w:lineRule="auto"/>
        <w:jc w:val="both"/>
      </w:pPr>
      <w:r>
        <w:rPr>
          <w:rFonts w:ascii="Times New Roman" w:cs="Times New Roman" w:eastAsia="Times New Roman" w:hAnsi="Times New Roman"/>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100" w:before="280"/>
        <w:jc w:val="center"/>
      </w:pPr>
      <w:r>
        <w:rPr>
          <w:rFonts w:ascii="Times New Roman" w:cs="Times New Roman" w:eastAsia="Times New Roman" w:hAnsi="Times New Roman"/>
          <w:i/>
          <w:iCs/>
          <w:color w:val="7A7060"/>
          <w:sz w:val="18"/>
          <w:szCs w:val="18"/>
        </w:rPr>
        <w:t xml:space="preserve">—  Part E — Criminal Justice Rights (§§ 1.13 – 1.18)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1.13 — Right Against Arbitrary Detention</w:t>
      </w:r>
    </w:p>
    <w:p>
      <w:pPr>
        <w:spacing w:after="60" w:before="60" w:line="280" w:lineRule="auto"/>
        <w:jc w:val="both"/>
      </w:pPr>
      <w:r>
        <w:rPr>
          <w:rFonts w:ascii="Times New Roman" w:cs="Times New Roman" w:eastAsia="Times New Roman" w:hAnsi="Times New Roman"/>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line="280" w:lineRule="auto"/>
        <w:jc w:val="both"/>
      </w:pPr>
      <w:r>
        <w:rPr>
          <w:rFonts w:ascii="Times New Roman" w:cs="Times New Roman" w:eastAsia="Times New Roman" w:hAnsi="Times New Roman"/>
          <w:b/>
          <w:bCs/>
          <w:color w:val="1B2A4A"/>
          <w:sz w:val="22"/>
          <w:szCs w:val="22"/>
        </w:rPr>
        <w:t xml:space="preserve">1.13.a First Appearance: </w:t>
      </w:r>
      <w:r>
        <w:rPr>
          <w:rFonts w:ascii="Times New Roman" w:cs="Times New Roman" w:eastAsia="Times New Roman" w:hAnsi="Times New Roman"/>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line="280" w:lineRule="auto"/>
        <w:jc w:val="both"/>
      </w:pPr>
      <w:r>
        <w:rPr>
          <w:rFonts w:ascii="Times New Roman" w:cs="Times New Roman" w:eastAsia="Times New Roman" w:hAnsi="Times New Roman"/>
          <w:b/>
          <w:bCs/>
          <w:color w:val="1B2A4A"/>
          <w:sz w:val="22"/>
          <w:szCs w:val="22"/>
        </w:rPr>
        <w:t xml:space="preserve">1.13.b Habeas Corpus Response Deadline: </w:t>
      </w:r>
      <w:r>
        <w:rPr>
          <w:rFonts w:ascii="Times New Roman" w:cs="Times New Roman" w:eastAsia="Times New Roman" w:hAnsi="Times New Roman"/>
          <w:color w:val="000000"/>
          <w:sz w:val="22"/>
          <w:szCs w:val="22"/>
        </w:rPr>
        <w:t xml:space="preserve">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line="280" w:lineRule="auto"/>
        <w:jc w:val="both"/>
      </w:pPr>
      <w:r>
        <w:rPr>
          <w:rFonts w:ascii="Times New Roman" w:cs="Times New Roman" w:eastAsia="Times New Roman" w:hAnsi="Times New Roman"/>
          <w:b/>
          <w:bCs/>
          <w:color w:val="1B2A4A"/>
          <w:sz w:val="22"/>
          <w:szCs w:val="22"/>
        </w:rPr>
        <w:t xml:space="preserve">1.13.c Habeas Corpus: </w:t>
      </w:r>
      <w:r>
        <w:rPr>
          <w:rFonts w:ascii="Times New Roman" w:cs="Times New Roman" w:eastAsia="Times New Roman" w:hAnsi="Times New Roman"/>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1.14 — Right to Counsel and to Be Informed</w:t>
      </w:r>
    </w:p>
    <w:p>
      <w:pPr>
        <w:spacing w:after="60" w:before="60" w:line="280" w:lineRule="auto"/>
        <w:jc w:val="both"/>
      </w:pPr>
      <w:r>
        <w:rPr>
          <w:rFonts w:ascii="Times New Roman" w:cs="Times New Roman" w:eastAsia="Times New Roman" w:hAnsi="Times New Roman"/>
          <w:b/>
          <w:bCs/>
          <w:color w:val="1B2A4A"/>
          <w:sz w:val="22"/>
          <w:szCs w:val="22"/>
        </w:rPr>
        <w:t xml:space="preserve">1.14.a Right to Counsel: </w:t>
      </w:r>
      <w:r>
        <w:rPr>
          <w:rFonts w:ascii="Times New Roman" w:cs="Times New Roman" w:eastAsia="Times New Roman" w:hAnsi="Times New Roman"/>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line="280" w:lineRule="auto"/>
        <w:jc w:val="both"/>
      </w:pPr>
      <w:r>
        <w:rPr>
          <w:rFonts w:ascii="Times New Roman" w:cs="Times New Roman" w:eastAsia="Times New Roman" w:hAnsi="Times New Roman"/>
          <w:b/>
          <w:bCs/>
          <w:color w:val="1B2A4A"/>
          <w:sz w:val="22"/>
          <w:szCs w:val="22"/>
        </w:rPr>
        <w:t xml:space="preserve">1.14.b Caseload Guarantee: </w:t>
      </w:r>
      <w:r>
        <w:rPr>
          <w:rFonts w:ascii="Times New Roman" w:cs="Times New Roman" w:eastAsia="Times New Roman" w:hAnsi="Times New Roman"/>
          <w:color w:val="000000"/>
          <w:sz w:val="22"/>
          <w:szCs w:val="22"/>
        </w:rPr>
        <w:t xml:space="preserve">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line="280" w:lineRule="auto"/>
        <w:jc w:val="both"/>
      </w:pPr>
      <w:r>
        <w:rPr>
          <w:rFonts w:ascii="Times New Roman" w:cs="Times New Roman" w:eastAsia="Times New Roman" w:hAnsi="Times New Roman"/>
          <w:b/>
          <w:bCs/>
          <w:color w:val="1B2A4A"/>
          <w:sz w:val="22"/>
          <w:szCs w:val="22"/>
        </w:rPr>
        <w:t xml:space="preserve">1.14.c Right to Be Informed of Charges: </w:t>
      </w:r>
      <w:r>
        <w:rPr>
          <w:rFonts w:ascii="Times New Roman" w:cs="Times New Roman" w:eastAsia="Times New Roman" w:hAnsi="Times New Roman"/>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1.14.d Right to Full Disclosure: </w:t>
      </w:r>
      <w:r>
        <w:rPr>
          <w:rFonts w:ascii="Times New Roman" w:cs="Times New Roman" w:eastAsia="Times New Roman" w:hAnsi="Times New Roman"/>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1.15 — Due Process</w:t>
      </w:r>
    </w:p>
    <w:p>
      <w:pPr>
        <w:spacing w:after="60" w:before="60" w:line="280" w:lineRule="auto"/>
        <w:jc w:val="both"/>
      </w:pPr>
      <w:r>
        <w:rPr>
          <w:rFonts w:ascii="Times New Roman" w:cs="Times New Roman" w:eastAsia="Times New Roman" w:hAnsi="Times New Roman"/>
          <w:b/>
          <w:bCs/>
          <w:color w:val="1B2A4A"/>
          <w:sz w:val="22"/>
          <w:szCs w:val="22"/>
        </w:rPr>
        <w:t xml:space="preserve">1.15.a Speedy Trial Principle: </w:t>
      </w:r>
      <w:r>
        <w:rPr>
          <w:rFonts w:ascii="Times New Roman" w:cs="Times New Roman" w:eastAsia="Times New Roman" w:hAnsi="Times New Roman"/>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line="280" w:lineRule="auto"/>
        <w:jc w:val="both"/>
      </w:pPr>
      <w:r>
        <w:rPr>
          <w:rFonts w:ascii="Times New Roman" w:cs="Times New Roman" w:eastAsia="Times New Roman" w:hAnsi="Times New Roman"/>
          <w:b/>
          <w:bCs/>
          <w:color w:val="1B2A4A"/>
          <w:sz w:val="22"/>
          <w:szCs w:val="22"/>
        </w:rPr>
        <w:t xml:space="preserve">1.15.b Bail Proportionality: </w:t>
      </w:r>
      <w:r>
        <w:rPr>
          <w:rFonts w:ascii="Times New Roman" w:cs="Times New Roman" w:eastAsia="Times New Roman" w:hAnsi="Times New Roman"/>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line="280" w:lineRule="auto"/>
        <w:jc w:val="both"/>
      </w:pPr>
      <w:r>
        <w:rPr>
          <w:rFonts w:ascii="Times New Roman" w:cs="Times New Roman" w:eastAsia="Times New Roman" w:hAnsi="Times New Roman"/>
          <w:b/>
          <w:bCs/>
          <w:color w:val="1B2A4A"/>
          <w:sz w:val="22"/>
          <w:szCs w:val="22"/>
        </w:rPr>
        <w:t xml:space="preserve">1.15.c Protection from Trial Penalties: </w:t>
      </w:r>
      <w:r>
        <w:rPr>
          <w:rFonts w:ascii="Times New Roman" w:cs="Times New Roman" w:eastAsia="Times New Roman" w:hAnsi="Times New Roman"/>
          <w:color w:val="000000"/>
          <w:sz w:val="22"/>
          <w:szCs w:val="22"/>
        </w:rPr>
        <w:t xml:space="preserve">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line="280" w:lineRule="auto"/>
        <w:jc w:val="both"/>
      </w:pPr>
      <w:r>
        <w:rPr>
          <w:rFonts w:ascii="Times New Roman" w:cs="Times New Roman" w:eastAsia="Times New Roman" w:hAnsi="Times New Roman"/>
          <w:b/>
          <w:bCs/>
          <w:color w:val="1B2A4A"/>
          <w:sz w:val="22"/>
          <w:szCs w:val="22"/>
        </w:rPr>
        <w:t xml:space="preserve">1.15.d Source Code Right: </w:t>
      </w:r>
      <w:r>
        <w:rPr>
          <w:rFonts w:ascii="Times New Roman" w:cs="Times New Roman" w:eastAsia="Times New Roman" w:hAnsi="Times New Roman"/>
          <w:color w:val="000000"/>
          <w:sz w:val="22"/>
          <w:szCs w:val="22"/>
        </w:rPr>
        <w:t xml:space="preserve">Any accused person has the right to inspect, challenge, and rebut any algorithm, source code, or raw dataset used as evidence or to generate a score influencing their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1.16 — Right to Silence and Protection from Self-Incrimination</w:t>
      </w:r>
    </w:p>
    <w:p>
      <w:pPr>
        <w:spacing w:after="60" w:before="60" w:line="280" w:lineRule="auto"/>
        <w:jc w:val="both"/>
      </w:pPr>
      <w:r>
        <w:rPr>
          <w:rFonts w:ascii="Times New Roman" w:cs="Times New Roman" w:eastAsia="Times New Roman" w:hAnsi="Times New Roman"/>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1.17 — Right to a Public Trial</w:t>
      </w:r>
    </w:p>
    <w:p>
      <w:pPr>
        <w:spacing w:after="60" w:before="60" w:line="280" w:lineRule="auto"/>
        <w:jc w:val="both"/>
      </w:pPr>
      <w:r>
        <w:rPr>
          <w:rFonts w:ascii="Times New Roman" w:cs="Times New Roman" w:eastAsia="Times New Roman" w:hAnsi="Times New Roman"/>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1.18 — Retroactivity and Double Jeopardy</w:t>
      </w:r>
    </w:p>
    <w:p>
      <w:pPr>
        <w:spacing w:after="60" w:before="60" w:line="280" w:lineRule="auto"/>
        <w:jc w:val="both"/>
      </w:pPr>
      <w:r>
        <w:rPr>
          <w:rFonts w:ascii="Times New Roman" w:cs="Times New Roman" w:eastAsia="Times New Roman" w:hAnsi="Times New Roman"/>
          <w:b/>
          <w:bCs/>
          <w:color w:val="1B2A4A"/>
          <w:sz w:val="22"/>
          <w:szCs w:val="22"/>
        </w:rPr>
        <w:t xml:space="preserve">1.18.a No Retroactive Criminal Laws: </w:t>
      </w:r>
      <w:r>
        <w:rPr>
          <w:rFonts w:ascii="Times New Roman" w:cs="Times New Roman" w:eastAsia="Times New Roman" w:hAnsi="Times New Roman"/>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line="280" w:lineRule="auto"/>
        <w:jc w:val="both"/>
      </w:pPr>
      <w:r>
        <w:rPr>
          <w:rFonts w:ascii="Times New Roman" w:cs="Times New Roman" w:eastAsia="Times New Roman" w:hAnsi="Times New Roman"/>
          <w:b/>
          <w:bCs/>
          <w:color w:val="1B2A4A"/>
          <w:sz w:val="22"/>
          <w:szCs w:val="22"/>
        </w:rPr>
        <w:t xml:space="preserve">1.18.b Double Jeopardy: </w:t>
      </w:r>
      <w:r>
        <w:rPr>
          <w:rFonts w:ascii="Times New Roman" w:cs="Times New Roman" w:eastAsia="Times New Roman" w:hAnsi="Times New Roman"/>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100" w:before="280"/>
        <w:jc w:val="center"/>
      </w:pPr>
      <w:r>
        <w:rPr>
          <w:rFonts w:ascii="Times New Roman" w:cs="Times New Roman" w:eastAsia="Times New Roman" w:hAnsi="Times New Roman"/>
          <w:i/>
          <w:iCs/>
          <w:color w:val="7A7060"/>
          <w:sz w:val="18"/>
          <w:szCs w:val="18"/>
        </w:rPr>
        <w:t xml:space="preserve">—  Part F — Social and Community Rights (§§ 1.20 – 1.24)  —</w:t>
      </w:r>
    </w:p>
    <w:p>
      <w:pPr>
        <w:spacing w:after="60" w:before="60" w:line="280" w:lineRule="auto"/>
        <w:jc w:val="both"/>
      </w:pPr>
      <w:r>
        <w:rPr>
          <w:rFonts w:ascii="Times New Roman" w:cs="Times New Roman" w:eastAsia="Times New Roman" w:hAnsi="Times New Roman"/>
          <w:color w:val="000000"/>
          <w:sz w:val="22"/>
          <w:szCs w:val="22"/>
        </w:rPr>
        <w:t xml:space="preserve">—  Part F (preface) — Democratic and Participation Rights (§ 1.19)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1.19 — Right to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1.19 Suffrage and Candidacy: </w:t>
      </w:r>
      <w:r>
        <w:rPr>
          <w:rFonts w:ascii="Times New Roman" w:cs="Times New Roman" w:eastAsia="Times New Roman" w:hAnsi="Times New Roman"/>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1.20 — Right to Marry and Found a Family</w:t>
      </w:r>
    </w:p>
    <w:p>
      <w:pPr>
        <w:spacing w:after="60" w:before="60" w:line="280" w:lineRule="auto"/>
        <w:jc w:val="both"/>
      </w:pPr>
      <w:r>
        <w:rPr>
          <w:rFonts w:ascii="Times New Roman" w:cs="Times New Roman" w:eastAsia="Times New Roman" w:hAnsi="Times New Roman"/>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Rights of Children</w:t>
      </w:r>
    </w:p>
    <w:p>
      <w:pPr>
        <w:spacing w:after="60" w:before="60" w:line="280" w:lineRule="auto"/>
        <w:jc w:val="both"/>
      </w:pPr>
      <w:r>
        <w:rPr>
          <w:rFonts w:ascii="Times New Roman" w:cs="Times New Roman" w:eastAsia="Times New Roman" w:hAnsi="Times New Roman"/>
          <w:color w:val="000000"/>
          <w:sz w:val="22"/>
          <w:szCs w:val="22"/>
        </w:rP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Environmental Accountability and Stewardship</w:t>
      </w:r>
    </w:p>
    <w:p>
      <w:pPr>
        <w:spacing w:after="60" w:before="60" w:line="280" w:lineRule="auto"/>
        <w:jc w:val="both"/>
      </w:pPr>
      <w:r>
        <w:rPr>
          <w:rFonts w:ascii="Times New Roman" w:cs="Times New Roman" w:eastAsia="Times New Roman" w:hAnsi="Times New Roman"/>
          <w:b/>
          <w:bCs/>
          <w:color w:val="1B2A4A"/>
          <w:sz w:val="22"/>
          <w:szCs w:val="22"/>
        </w:rPr>
        <w:t xml:space="preserve">1.22.a Government Non-Harm: </w:t>
      </w:r>
      <w:r>
        <w:rPr>
          <w:rFonts w:ascii="Times New Roman" w:cs="Times New Roman" w:eastAsia="Times New Roman" w:hAnsi="Times New Roman"/>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spacing w:after="60" w:before="60" w:line="280" w:lineRule="auto"/>
        <w:jc w:val="both"/>
      </w:pPr>
      <w:r>
        <w:rPr>
          <w:rFonts w:ascii="Times New Roman" w:cs="Times New Roman" w:eastAsia="Times New Roman" w:hAnsi="Times New Roman"/>
          <w:b/>
          <w:bCs/>
          <w:color w:val="1B2A4A"/>
          <w:sz w:val="22"/>
          <w:szCs w:val="22"/>
        </w:rPr>
        <w:t xml:space="preserve">1.22.b Environmental Stewardship: </w:t>
      </w:r>
      <w:r>
        <w:rPr>
          <w:rFonts w:ascii="Times New Roman" w:cs="Times New Roman" w:eastAsia="Times New Roman" w:hAnsi="Times New Roman"/>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Federal Education Assistance and Constitutional Literacy</w:t>
      </w:r>
    </w:p>
    <w:p>
      <w:pPr>
        <w:spacing w:after="60" w:before="60" w:line="280" w:lineRule="auto"/>
        <w:jc w:val="both"/>
      </w:pPr>
      <w:r>
        <w:rPr>
          <w:rFonts w:ascii="Times New Roman" w:cs="Times New Roman" w:eastAsia="Times New Roman" w:hAnsi="Times New Roman"/>
          <w:b/>
          <w:bCs/>
          <w:color w:val="1B2A4A"/>
          <w:sz w:val="22"/>
          <w:szCs w:val="22"/>
        </w:rPr>
        <w:t xml:space="preserve">1.23.a Federal Education Assistance: </w:t>
      </w:r>
      <w:r>
        <w:rPr>
          <w:rFonts w:ascii="Times New Roman" w:cs="Times New Roman" w:eastAsia="Times New Roman" w:hAnsi="Times New Roman"/>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line="280" w:lineRule="auto"/>
        <w:jc w:val="both"/>
      </w:pPr>
      <w:r>
        <w:rPr>
          <w:rFonts w:ascii="Times New Roman" w:cs="Times New Roman" w:eastAsia="Times New Roman" w:hAnsi="Times New Roman"/>
          <w:b/>
          <w:bCs/>
          <w:color w:val="1B2A4A"/>
          <w:sz w:val="22"/>
          <w:szCs w:val="22"/>
        </w:rPr>
        <w:t xml:space="preserve">1.23.b Constitutional Literacy: </w:t>
      </w:r>
      <w:r>
        <w:rPr>
          <w:rFonts w:ascii="Times New Roman" w:cs="Times New Roman" w:eastAsia="Times New Roman" w:hAnsi="Times New Roman"/>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line="280" w:lineRule="auto"/>
        <w:jc w:val="both"/>
      </w:pPr>
      <w:r>
        <w:rPr>
          <w:rFonts w:ascii="Times New Roman" w:cs="Times New Roman" w:eastAsia="Times New Roman" w:hAnsi="Times New Roman"/>
          <w:b/>
          <w:bCs/>
          <w:color w:val="1B2A4A"/>
          <w:sz w:val="22"/>
          <w:szCs w:val="22"/>
        </w:rPr>
        <w:t xml:space="preserve">1.23.c Parental Right: </w:t>
      </w:r>
      <w:r>
        <w:rPr>
          <w:rFonts w:ascii="Times New Roman" w:cs="Times New Roman" w:eastAsia="Times New Roman" w:hAnsi="Times New Roman"/>
          <w:color w:val="000000"/>
          <w:sz w:val="22"/>
          <w:szCs w:val="22"/>
        </w:rPr>
        <w:t xml:space="preserve">Parents retain the right to educate children through alternative means provided the same constitutional literacy and basic literacy standards established under §1.23.b are demonstrably met.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Housing Access and Non-Exclusion</w:t>
      </w:r>
    </w:p>
    <w:p>
      <w:pPr>
        <w:spacing w:after="60" w:before="60" w:line="280" w:lineRule="auto"/>
        <w:jc w:val="both"/>
      </w:pPr>
      <w:r>
        <w:rPr>
          <w:rFonts w:ascii="Times New Roman" w:cs="Times New Roman" w:eastAsia="Times New Roman" w:hAnsi="Times New Roman"/>
          <w:b/>
          <w:bCs/>
          <w:color w:val="1B2A4A"/>
          <w:sz w:val="22"/>
          <w:szCs w:val="22"/>
        </w:rPr>
        <w:t xml:space="preserve">1.24.a Non-Exclusion Principle: </w:t>
      </w:r>
      <w:r>
        <w:rPr>
          <w:rFonts w:ascii="Times New Roman" w:cs="Times New Roman" w:eastAsia="Times New Roman" w:hAnsi="Times New Roman"/>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line="280" w:lineRule="auto"/>
        <w:jc w:val="both"/>
      </w:pPr>
      <w:r>
        <w:rPr>
          <w:rFonts w:ascii="Times New Roman" w:cs="Times New Roman" w:eastAsia="Times New Roman" w:hAnsi="Times New Roman"/>
          <w:b/>
          <w:bCs/>
          <w:color w:val="1B2A4A"/>
          <w:sz w:val="22"/>
          <w:szCs w:val="22"/>
        </w:rPr>
        <w:t xml:space="preserve">1.24.b BNF Housing Obligation: </w:t>
      </w:r>
      <w:r>
        <w:rPr>
          <w:rFonts w:ascii="Times New Roman" w:cs="Times New Roman" w:eastAsia="Times New Roman" w:hAnsi="Times New Roman"/>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Emergency Derogation</w:t>
      </w:r>
    </w:p>
    <w:p>
      <w:pPr>
        <w:spacing w:after="60" w:before="60" w:line="280" w:lineRule="auto"/>
        <w:jc w:val="both"/>
      </w:pPr>
      <w:r>
        <w:rPr>
          <w:rFonts w:ascii="Times New Roman" w:cs="Times New Roman" w:eastAsia="Times New Roman" w:hAnsi="Times New Roman"/>
          <w:b/>
          <w:bCs/>
          <w:color w:val="1B2A4A"/>
          <w:sz w:val="22"/>
          <w:szCs w:val="22"/>
        </w:rPr>
        <w:t xml:space="preserve">1.25.a Declaration Requirements: </w:t>
      </w:r>
      <w:r>
        <w:rPr>
          <w:rFonts w:ascii="Times New Roman" w:cs="Times New Roman" w:eastAsia="Times New Roman" w:hAnsi="Times New Roman"/>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line="280" w:lineRule="auto"/>
        <w:jc w:val="both"/>
      </w:pPr>
      <w:r>
        <w:rPr>
          <w:rFonts w:ascii="Times New Roman" w:cs="Times New Roman" w:eastAsia="Times New Roman" w:hAnsi="Times New Roman"/>
          <w:b/>
          <w:bCs/>
          <w:color w:val="1B2A4A"/>
          <w:sz w:val="22"/>
          <w:szCs w:val="22"/>
        </w:rPr>
        <w:t xml:space="preserve">1.25.b Non-Derogable Rights: </w:t>
      </w:r>
      <w:r>
        <w:rPr>
          <w:rFonts w:ascii="Times New Roman" w:cs="Times New Roman" w:eastAsia="Times New Roman" w:hAnsi="Times New Roman"/>
          <w:color w:val="000000"/>
          <w:sz w:val="22"/>
          <w:szCs w:val="22"/>
        </w:rPr>
        <w:t xml:space="preserve">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line="280" w:lineRule="auto"/>
        <w:jc w:val="both"/>
      </w:pPr>
      <w:r>
        <w:rPr>
          <w:rFonts w:ascii="Times New Roman" w:cs="Times New Roman" w:eastAsia="Times New Roman" w:hAnsi="Times New Roman"/>
          <w:b/>
          <w:bCs/>
          <w:color w:val="1B2A4A"/>
          <w:sz w:val="22"/>
          <w:szCs w:val="22"/>
        </w:rPr>
        <w:t xml:space="preserve">1.25.c Inspectorate Continuity: </w:t>
      </w:r>
      <w:r>
        <w:rPr>
          <w:rFonts w:ascii="Times New Roman" w:cs="Times New Roman" w:eastAsia="Times New Roman" w:hAnsi="Times New Roman"/>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line="280" w:lineRule="auto"/>
        <w:jc w:val="both"/>
      </w:pPr>
      <w:r>
        <w:rPr>
          <w:rFonts w:ascii="Times New Roman" w:cs="Times New Roman" w:eastAsia="Times New Roman" w:hAnsi="Times New Roman"/>
          <w:b/>
          <w:bCs/>
          <w:color w:val="1B2A4A"/>
          <w:sz w:val="22"/>
          <w:szCs w:val="22"/>
        </w:rPr>
        <w:t xml:space="preserve">1.25.d Automatic Expiry and Judicial Review: </w:t>
      </w:r>
      <w:r>
        <w:rPr>
          <w:rFonts w:ascii="Times New Roman" w:cs="Times New Roman" w:eastAsia="Times New Roman" w:hAnsi="Times New Roman"/>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line="280" w:lineRule="auto"/>
        <w:jc w:val="both"/>
      </w:pPr>
      <w:r>
        <w:rPr>
          <w:rFonts w:ascii="Times New Roman" w:cs="Times New Roman" w:eastAsia="Times New Roman" w:hAnsi="Times New Roman"/>
          <w:b/>
          <w:bCs/>
          <w:color w:val="1B2A4A"/>
          <w:sz w:val="22"/>
          <w:szCs w:val="22"/>
        </w:rPr>
        <w:t xml:space="preserve">1.25.e No Permanent Emergency: </w:t>
      </w:r>
      <w:r>
        <w:rPr>
          <w:rFonts w:ascii="Times New Roman" w:cs="Times New Roman" w:eastAsia="Times New Roman" w:hAnsi="Times New Roman"/>
          <w:color w:val="000000"/>
          <w:sz w:val="22"/>
          <w:szCs w:val="22"/>
        </w:rPr>
        <w:t xml:space="preserve">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Associated Community Residents</w:t>
      </w:r>
    </w:p>
    <w:p>
      <w:pPr>
        <w:spacing w:after="60" w:before="60" w:line="280" w:lineRule="auto"/>
        <w:jc w:val="both"/>
      </w:pPr>
      <w:r>
        <w:rPr>
          <w:rFonts w:ascii="Times New Roman" w:cs="Times New Roman" w:eastAsia="Times New Roman" w:hAnsi="Times New Roman"/>
          <w:b/>
          <w:bCs/>
          <w:color w:val="1B2A4A"/>
          <w:sz w:val="22"/>
          <w:szCs w:val="22"/>
        </w:rPr>
        <w:t xml:space="preserve">1.26 Associated Community Residents: </w:t>
      </w:r>
      <w:r>
        <w:rPr>
          <w:rFonts w:ascii="Times New Roman" w:cs="Times New Roman" w:eastAsia="Times New Roman" w:hAnsi="Times New Roman"/>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1.27 — Non-Refoulement</w:t>
      </w:r>
    </w:p>
    <w:p>
      <w:pPr>
        <w:spacing w:after="60" w:before="60" w:line="280" w:lineRule="auto"/>
        <w:jc w:val="both"/>
      </w:pPr>
      <w:r>
        <w:rPr>
          <w:rFonts w:ascii="Times New Roman" w:cs="Times New Roman" w:eastAsia="Times New Roman" w:hAnsi="Times New Roman"/>
          <w:b/>
          <w:bCs/>
          <w:color w:val="1B2A4A"/>
          <w:sz w:val="22"/>
          <w:szCs w:val="22"/>
        </w:rPr>
        <w:t xml:space="preserve">1.27 Non-Refoulement: </w:t>
      </w:r>
      <w:r>
        <w:rPr>
          <w:rFonts w:ascii="Times New Roman" w:cs="Times New Roman" w:eastAsia="Times New Roman" w:hAnsi="Times New Roman"/>
          <w:color w:val="000000"/>
          <w:sz w:val="22"/>
          <w:szCs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 — THE DUAL EXECUTIVE</w:t>
      </w:r>
    </w:p>
    <w:p>
      <w:pPr>
        <w:spacing w:after="60" w:before="60" w:line="280" w:lineRule="auto"/>
        <w:jc w:val="both"/>
      </w:pPr>
      <w:r>
        <w:rPr>
          <w:rFonts w:ascii="Times New Roman" w:cs="Times New Roman" w:eastAsia="Times New Roman" w:hAnsi="Times New Roman"/>
          <w:color w:val="000000"/>
          <w:sz w:val="22"/>
          <w:szCs w:val="22"/>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 — The President</w:t>
      </w:r>
    </w:p>
    <w:p>
      <w:pPr>
        <w:spacing w:after="60" w:before="60" w:line="280" w:lineRule="auto"/>
        <w:jc w:val="both"/>
      </w:pPr>
      <w:r>
        <w:rPr>
          <w:rFonts w:ascii="Times New Roman" w:cs="Times New Roman" w:eastAsia="Times New Roman" w:hAnsi="Times New Roman"/>
          <w:b/>
          <w:bCs/>
          <w:color w:val="1B2A4A"/>
          <w:sz w:val="22"/>
          <w:szCs w:val="22"/>
        </w:rPr>
        <w:t xml:space="preserve">2.1 Presidential Term: </w:t>
      </w:r>
      <w:r>
        <w:rPr>
          <w:rFonts w:ascii="Times New Roman" w:cs="Times New Roman" w:eastAsia="Times New Roman" w:hAnsi="Times New Roman"/>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line="280" w:lineRule="auto"/>
        <w:jc w:val="both"/>
      </w:pPr>
      <w:r>
        <w:rPr>
          <w:rFonts w:ascii="Times New Roman" w:cs="Times New Roman" w:eastAsia="Times New Roman" w:hAnsi="Times New Roman"/>
          <w:b/>
          <w:bCs/>
          <w:color w:val="1B2A4A"/>
          <w:sz w:val="22"/>
          <w:szCs w:val="22"/>
        </w:rPr>
        <w:t xml:space="preserve">2.1.a Tier 1 — Immediate Defensive Response: </w:t>
      </w:r>
      <w:r>
        <w:rPr>
          <w:rFonts w:ascii="Times New Roman" w:cs="Times New Roman" w:eastAsia="Times New Roman" w:hAnsi="Times New Roman"/>
          <w:color w:val="000000"/>
          <w:sz w:val="22"/>
          <w:szCs w:val="22"/>
        </w:rPr>
        <w:t xml:space="preserve">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line="280" w:lineRule="auto"/>
        <w:jc w:val="both"/>
      </w:pPr>
      <w:r>
        <w:rPr>
          <w:rFonts w:ascii="Times New Roman" w:cs="Times New Roman" w:eastAsia="Times New Roman" w:hAnsi="Times New Roman"/>
          <w:b/>
          <w:bCs/>
          <w:color w:val="1B2A4A"/>
          <w:sz w:val="22"/>
          <w:szCs w:val="22"/>
        </w:rPr>
        <w:t xml:space="preserve">2.1.b Tier 2 — Senate Armed Services Authorization: </w:t>
      </w:r>
      <w:r>
        <w:rPr>
          <w:rFonts w:ascii="Times New Roman" w:cs="Times New Roman" w:eastAsia="Times New Roman" w:hAnsi="Times New Roman"/>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line="280" w:lineRule="auto"/>
        <w:jc w:val="both"/>
      </w:pPr>
      <w:r>
        <w:rPr>
          <w:rFonts w:ascii="Times New Roman" w:cs="Times New Roman" w:eastAsia="Times New Roman" w:hAnsi="Times New Roman"/>
          <w:b/>
          <w:bCs/>
          <w:color w:val="1B2A4A"/>
          <w:sz w:val="22"/>
          <w:szCs w:val="22"/>
        </w:rPr>
        <w:t xml:space="preserve">2.1.c Tier 3 — Legislative Declaration of Defense: </w:t>
      </w:r>
      <w:r>
        <w:rPr>
          <w:rFonts w:ascii="Times New Roman" w:cs="Times New Roman" w:eastAsia="Times New Roman" w:hAnsi="Times New Roman"/>
          <w:color w:val="000000"/>
          <w:sz w:val="22"/>
          <w:szCs w:val="22"/>
        </w:rPr>
        <w:t xml:space="preserve">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line="280" w:lineRule="auto"/>
        <w:jc w:val="both"/>
      </w:pPr>
      <w:r>
        <w:rPr>
          <w:rFonts w:ascii="Times New Roman" w:cs="Times New Roman" w:eastAsia="Times New Roman" w:hAnsi="Times New Roman"/>
          <w:b/>
          <w:bCs/>
          <w:color w:val="1B2A4A"/>
          <w:sz w:val="22"/>
          <w:szCs w:val="22"/>
        </w:rPr>
        <w:t xml:space="preserve">2.1.d Funding Lock: </w:t>
      </w:r>
      <w:r>
        <w:rPr>
          <w:rFonts w:ascii="Times New Roman" w:cs="Times New Roman" w:eastAsia="Times New Roman" w:hAnsi="Times New Roman"/>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line="280" w:lineRule="auto"/>
        <w:jc w:val="both"/>
      </w:pPr>
      <w:r>
        <w:rPr>
          <w:rFonts w:ascii="Times New Roman" w:cs="Times New Roman" w:eastAsia="Times New Roman" w:hAnsi="Times New Roman"/>
          <w:b/>
          <w:bCs/>
          <w:color w:val="1B2A4A"/>
          <w:sz w:val="22"/>
          <w:szCs w:val="22"/>
        </w:rPr>
        <w:t xml:space="preserve">2.1.e Privacy Firewall: </w:t>
      </w:r>
      <w:r>
        <w:rPr>
          <w:rFonts w:ascii="Times New Roman" w:cs="Times New Roman" w:eastAsia="Times New Roman" w:hAnsi="Times New Roman"/>
          <w:color w:val="000000"/>
          <w:sz w:val="22"/>
          <w:szCs w:val="22"/>
        </w:rPr>
        <w:t xml:space="preserve">Any order for domestic surveillance or intelligence activity directed at Republic citizens is constitutionally prohibited against the President and the Director of Intelligence, which the Inspectorates report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2.1.f Presidential Veto — Scope: </w:t>
      </w:r>
      <w:r>
        <w:rPr>
          <w:rFonts w:ascii="Times New Roman" w:cs="Times New Roman" w:eastAsia="Times New Roman" w:hAnsi="Times New Roman"/>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line="280" w:lineRule="auto"/>
        <w:jc w:val="both"/>
      </w:pPr>
      <w:r>
        <w:rPr>
          <w:rFonts w:ascii="Times New Roman" w:cs="Times New Roman" w:eastAsia="Times New Roman" w:hAnsi="Times New Roman"/>
          <w:color w:val="000000"/>
          <w:sz w:val="22"/>
          <w:szCs w:val="22"/>
        </w:rPr>
        <w:t xml:space="preserve">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line="280" w:lineRule="auto"/>
        <w:jc w:val="both"/>
      </w:pPr>
      <w:r>
        <w:rPr>
          <w:rFonts w:ascii="Times New Roman" w:cs="Times New Roman" w:eastAsia="Times New Roman" w:hAnsi="Times New Roman"/>
          <w:color w:val="000000"/>
          <w:sz w:val="22"/>
          <w:szCs w:val="22"/>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line="280" w:lineRule="auto"/>
        <w:jc w:val="both"/>
      </w:pPr>
      <w:r>
        <w:rPr>
          <w:rFonts w:ascii="Times New Roman" w:cs="Times New Roman" w:eastAsia="Times New Roman" w:hAnsi="Times New Roman"/>
          <w:b/>
          <w:bCs/>
          <w:color w:val="1B2A4A"/>
          <w:sz w:val="22"/>
          <w:szCs w:val="22"/>
        </w:rPr>
        <w:t xml:space="preserve">2.1.g Presidential Clemency: </w:t>
      </w:r>
      <w:r>
        <w:rPr>
          <w:rFonts w:ascii="Times New Roman" w:cs="Times New Roman" w:eastAsia="Times New Roman" w:hAnsi="Times New Roman"/>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2.1.h Dual Executive Conflict Resolution During Active Operations: </w:t>
      </w:r>
      <w:r>
        <w:rPr>
          <w:rFonts w:ascii="Times New Roman" w:cs="Times New Roman" w:eastAsia="Times New Roman" w:hAnsi="Times New Roman"/>
          <w:color w:val="000000"/>
          <w:sz w:val="22"/>
          <w:szCs w:val="22"/>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60" w:before="60" w:line="280" w:lineRule="auto"/>
        <w:jc w:val="both"/>
      </w:pPr>
      <w:r>
        <w:rPr>
          <w:rFonts w:ascii="Times New Roman" w:cs="Times New Roman" w:eastAsia="Times New Roman" w:hAnsi="Times New Roman"/>
          <w:b/>
          <w:bCs/>
          <w:color w:val="1B2A4A"/>
          <w:sz w:val="22"/>
          <w:szCs w:val="22"/>
        </w:rPr>
        <w:t xml:space="preserve">2.1.i Presidential Officer Appointments and Removal: </w:t>
      </w:r>
      <w:r>
        <w:rPr>
          <w:rFonts w:ascii="Times New Roman" w:cs="Times New Roman" w:eastAsia="Times New Roman" w:hAnsi="Times New Roman"/>
          <w:color w:val="000000"/>
          <w:sz w:val="22"/>
          <w:szCs w:val="22"/>
        </w:rPr>
        <w:t xml:space="preserve">The President nominates persons to lead the executive functions within the President's domain — including the Director of Intelligence, the Secretary for Foreign Affairs, the Secretary for Defense, and equivalent senior positions established by statute within the defense and foreign affairs domain. The Senate confirms each nomination by simple majority of its full seated membership within a period the Legislature defines by statute; failure to vote within that period results in Deemed Confirmation. All nominations, confirmations, and Deemed Confirmations are published to the National Record System within 24 hours. Presidential Officer Removal: The President may remove any officer confirmed under this provision by submitting a written Notice of Intended Removal to the Senate, published simultaneously to the National Record System. The Senate has 30 days from the date of publication to approve the removal by simple majority of its full seated membership. If the Senate approves within 30 days, the removal takes effect immediately upon the Senate vote. If the Senate does not vote within 30 days, the removal is deemed approved and takes effect on day 31. If the Senate votes to deny the removal within 30 days by simple majority, the officer remains in post and the President may not resubmit a removal notice for the same officer for one year from the date of the Senate's denial. The Senate denial does not prevent the Legislature from initiating removal under §3.5, which operates independently. An officer subject to an active §3.5 proceeding may not be removed by the President under this provision until those proceedings conclude — this prevents the President from using the removal power to obstruct a legislative accountability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2.2 — The Prime Minister</w:t>
      </w:r>
    </w:p>
    <w:p>
      <w:pPr>
        <w:spacing w:after="60" w:before="60" w:line="280" w:lineRule="auto"/>
        <w:jc w:val="both"/>
      </w:pPr>
      <w:r>
        <w:rPr>
          <w:rFonts w:ascii="Times New Roman" w:cs="Times New Roman" w:eastAsia="Times New Roman" w:hAnsi="Times New Roman"/>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line="280" w:lineRule="auto"/>
        <w:jc w:val="both"/>
      </w:pPr>
      <w:r>
        <w:rPr>
          <w:rFonts w:ascii="Times New Roman" w:cs="Times New Roman" w:eastAsia="Times New Roman" w:hAnsi="Times New Roman"/>
          <w:b/>
          <w:bCs/>
          <w:color w:val="1B2A4A"/>
          <w:sz w:val="22"/>
          <w:szCs w:val="22"/>
        </w:rPr>
        <w:t xml:space="preserve">2.2.a The Record System Mandate: </w:t>
      </w:r>
      <w:r>
        <w:rPr>
          <w:rFonts w:ascii="Times New Roman" w:cs="Times New Roman" w:eastAsia="Times New Roman" w:hAnsi="Times New Roman"/>
          <w:color w:val="000000"/>
          <w:sz w:val="22"/>
          <w:szCs w:val="22"/>
        </w:rPr>
        <w:t xml:space="preserve">The Prime Minister must record all executive orders, contracts, and expenditures on the National Record System within 24 hours of issuance. Unrecorded orders are void.</w:t>
      </w:r>
    </w:p>
    <w:p>
      <w:pPr>
        <w:spacing w:after="60" w:before="60" w:line="280" w:lineRule="auto"/>
        <w:jc w:val="both"/>
      </w:pPr>
      <w:r>
        <w:rPr>
          <w:rFonts w:ascii="Times New Roman" w:cs="Times New Roman" w:eastAsia="Times New Roman" w:hAnsi="Times New Roman"/>
          <w:b/>
          <w:bCs/>
          <w:color w:val="1B2A4A"/>
          <w:sz w:val="22"/>
          <w:szCs w:val="22"/>
        </w:rPr>
        <w:t xml:space="preserve">2.2.b Duty of Refusal: </w:t>
      </w:r>
      <w:r>
        <w:rPr>
          <w:rFonts w:ascii="Times New Roman" w:cs="Times New Roman" w:eastAsia="Times New Roman" w:hAnsi="Times New Roman"/>
          <w:color w:val="000000"/>
          <w:sz w:val="22"/>
          <w:szCs w:val="22"/>
        </w:rPr>
        <w:t xml:space="preserve">Civil servants must refuse and report any order that lacks PM fund certification, violates Article I rights, or has not been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2.2.c Maximum Consecutive Service: </w:t>
      </w:r>
      <w:r>
        <w:rPr>
          <w:rFonts w:ascii="Times New Roman" w:cs="Times New Roman" w:eastAsia="Times New Roman" w:hAnsi="Times New Roman"/>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line="280" w:lineRule="auto"/>
        <w:jc w:val="both"/>
      </w:pPr>
      <w:r>
        <w:rPr>
          <w:rFonts w:ascii="Times New Roman" w:cs="Times New Roman" w:eastAsia="Times New Roman" w:hAnsi="Times New Roman"/>
          <w:b/>
          <w:bCs/>
          <w:color w:val="1B2A4A"/>
          <w:sz w:val="22"/>
          <w:szCs w:val="22"/>
        </w:rPr>
        <w:t xml:space="preserve">2.2.d Civil Service Integrity: </w:t>
      </w:r>
      <w:r>
        <w:rPr>
          <w:rFonts w:ascii="Times New Roman" w:cs="Times New Roman" w:eastAsia="Times New Roman" w:hAnsi="Times New Roman"/>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line="280" w:lineRule="auto"/>
        <w:jc w:val="both"/>
      </w:pPr>
      <w:r>
        <w:rPr>
          <w:rFonts w:ascii="Times New Roman" w:cs="Times New Roman" w:eastAsia="Times New Roman" w:hAnsi="Times New Roman"/>
          <w:color w:val="000000"/>
          <w:sz w:val="22"/>
          <w:szCs w:val="22"/>
        </w:rPr>
        <w:t xml:space="preserve">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prohibited.</w:t>
      </w:r>
    </w:p>
    <w:p>
      <w:pPr>
        <w:spacing w:after="60" w:before="60" w:line="280" w:lineRule="auto"/>
        <w:jc w:val="both"/>
      </w:pPr>
      <w:r>
        <w:rPr>
          <w:rFonts w:ascii="Times New Roman" w:cs="Times New Roman" w:eastAsia="Times New Roman" w:hAnsi="Times New Roman"/>
          <w:b/>
          <w:bCs/>
          <w:color w:val="1B2A4A"/>
          <w:sz w:val="22"/>
          <w:szCs w:val="22"/>
        </w:rPr>
        <w:t xml:space="preserve">2.2.e Domestic Emergency Authority: </w:t>
      </w:r>
      <w:r>
        <w:rPr>
          <w:rFonts w:ascii="Times New Roman" w:cs="Times New Roman" w:eastAsia="Times New Roman" w:hAnsi="Times New Roman"/>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2.2.f PM Clemency: </w:t>
      </w:r>
      <w:r>
        <w:rPr>
          <w:rFonts w:ascii="Times New Roman" w:cs="Times New Roman" w:eastAsia="Times New Roman" w:hAnsi="Times New Roman"/>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2.2.g Ministerial Appointments: </w:t>
      </w:r>
      <w:r>
        <w:rPr>
          <w:rFonts w:ascii="Times New Roman" w:cs="Times New Roman" w:eastAsia="Times New Roman" w:hAnsi="Times New Roman"/>
          <w:color w:val="000000"/>
          <w:sz w:val="22"/>
          <w:szCs w:val="22"/>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60" w:before="60" w:line="280" w:lineRule="auto"/>
        <w:jc w:val="both"/>
      </w:pPr>
      <w:r>
        <w:rPr>
          <w:rFonts w:ascii="Times New Roman" w:cs="Times New Roman" w:eastAsia="Times New Roman" w:hAnsi="Times New Roman"/>
          <w:b/>
          <w:bCs/>
          <w:color w:val="1B2A4A"/>
          <w:sz w:val="22"/>
          <w:szCs w:val="22"/>
        </w:rPr>
        <w:t xml:space="preserve">2.2.h Administrative Acting Officer Framework: </w:t>
      </w:r>
      <w:r>
        <w:rPr>
          <w:rFonts w:ascii="Times New Roman" w:cs="Times New Roman" w:eastAsia="Times New Roman" w:hAnsi="Times New Roman"/>
          <w:color w:val="000000"/>
          <w:sz w:val="22"/>
          <w:szCs w:val="22"/>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CLT Administrator (§5.4.b), the RSA Director (§9.3), the National Trust Administrator (§17.4.g), and Monetary Authority board members (§10.4.a). The PM may not use the acting officer framework to indefinitely circumvent the Senate's confirmation authority — the duty to nominate and the obligation to pursue confirmation in good faith are continuous constitutional obligations.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2.3 — PM Selection and Removal by the House</w:t>
      </w:r>
    </w:p>
    <w:p>
      <w:pPr>
        <w:spacing w:after="60" w:before="60" w:line="280" w:lineRule="auto"/>
        <w:jc w:val="both"/>
      </w:pPr>
      <w:r>
        <w:rPr>
          <w:rFonts w:ascii="Times New Roman" w:cs="Times New Roman" w:eastAsia="Times New Roman" w:hAnsi="Times New Roman"/>
          <w:color w:val="000000"/>
          <w:sz w:val="22"/>
          <w:szCs w:val="22"/>
        </w:rPr>
        <w:t xml:space="preserve">The Prime Minister serves at the confidence of the House.</w:t>
      </w:r>
    </w:p>
    <w:p>
      <w:pPr>
        <w:spacing w:after="60" w:before="60" w:line="280" w:lineRule="auto"/>
        <w:jc w:val="both"/>
      </w:pPr>
      <w:r>
        <w:rPr>
          <w:rFonts w:ascii="Times New Roman" w:cs="Times New Roman" w:eastAsia="Times New Roman" w:hAnsi="Times New Roman"/>
          <w:b/>
          <w:bCs/>
          <w:color w:val="1B2A4A"/>
          <w:sz w:val="22"/>
          <w:szCs w:val="22"/>
        </w:rPr>
        <w:t xml:space="preserve">2.3.a Selection: </w:t>
      </w:r>
      <w:r>
        <w:rPr>
          <w:rFonts w:ascii="Times New Roman" w:cs="Times New Roman" w:eastAsia="Times New Roman" w:hAnsi="Times New Roman"/>
          <w:color w:val="000000"/>
          <w:sz w:val="22"/>
          <w:szCs w:val="22"/>
        </w:rPr>
        <w:t xml:space="preserve">The House selects the Prime Minister by absolute majority — 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§2.3.c activates automatically. The House continues in full session and retains the ability to seat a PM at any time — 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spacing w:after="60" w:before="60" w:line="280" w:lineRule="auto"/>
        <w:jc w:val="both"/>
      </w:pPr>
      <w:r>
        <w:rPr>
          <w:rFonts w:ascii="Times New Roman" w:cs="Times New Roman" w:eastAsia="Times New Roman" w:hAnsi="Times New Roman"/>
          <w:b/>
          <w:bCs/>
          <w:color w:val="1B2A4A"/>
          <w:sz w:val="22"/>
          <w:szCs w:val="22"/>
        </w:rPr>
        <w:t xml:space="preserve">2.3.b Constructive Vote of No Confidence: </w:t>
      </w:r>
      <w:r>
        <w:rPr>
          <w:rFonts w:ascii="Times New Roman" w:cs="Times New Roman" w:eastAsia="Times New Roman" w:hAnsi="Times New Roman"/>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line="280" w:lineRule="auto"/>
        <w:jc w:val="both"/>
      </w:pPr>
      <w:r>
        <w:rPr>
          <w:rFonts w:ascii="Times New Roman" w:cs="Times New Roman" w:eastAsia="Times New Roman" w:hAnsi="Times New Roman"/>
          <w:b/>
          <w:bCs/>
          <w:color w:val="1B2A4A"/>
          <w:sz w:val="22"/>
          <w:szCs w:val="22"/>
        </w:rPr>
        <w:t xml:space="preserve">2.3.c Caretaker Protocol: </w:t>
      </w:r>
      <w:r>
        <w:rPr>
          <w:rFonts w:ascii="Times New Roman" w:cs="Times New Roman" w:eastAsia="Times New Roman" w:hAnsi="Times New Roman"/>
          <w:color w:val="000000"/>
          <w:sz w:val="22"/>
          <w:szCs w:val="22"/>
        </w:rPr>
        <w:t xml:space="preserve">Two distinct scenarios govern the Caretaker Protocol. Vacancy during an active term: Where the PM office becomes vacant mid-term through death, resignation, incapacitation, or a successful constructive vote of no confidence under §2.3.b,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 a person who has never held partisan elected office — 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 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§2.2.e during any vacancy period. The Caretaker or Interim PM retains fund certification authority under §2.1.d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2.4 — PM Legislative Objection</w:t>
      </w:r>
    </w:p>
    <w:p>
      <w:pPr>
        <w:spacing w:after="60" w:before="60" w:line="280" w:lineRule="auto"/>
        <w:jc w:val="both"/>
      </w:pPr>
      <w:r>
        <w:rPr>
          <w:rFonts w:ascii="Times New Roman" w:cs="Times New Roman" w:eastAsia="Times New Roman" w:hAnsi="Times New Roman"/>
          <w:color w:val="000000"/>
          <w:sz w:val="22"/>
          <w:szCs w:val="22"/>
        </w:rPr>
        <w:t xml:space="preserve">The Prime Minister holds two objection powers over enacted legislation. Both are suspensive — the Legislature retains the final word in all cases.</w:t>
      </w:r>
    </w:p>
    <w:p>
      <w:pPr>
        <w:spacing w:after="60" w:before="60" w:line="280" w:lineRule="auto"/>
        <w:jc w:val="both"/>
      </w:pPr>
      <w:r>
        <w:rPr>
          <w:rFonts w:ascii="Times New Roman" w:cs="Times New Roman" w:eastAsia="Times New Roman" w:hAnsi="Times New Roman"/>
          <w:b/>
          <w:bCs/>
          <w:color w:val="1B2A4A"/>
          <w:sz w:val="22"/>
          <w:szCs w:val="22"/>
        </w:rPr>
        <w:t xml:space="preserve">2.4.a Suspensive Veto: </w:t>
      </w:r>
      <w:r>
        <w:rPr>
          <w:rFonts w:ascii="Times New Roman" w:cs="Times New Roman" w:eastAsia="Times New Roman" w:hAnsi="Times New Roman"/>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line="280" w:lineRule="auto"/>
        <w:jc w:val="both"/>
      </w:pPr>
      <w:r>
        <w:rPr>
          <w:rFonts w:ascii="Times New Roman" w:cs="Times New Roman" w:eastAsia="Times New Roman" w:hAnsi="Times New Roman"/>
          <w:b/>
          <w:bCs/>
          <w:color w:val="1B2A4A"/>
          <w:sz w:val="22"/>
          <w:szCs w:val="22"/>
        </w:rPr>
        <w:t xml:space="preserve">2.4.b Fiscal Objection: </w:t>
      </w:r>
      <w:r>
        <w:rPr>
          <w:rFonts w:ascii="Times New Roman" w:cs="Times New Roman" w:eastAsia="Times New Roman" w:hAnsi="Times New Roman"/>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line="280" w:lineRule="auto"/>
        <w:jc w:val="both"/>
      </w:pPr>
      <w:r>
        <w:rPr>
          <w:rFonts w:ascii="Times New Roman" w:cs="Times New Roman" w:eastAsia="Times New Roman" w:hAnsi="Times New Roman"/>
          <w:b/>
          <w:bCs/>
          <w:color w:val="1B2A4A"/>
          <w:sz w:val="22"/>
          <w:szCs w:val="22"/>
        </w:rPr>
        <w:t xml:space="preserve">2.4.c Limits: </w:t>
      </w:r>
      <w:r>
        <w:rPr>
          <w:rFonts w:ascii="Times New Roman" w:cs="Times New Roman" w:eastAsia="Times New Roman" w:hAnsi="Times New Roman"/>
          <w:color w:val="000000"/>
          <w:sz w:val="22"/>
          <w:szCs w:val="22"/>
        </w:rPr>
        <w:t xml:space="preserve">The suspensive veto provides a deliberation interval and forces the Legislature to recommit to the legislation; it does not convert PM policy preferences into law. Any objection lacking the required written statement is void.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2.5 — The Legislative Review Period</w:t>
      </w:r>
    </w:p>
    <w:p>
      <w:pPr>
        <w:spacing w:after="60" w:before="60" w:line="280" w:lineRule="auto"/>
        <w:jc w:val="both"/>
      </w:pPr>
      <w:r>
        <w:rPr>
          <w:rFonts w:ascii="Times New Roman" w:cs="Times New Roman" w:eastAsia="Times New Roman" w:hAnsi="Times New Roman"/>
          <w:color w:val="000000"/>
          <w:sz w:val="22"/>
          <w:szCs w:val="22"/>
        </w:rPr>
        <w:t xml:space="preserve">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line="280" w:lineRule="auto"/>
        <w:jc w:val="both"/>
      </w:pPr>
      <w:r>
        <w:rPr>
          <w:rFonts w:ascii="Times New Roman" w:cs="Times New Roman" w:eastAsia="Times New Roman" w:hAnsi="Times New Roman"/>
          <w:b/>
          <w:bCs/>
          <w:color w:val="1B2A4A"/>
          <w:sz w:val="22"/>
          <w:szCs w:val="22"/>
        </w:rPr>
        <w:t xml:space="preserve">2.5.a Emergency Legislative Continuity: </w:t>
      </w:r>
      <w:r>
        <w:rPr>
          <w:rFonts w:ascii="Times New Roman" w:cs="Times New Roman" w:eastAsia="Times New Roman" w:hAnsi="Times New Roman"/>
          <w:color w:val="000000"/>
          <w:sz w:val="22"/>
          <w:szCs w:val="22"/>
        </w:rPr>
        <w:t xml:space="preserve">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2.6 — Succession</w:t>
      </w:r>
    </w:p>
    <w:p>
      <w:pPr>
        <w:spacing w:after="60" w:before="60" w:line="280" w:lineRule="auto"/>
        <w:jc w:val="both"/>
      </w:pPr>
      <w:r>
        <w:rPr>
          <w:rFonts w:ascii="Times New Roman" w:cs="Times New Roman" w:eastAsia="Times New Roman" w:hAnsi="Times New Roman"/>
          <w:b/>
          <w:bCs/>
          <w:color w:val="1B2A4A"/>
          <w:sz w:val="22"/>
          <w:szCs w:val="22"/>
        </w:rPr>
        <w:t xml:space="preserve">2.6.a Presidential Succession Line: </w:t>
      </w:r>
      <w:r>
        <w:rPr>
          <w:rFonts w:ascii="Times New Roman" w:cs="Times New Roman" w:eastAsia="Times New Roman" w:hAnsi="Times New Roman"/>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line="280" w:lineRule="auto"/>
        <w:jc w:val="both"/>
      </w:pPr>
      <w:r>
        <w:rPr>
          <w:rFonts w:ascii="Times New Roman" w:cs="Times New Roman" w:eastAsia="Times New Roman" w:hAnsi="Times New Roman"/>
          <w:color w:val="000000"/>
          <w:sz w:val="22"/>
          <w:szCs w:val="22"/>
        </w:rPr>
        <w:t xml:space="preserve"> 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spacing w:after="60" w:before="60" w:line="280" w:lineRule="auto"/>
        <w:jc w:val="both"/>
      </w:pPr>
      <w:r>
        <w:rPr>
          <w:rFonts w:ascii="Times New Roman" w:cs="Times New Roman" w:eastAsia="Times New Roman" w:hAnsi="Times New Roman"/>
          <w:b/>
          <w:bCs/>
          <w:color w:val="1B2A4A"/>
          <w:sz w:val="22"/>
          <w:szCs w:val="22"/>
        </w:rPr>
        <w:t xml:space="preserve">2.6.c Succession-Based Presidential Term: </w:t>
      </w:r>
      <w:r>
        <w:rPr>
          <w:rFonts w:ascii="Times New Roman" w:cs="Times New Roman" w:eastAsia="Times New Roman" w:hAnsi="Times New Roman"/>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2.8 — Emergency Governance Protocol</w:t>
      </w:r>
    </w:p>
    <w:p>
      <w:pPr>
        <w:spacing w:after="60" w:before="60" w:line="280" w:lineRule="auto"/>
        <w:jc w:val="both"/>
      </w:pPr>
      <w:r>
        <w:rPr>
          <w:rFonts w:ascii="Times New Roman" w:cs="Times New Roman" w:eastAsia="Times New Roman" w:hAnsi="Times New Roman"/>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line="280" w:lineRule="auto"/>
        <w:jc w:val="both"/>
      </w:pPr>
      <w:r>
        <w:rPr>
          <w:rFonts w:ascii="Times New Roman" w:cs="Times New Roman" w:eastAsia="Times New Roman" w:hAnsi="Times New Roman"/>
          <w:b/>
          <w:bCs/>
          <w:color w:val="1B2A4A"/>
          <w:sz w:val="22"/>
          <w:szCs w:val="22"/>
        </w:rPr>
        <w:t xml:space="preserve">Expedited Activation — Catastrophic Attack: </w:t>
      </w:r>
      <w:r>
        <w:rPr>
          <w:rFonts w:ascii="Times New Roman" w:cs="Times New Roman" w:eastAsia="Times New Roman" w:hAnsi="Times New Roman"/>
          <w:color w:val="000000"/>
          <w:sz w:val="22"/>
          <w:szCs w:val="22"/>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2.9 — Clemency Limits and Legislative Amnesty</w:t>
      </w:r>
    </w:p>
    <w:p>
      <w:pPr>
        <w:spacing w:after="60" w:before="60" w:line="280" w:lineRule="auto"/>
        <w:jc w:val="both"/>
      </w:pPr>
      <w:r>
        <w:rPr>
          <w:rFonts w:ascii="Times New Roman" w:cs="Times New Roman" w:eastAsia="Times New Roman" w:hAnsi="Times New Roman"/>
          <w:b/>
          <w:bCs/>
          <w:color w:val="1B2A4A"/>
          <w:sz w:val="22"/>
          <w:szCs w:val="22"/>
        </w:rPr>
        <w:t xml:space="preserve">2.9.b Legislative Amnesty: </w:t>
      </w:r>
      <w:r>
        <w:rPr>
          <w:rFonts w:ascii="Times New Roman" w:cs="Times New Roman" w:eastAsia="Times New Roman" w:hAnsi="Times New Roman"/>
          <w:color w:val="000000"/>
          <w:sz w:val="22"/>
          <w:szCs w:val="22"/>
        </w:rPr>
        <w:t xml:space="preserve">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constitutional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line="280" w:lineRule="auto"/>
        <w:jc w:val="both"/>
      </w:pPr>
      <w:r>
        <w:rPr>
          <w:rFonts w:ascii="Times New Roman" w:cs="Times New Roman" w:eastAsia="Times New Roman" w:hAnsi="Times New Roman"/>
          <w:b/>
          <w:bCs/>
          <w:color w:val="1B2A4A"/>
          <w:sz w:val="22"/>
          <w:szCs w:val="22"/>
        </w:rPr>
        <w:t xml:space="preserve">2.9.c Self-Clemency Absolute Prohibition: </w:t>
      </w:r>
      <w:r>
        <w:rPr>
          <w:rFonts w:ascii="Times New Roman" w:cs="Times New Roman" w:eastAsia="Times New Roman" w:hAnsi="Times New Roman"/>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spacing w:after="60" w:before="60" w:line="280" w:lineRule="auto"/>
        <w:jc w:val="both"/>
      </w:pPr>
      <w:r>
        <w:rPr>
          <w:rFonts w:ascii="Times New Roman" w:cs="Times New Roman" w:eastAsia="Times New Roman" w:hAnsi="Times New Roman"/>
          <w:b/>
          <w:bCs/>
          <w:color w:val="1B2A4A"/>
          <w:sz w:val="22"/>
          <w:szCs w:val="22"/>
        </w:rPr>
        <w:t xml:space="preserve">2.9.d Cross-Chamber Clemency Review: </w:t>
      </w:r>
      <w:r>
        <w:rPr>
          <w:rFonts w:ascii="Times New Roman" w:cs="Times New Roman" w:eastAsia="Times New Roman" w:hAnsi="Times New Roman"/>
          <w:color w:val="000000"/>
          <w:sz w:val="22"/>
          <w:szCs w:val="22"/>
        </w:rPr>
        <w:t xml:space="preserve">Every clemency grant — whether by the President under §2.1.g or by the Prime Minister under §2.2.f — 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§2.1.g and §2.2.f is distinct from the executive's post-grant explanatory report required by this provision — both are published to the National Record System and together form the complete clemency record for any grant. The reviewing chamber's 45-day period begins from the date of EI publication.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2.10 — Presidential Removal by the Legislature and Popular Vote</w:t>
      </w:r>
    </w:p>
    <w:p>
      <w:pPr>
        <w:spacing w:after="60" w:before="60" w:line="280" w:lineRule="auto"/>
        <w:jc w:val="both"/>
      </w:pPr>
      <w:r>
        <w:rPr>
          <w:rFonts w:ascii="Times New Roman" w:cs="Times New Roman" w:eastAsia="Times New Roman" w:hAnsi="Times New Roman"/>
          <w:color w:val="000000"/>
          <w:sz w:val="22"/>
          <w:szCs w:val="22"/>
        </w:rPr>
        <w:t xml:space="preserve">The President is removed exclusively through the two tracks of this section. §3.5 impeachment does not apply to the President.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2.10.a Path 1 — Legislative Removal: </w:t>
      </w:r>
      <w:r>
        <w:rPr>
          <w:rFonts w:ascii="Times New Roman" w:cs="Times New Roman" w:eastAsia="Times New Roman" w:hAnsi="Times New Roman"/>
          <w:color w:val="000000"/>
          <w:sz w:val="22"/>
          <w:szCs w:val="22"/>
        </w:rPr>
        <w:t xml:space="preserve">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line="280" w:lineRule="auto"/>
        <w:jc w:val="both"/>
      </w:pPr>
      <w:r>
        <w:rPr>
          <w:rFonts w:ascii="Times New Roman" w:cs="Times New Roman" w:eastAsia="Times New Roman" w:hAnsi="Times New Roman"/>
          <w:b/>
          <w:bCs/>
          <w:color w:val="1B2A4A"/>
          <w:sz w:val="22"/>
          <w:szCs w:val="22"/>
        </w:rPr>
        <w:t xml:space="preserve">2.10.b Path 2 — Senate Referral to Popular Recall: </w:t>
      </w:r>
      <w:r>
        <w:rPr>
          <w:rFonts w:ascii="Times New Roman" w:cs="Times New Roman" w:eastAsia="Times New Roman" w:hAnsi="Times New Roman"/>
          <w:color w:val="000000"/>
          <w:sz w:val="22"/>
          <w:szCs w:val="22"/>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2.10.c One Referral Per Term: </w:t>
      </w:r>
      <w:r>
        <w:rPr>
          <w:rFonts w:ascii="Times New Roman" w:cs="Times New Roman" w:eastAsia="Times New Roman" w:hAnsi="Times New Roman"/>
          <w:color w:val="000000"/>
          <w:sz w:val="22"/>
          <w:szCs w:val="22"/>
        </w:rPr>
        <w:t xml:space="preserve">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III — THE LEGISLATURE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3.1 — The House</w:t>
      </w:r>
    </w:p>
    <w:p>
      <w:pPr>
        <w:spacing w:after="60" w:before="60" w:line="280" w:lineRule="auto"/>
        <w:jc w:val="both"/>
      </w:pPr>
      <w:r>
        <w:rPr>
          <w:rFonts w:ascii="Times New Roman" w:cs="Times New Roman" w:eastAsia="Times New Roman" w:hAnsi="Times New Roman"/>
          <w:b/>
          <w:bCs/>
          <w:color w:val="1B2A4A"/>
          <w:sz w:val="22"/>
          <w:szCs w:val="22"/>
        </w:rPr>
        <w:t xml:space="preserve">3.1.a House Membership Floor: </w:t>
      </w:r>
      <w:r>
        <w:rPr>
          <w:rFonts w:ascii="Times New Roman" w:cs="Times New Roman" w:eastAsia="Times New Roman" w:hAnsi="Times New Roman"/>
          <w:color w:val="000000"/>
          <w:sz w:val="22"/>
          <w:szCs w:val="22"/>
        </w:rPr>
        <w:t xml:space="preserve">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line="280" w:lineRule="auto"/>
        <w:jc w:val="both"/>
      </w:pPr>
      <w:r>
        <w:rPr>
          <w:rFonts w:ascii="Times New Roman" w:cs="Times New Roman" w:eastAsia="Times New Roman" w:hAnsi="Times New Roman"/>
          <w:b/>
          <w:bCs/>
          <w:color w:val="1B2A4A"/>
          <w:sz w:val="22"/>
          <w:szCs w:val="22"/>
        </w:rPr>
        <w:t xml:space="preserve">3.1.b Census Authority: </w:t>
      </w:r>
      <w:r>
        <w:rPr>
          <w:rFonts w:ascii="Times New Roman" w:cs="Times New Roman" w:eastAsia="Times New Roman" w:hAnsi="Times New Roman"/>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line="280" w:lineRule="auto"/>
        <w:jc w:val="both"/>
      </w:pPr>
      <w:r>
        <w:rPr>
          <w:rFonts w:ascii="Times New Roman" w:cs="Times New Roman" w:eastAsia="Times New Roman" w:hAnsi="Times New Roman"/>
          <w:b/>
          <w:bCs/>
          <w:color w:val="1B2A4A"/>
          <w:sz w:val="22"/>
          <w:szCs w:val="22"/>
        </w:rPr>
        <w:t xml:space="preserve">3.1.c Single-Subject Rule: </w:t>
      </w:r>
      <w:r>
        <w:rPr>
          <w:rFonts w:ascii="Times New Roman" w:cs="Times New Roman" w:eastAsia="Times New Roman" w:hAnsi="Times New Roman"/>
          <w:color w:val="000000"/>
          <w:sz w:val="22"/>
          <w:szCs w:val="22"/>
        </w:rPr>
        <w:t xml:space="preserve">Every bill must address a single, clearly defined subject. Unrelated riders or omnibus additions nullify the entire act.</w:t>
      </w:r>
    </w:p>
    <w:p>
      <w:pPr>
        <w:spacing w:after="60" w:before="60" w:line="280" w:lineRule="auto"/>
        <w:jc w:val="both"/>
      </w:pPr>
      <w:r>
        <w:rPr>
          <w:rFonts w:ascii="Times New Roman" w:cs="Times New Roman" w:eastAsia="Times New Roman" w:hAnsi="Times New Roman"/>
          <w:b/>
          <w:bCs/>
          <w:color w:val="1B2A4A"/>
          <w:sz w:val="22"/>
          <w:szCs w:val="22"/>
        </w:rPr>
        <w:t xml:space="preserve">3.1.d Bill Exposure: </w:t>
      </w:r>
      <w:r>
        <w:rPr>
          <w:rFonts w:ascii="Times New Roman" w:cs="Times New Roman" w:eastAsia="Times New Roman" w:hAnsi="Times New Roman"/>
          <w:color w:val="000000"/>
          <w:sz w:val="22"/>
          <w:szCs w:val="22"/>
        </w:rPr>
        <w:t xml:space="preserve">The House must publish every bill in full on the National Record System for a minimum period the Legislature defines by statute before a final vote.</w:t>
      </w:r>
    </w:p>
    <w:p>
      <w:pPr>
        <w:spacing w:after="60" w:before="60" w:line="280" w:lineRule="auto"/>
        <w:jc w:val="both"/>
      </w:pPr>
      <w:r>
        <w:rPr>
          <w:rFonts w:ascii="Times New Roman" w:cs="Times New Roman" w:eastAsia="Times New Roman" w:hAnsi="Times New Roman"/>
          <w:b/>
          <w:bCs/>
          <w:color w:val="1B2A4A"/>
          <w:sz w:val="22"/>
          <w:szCs w:val="22"/>
        </w:rPr>
        <w:t xml:space="preserve">3.1.e Caretaker Activation and PM Formation: </w:t>
      </w:r>
      <w:r>
        <w:rPr>
          <w:rFonts w:ascii="Times New Roman" w:cs="Times New Roman" w:eastAsia="Times New Roman" w:hAnsi="Times New Roman"/>
          <w:color w:val="000000"/>
          <w:sz w:val="22"/>
          <w:szCs w:val="22"/>
        </w:rPr>
        <w:t xml:space="preserve">Failure to seat a PM within the statutory period defined under §2.3.a activates the Caretaker Protocol under §2.3.c. The House continues in session and retains the ability to seat a PM at any time. The LI publishes weekly accountability reports naming each member's participation record, as provided in §2.3.a.</w:t>
      </w:r>
    </w:p>
    <w:p>
      <w:pPr>
        <w:spacing w:after="60" w:before="60" w:line="280" w:lineRule="auto"/>
        <w:jc w:val="both"/>
      </w:pPr>
      <w:r>
        <w:rPr>
          <w:rFonts w:ascii="Times New Roman" w:cs="Times New Roman" w:eastAsia="Times New Roman" w:hAnsi="Times New Roman"/>
          <w:b/>
          <w:bCs/>
          <w:color w:val="1B2A4A"/>
          <w:sz w:val="22"/>
          <w:szCs w:val="22"/>
        </w:rPr>
        <w:t xml:space="preserve">3.1.f House Term Limits: </w:t>
      </w:r>
      <w:r>
        <w:rPr>
          <w:rFonts w:ascii="Times New Roman" w:cs="Times New Roman" w:eastAsia="Times New Roman" w:hAnsi="Times New Roman"/>
          <w:color w:val="000000"/>
          <w:sz w:val="22"/>
          <w:szCs w:val="22"/>
        </w:rPr>
        <w:t xml:space="preserve">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dissolution, and post-dissolution election bar provisions of §2.3 operate independently of this term limit. A member who reaches the 6-term limit and whose cooling-off period coincides with a caretaker period serves the term-limit cooling-off from the later start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3.2 — The Senate</w:t>
      </w:r>
    </w:p>
    <w:p>
      <w:pPr>
        <w:spacing w:after="60" w:before="60" w:line="280" w:lineRule="auto"/>
        <w:jc w:val="both"/>
      </w:pPr>
      <w:r>
        <w:rPr>
          <w:rFonts w:ascii="Times New Roman" w:cs="Times New Roman" w:eastAsia="Times New Roman" w:hAnsi="Times New Roman"/>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line="280" w:lineRule="auto"/>
        <w:jc w:val="both"/>
      </w:pPr>
      <w:r>
        <w:rPr>
          <w:rFonts w:ascii="Times New Roman" w:cs="Times New Roman" w:eastAsia="Times New Roman" w:hAnsi="Times New Roman"/>
          <w:b/>
          <w:bCs/>
          <w:color w:val="1B2A4A"/>
          <w:sz w:val="22"/>
          <w:szCs w:val="22"/>
        </w:rPr>
        <w:t xml:space="preserve">3.2.a Senator Terms and Limits: </w:t>
      </w:r>
      <w:r>
        <w:rPr>
          <w:rFonts w:ascii="Times New Roman" w:cs="Times New Roman" w:eastAsia="Times New Roman" w:hAnsi="Times New Roman"/>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line="280" w:lineRule="auto"/>
        <w:jc w:val="both"/>
      </w:pPr>
      <w:r>
        <w:rPr>
          <w:rFonts w:ascii="Times New Roman" w:cs="Times New Roman" w:eastAsia="Times New Roman" w:hAnsi="Times New Roman"/>
          <w:b/>
          <w:bCs/>
          <w:color w:val="1B2A4A"/>
          <w:sz w:val="22"/>
          <w:szCs w:val="22"/>
        </w:rPr>
        <w:t xml:space="preserve">3.2.b Senate Speaker Role Limit: </w:t>
      </w:r>
      <w:r>
        <w:rPr>
          <w:rFonts w:ascii="Times New Roman" w:cs="Times New Roman" w:eastAsia="Times New Roman" w:hAnsi="Times New Roman"/>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line="280" w:lineRule="auto"/>
        <w:jc w:val="both"/>
      </w:pPr>
      <w:r>
        <w:rPr>
          <w:rFonts w:ascii="Times New Roman" w:cs="Times New Roman" w:eastAsia="Times New Roman" w:hAnsi="Times New Roman"/>
          <w:b/>
          <w:bCs/>
          <w:color w:val="1B2A4A"/>
          <w:sz w:val="22"/>
          <w:szCs w:val="22"/>
        </w:rPr>
        <w:t xml:space="preserve">3.2.c Senate Must Act on Every House Bill: </w:t>
      </w:r>
      <w:r>
        <w:rPr>
          <w:rFonts w:ascii="Times New Roman" w:cs="Times New Roman" w:eastAsia="Times New Roman" w:hAnsi="Times New Roman"/>
          <w:color w:val="000000"/>
          <w:sz w:val="22"/>
          <w:szCs w:val="22"/>
        </w:rPr>
        <w:t xml:space="preserve">The Senate must take up every House-passed bill within a period the Legislature defines by statute. If the Senate fails to act within this period, the bill is Deemed Approved and automatically passed to the executive review process.</w:t>
      </w:r>
    </w:p>
    <w:p>
      <w:pPr>
        <w:spacing w:after="60" w:before="60" w:line="280" w:lineRule="auto"/>
        <w:jc w:val="both"/>
      </w:pPr>
      <w:r>
        <w:rPr>
          <w:rFonts w:ascii="Times New Roman" w:cs="Times New Roman" w:eastAsia="Times New Roman" w:hAnsi="Times New Roman"/>
          <w:b/>
          <w:bCs/>
          <w:color w:val="1B2A4A"/>
          <w:sz w:val="22"/>
          <w:szCs w:val="22"/>
        </w:rPr>
        <w:t xml:space="preserve">3.2.d Judicial Confirmation: </w:t>
      </w:r>
      <w:r>
        <w:rPr>
          <w:rFonts w:ascii="Times New Roman" w:cs="Times New Roman" w:eastAsia="Times New Roman" w:hAnsi="Times New Roman"/>
          <w:color w:val="000000"/>
          <w:sz w:val="22"/>
          <w:szCs w:val="22"/>
        </w:rPr>
        <w:t xml:space="preserve">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line="280" w:lineRule="auto"/>
        <w:jc w:val="both"/>
      </w:pPr>
      <w:r>
        <w:rPr>
          <w:rFonts w:ascii="Times New Roman" w:cs="Times New Roman" w:eastAsia="Times New Roman" w:hAnsi="Times New Roman"/>
          <w:b/>
          <w:bCs/>
          <w:color w:val="1B2A4A"/>
          <w:sz w:val="22"/>
          <w:szCs w:val="22"/>
        </w:rPr>
        <w:t xml:space="preserve">3.2.e Treaty Ratification: </w:t>
      </w:r>
      <w:r>
        <w:rPr>
          <w:rFonts w:ascii="Times New Roman" w:cs="Times New Roman" w:eastAsia="Times New Roman" w:hAnsi="Times New Roman"/>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 This transparency requirement ensures treaty obligations are entered honestly and enforced consistently.</w:t>
      </w:r>
    </w:p>
    <w:p>
      <w:pPr>
        <w:spacing w:after="60" w:before="60" w:line="280" w:lineRule="auto"/>
        <w:jc w:val="both"/>
      </w:pPr>
      <w:r>
        <w:rPr>
          <w:rFonts w:ascii="Times New Roman" w:cs="Times New Roman" w:eastAsia="Times New Roman" w:hAnsi="Times New Roman"/>
          <w:color w:val="000000"/>
          <w:sz w:val="22"/>
          <w:szCs w:val="22"/>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pPr>
        <w:spacing w:after="60" w:before="60" w:line="280" w:lineRule="auto"/>
        <w:jc w:val="both"/>
      </w:pPr>
      <w:r>
        <w:rPr>
          <w:rFonts w:ascii="Times New Roman" w:cs="Times New Roman" w:eastAsia="Times New Roman" w:hAnsi="Times New Roman"/>
          <w:color w:val="000000"/>
          <w:sz w:val="22"/>
          <w:szCs w:val="22"/>
        </w:rPr>
        <w:t xml:space="preserve">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spacing w:after="60" w:before="60" w:line="280" w:lineRule="auto"/>
        <w:jc w:val="both"/>
      </w:pPr>
      <w:r>
        <w:rPr>
          <w:rFonts w:ascii="Times New Roman" w:cs="Times New Roman" w:eastAsia="Times New Roman" w:hAnsi="Times New Roman"/>
          <w:color w:val="000000"/>
          <w:sz w:val="22"/>
          <w:szCs w:val="22"/>
        </w:rPr>
        <w:t xml:space="preserve">(a)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w:t>
      </w:r>
    </w:p>
    <w:p>
      <w:pPr>
        <w:spacing w:after="60" w:before="60" w:line="280" w:lineRule="auto"/>
        <w:jc w:val="both"/>
      </w:pPr>
      <w:r>
        <w:rPr>
          <w:rFonts w:ascii="Times New Roman" w:cs="Times New Roman" w:eastAsia="Times New Roman" w:hAnsi="Times New Roman"/>
          <w:color w:val="000000"/>
          <w:sz w:val="22"/>
          <w:szCs w:val="22"/>
        </w:rPr>
        <w:t xml:space="preserve">(b)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spacing w:after="60" w:before="60" w:line="280" w:lineRule="auto"/>
        <w:jc w:val="both"/>
      </w:pPr>
      <w:r>
        <w:rPr>
          <w:rFonts w:ascii="Times New Roman" w:cs="Times New Roman" w:eastAsia="Times New Roman" w:hAnsi="Times New Roman"/>
          <w:color w:val="000000"/>
          <w:sz w:val="22"/>
          <w:szCs w:val="22"/>
        </w:rPr>
        <w:t xml:space="preserve">(c)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w:t>
      </w:r>
    </w:p>
    <w:p>
      <w:pPr>
        <w:spacing w:after="60" w:before="60" w:line="280" w:lineRule="auto"/>
        <w:jc w:val="both"/>
      </w:pPr>
      <w:r>
        <w:rPr>
          <w:rFonts w:ascii="Times New Roman" w:cs="Times New Roman" w:eastAsia="Times New Roman" w:hAnsi="Times New Roman"/>
          <w:color w:val="000000"/>
          <w:sz w:val="22"/>
          <w:szCs w:val="22"/>
        </w:rPr>
        <w:t xml:space="preserve">(d) All withdrawal notices, Senate blocking votes, Senate confirmation votes, and withdrawal completion dates are published to the National Record System and constitute permanent entries in the Republic's constitutional record.</w:t>
      </w:r>
    </w:p>
    <w:p>
      <w:pPr>
        <w:spacing w:after="60" w:before="60" w:line="280" w:lineRule="auto"/>
        <w:jc w:val="both"/>
      </w:pPr>
      <w:r>
        <w:rPr>
          <w:rFonts w:ascii="Times New Roman" w:cs="Times New Roman" w:eastAsia="Times New Roman" w:hAnsi="Times New Roman"/>
          <w:b/>
          <w:bCs/>
          <w:color w:val="1B2A4A"/>
          <w:sz w:val="22"/>
          <w:szCs w:val="22"/>
        </w:rPr>
        <w:t xml:space="preserve">3.2.f Impeachment Trials: </w:t>
      </w:r>
      <w:r>
        <w:rPr>
          <w:rFonts w:ascii="Times New Roman" w:cs="Times New Roman" w:eastAsia="Times New Roman" w:hAnsi="Times New Roman"/>
          <w:color w:val="000000"/>
          <w:sz w:val="22"/>
          <w:szCs w:val="22"/>
        </w:rPr>
        <w:t xml:space="preserve">The Senate conducts all impeachment trials. Conviction and removal requires a 2/3 Senate vote.</w:t>
      </w:r>
    </w:p>
    <w:p>
      <w:pPr>
        <w:spacing w:after="60" w:before="60" w:line="280" w:lineRule="auto"/>
        <w:jc w:val="both"/>
      </w:pPr>
      <w:r>
        <w:rPr>
          <w:rFonts w:ascii="Times New Roman" w:cs="Times New Roman" w:eastAsia="Times New Roman" w:hAnsi="Times New Roman"/>
          <w:b/>
          <w:bCs/>
          <w:color w:val="1B2A4A"/>
          <w:sz w:val="22"/>
          <w:szCs w:val="22"/>
        </w:rPr>
        <w:t xml:space="preserve">3.2.g Survivor Quorum — Catastrophic Casualty Events: </w:t>
      </w:r>
      <w:r>
        <w:rPr>
          <w:rFonts w:ascii="Times New Roman" w:cs="Times New Roman" w:eastAsia="Times New Roman" w:hAnsi="Times New Roman"/>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60" w:before="60" w:line="280" w:lineRule="auto"/>
        <w:jc w:val="both"/>
      </w:pPr>
      <w:r>
        <w:rPr>
          <w:rFonts w:ascii="Times New Roman" w:cs="Times New Roman" w:eastAsia="Times New Roman" w:hAnsi="Times New Roman"/>
          <w:b/>
          <w:bCs/>
          <w:color w:val="1B2A4A"/>
          <w:sz w:val="22"/>
          <w:szCs w:val="22"/>
        </w:rPr>
        <w:t xml:space="preserve">3.2.h Senate Speaker Vacancy: </w:t>
      </w:r>
      <w:r>
        <w:rPr>
          <w:rFonts w:ascii="Times New Roman" w:cs="Times New Roman" w:eastAsia="Times New Roman" w:hAnsi="Times New Roman"/>
          <w:color w:val="000000"/>
          <w:sz w:val="22"/>
          <w:szCs w:val="22"/>
        </w:rP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3.3 — The Life Cycle of a Law</w:t>
      </w:r>
    </w:p>
    <w:p>
      <w:pPr>
        <w:spacing w:after="60" w:before="60" w:line="280" w:lineRule="auto"/>
        <w:jc w:val="both"/>
      </w:pPr>
      <w:r>
        <w:rPr>
          <w:rFonts w:ascii="Times New Roman" w:cs="Times New Roman" w:eastAsia="Times New Roman" w:hAnsi="Times New Roman"/>
          <w:b/>
          <w:bCs/>
          <w:color w:val="1B2A4A"/>
          <w:sz w:val="22"/>
          <w:szCs w:val="22"/>
        </w:rPr>
        <w:t xml:space="preserve">3.3.a Legislative Mandate Enforcement: </w:t>
      </w:r>
      <w:r>
        <w:rPr>
          <w:rFonts w:ascii="Times New Roman" w:cs="Times New Roman" w:eastAsia="Times New Roman" w:hAnsi="Times New Roman"/>
          <w:color w:val="000000"/>
          <w:sz w:val="22"/>
          <w:szCs w:val="22"/>
        </w:rPr>
        <w:t xml:space="preserve">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line="280" w:lineRule="auto"/>
        <w:jc w:val="both"/>
      </w:pPr>
      <w:r>
        <w:rPr>
          <w:rFonts w:ascii="Times New Roman" w:cs="Times New Roman" w:eastAsia="Times New Roman" w:hAnsi="Times New Roman"/>
          <w:b/>
          <w:bCs/>
          <w:color w:val="1B2A4A"/>
          <w:sz w:val="22"/>
          <w:szCs w:val="22"/>
        </w:rPr>
        <w:t xml:space="preserve">3.3.b Standard Passage: </w:t>
      </w:r>
      <w:r>
        <w:rPr>
          <w:rFonts w:ascii="Times New Roman" w:cs="Times New Roman" w:eastAsia="Times New Roman" w:hAnsi="Times New Roman"/>
          <w:color w:val="000000"/>
          <w:sz w:val="22"/>
          <w:szCs w:val="22"/>
        </w:rPr>
        <w:t xml:space="preserve">Bills pass by simple majority in both chambers, subject to the Legislative Review Period (§2.5).</w:t>
      </w:r>
    </w:p>
    <w:p>
      <w:pPr>
        <w:spacing w:after="60" w:before="60" w:line="280" w:lineRule="auto"/>
        <w:jc w:val="both"/>
      </w:pPr>
      <w:r>
        <w:rPr>
          <w:rFonts w:ascii="Times New Roman" w:cs="Times New Roman" w:eastAsia="Times New Roman" w:hAnsi="Times New Roman"/>
          <w:b/>
          <w:bCs/>
          <w:color w:val="1B2A4A"/>
          <w:sz w:val="22"/>
          <w:szCs w:val="22"/>
        </w:rPr>
        <w:t xml:space="preserve">3.3.c Presidential Veto Override: </w:t>
      </w:r>
      <w:r>
        <w:rPr>
          <w:rFonts w:ascii="Times New Roman" w:cs="Times New Roman" w:eastAsia="Times New Roman" w:hAnsi="Times New Roman"/>
          <w:color w:val="000000"/>
          <w:sz w:val="22"/>
          <w:szCs w:val="22"/>
        </w:rPr>
        <w:t xml:space="preserve">A Presidential Veto requires a 2/3 vote in both chambers simultaneously to override.</w:t>
      </w:r>
    </w:p>
    <w:p>
      <w:pPr>
        <w:spacing w:after="60" w:before="60" w:line="280" w:lineRule="auto"/>
        <w:jc w:val="both"/>
      </w:pPr>
      <w:r>
        <w:rPr>
          <w:rFonts w:ascii="Times New Roman" w:cs="Times New Roman" w:eastAsia="Times New Roman" w:hAnsi="Times New Roman"/>
          <w:b/>
          <w:bCs/>
          <w:color w:val="1B2A4A"/>
          <w:sz w:val="22"/>
          <w:szCs w:val="22"/>
        </w:rPr>
        <w:t xml:space="preserve">3.3.d Record System Entry: </w:t>
      </w:r>
      <w:r>
        <w:rPr>
          <w:rFonts w:ascii="Times New Roman" w:cs="Times New Roman" w:eastAsia="Times New Roman" w:hAnsi="Times New Roman"/>
          <w:color w:val="000000"/>
          <w:sz w:val="22"/>
          <w:szCs w:val="22"/>
        </w:rPr>
        <w:t xml:space="preserve">The presiding officer of each chamber digitally signs each enacted law and records it on the National Record System with a timestamp.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3.4 — Electoral Districts</w:t>
      </w:r>
    </w:p>
    <w:p>
      <w:pPr>
        <w:spacing w:after="60" w:before="60" w:line="280" w:lineRule="auto"/>
        <w:jc w:val="both"/>
      </w:pPr>
      <w:r>
        <w:rPr>
          <w:rFonts w:ascii="Times New Roman" w:cs="Times New Roman" w:eastAsia="Times New Roman" w:hAnsi="Times New Roman"/>
          <w:color w:val="000000"/>
          <w:sz w:val="22"/>
          <w:szCs w:val="22"/>
        </w:rPr>
        <w:t xml:space="preserve">Districts are redrawn on the census cycle the Legislature defines under §3.4.g, concurrent with the Legislative Inspectorate's population census</w:t>
      </w:r>
    </w:p>
    <w:p>
      <w:pPr>
        <w:spacing w:after="60" w:before="60" w:line="280" w:lineRule="auto"/>
        <w:jc w:val="both"/>
      </w:pPr>
      <w:r>
        <w:rPr>
          <w:rFonts w:ascii="Times New Roman" w:cs="Times New Roman" w:eastAsia="Times New Roman" w:hAnsi="Times New Roman"/>
          <w:b/>
          <w:bCs/>
          <w:color w:val="1B2A4A"/>
          <w:sz w:val="22"/>
          <w:szCs w:val="22"/>
        </w:rPr>
        <w:t xml:space="preserve">3.4.a Criteria Hierarchy: </w:t>
      </w:r>
      <w:r>
        <w:rPr>
          <w:rFonts w:ascii="Times New Roman" w:cs="Times New Roman" w:eastAsia="Times New Roman" w:hAnsi="Times New Roman"/>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line="280" w:lineRule="auto"/>
        <w:jc w:val="both"/>
      </w:pPr>
      <w:r>
        <w:rPr>
          <w:rFonts w:ascii="Times New Roman" w:cs="Times New Roman" w:eastAsia="Times New Roman" w:hAnsi="Times New Roman"/>
          <w:b/>
          <w:bCs/>
          <w:color w:val="1B2A4A"/>
          <w:sz w:val="22"/>
          <w:szCs w:val="22"/>
        </w:rPr>
        <w:t xml:space="preserve">3.4.b Prohibited Inputs: </w:t>
      </w:r>
      <w:r>
        <w:rPr>
          <w:rFonts w:ascii="Times New Roman" w:cs="Times New Roman" w:eastAsia="Times New Roman" w:hAnsi="Times New Roman"/>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3.4.c Drawing Authority — States: </w:t>
      </w:r>
      <w:r>
        <w:rPr>
          <w:rFonts w:ascii="Times New Roman" w:cs="Times New Roman" w:eastAsia="Times New Roman" w:hAnsi="Times New Roman"/>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line="280" w:lineRule="auto"/>
        <w:jc w:val="both"/>
      </w:pPr>
      <w:r>
        <w:rPr>
          <w:rFonts w:ascii="Times New Roman" w:cs="Times New Roman" w:eastAsia="Times New Roman" w:hAnsi="Times New Roman"/>
          <w:b/>
          <w:bCs/>
          <w:color w:val="1B2A4A"/>
          <w:sz w:val="22"/>
          <w:szCs w:val="22"/>
        </w:rPr>
        <w:t xml:space="preserve">3.4.d Drawing Authority — Federal Territories: </w:t>
      </w:r>
      <w:r>
        <w:rPr>
          <w:rFonts w:ascii="Times New Roman" w:cs="Times New Roman" w:eastAsia="Times New Roman" w:hAnsi="Times New Roman"/>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line="280" w:lineRule="auto"/>
        <w:jc w:val="both"/>
      </w:pPr>
      <w:r>
        <w:rPr>
          <w:rFonts w:ascii="Times New Roman" w:cs="Times New Roman" w:eastAsia="Times New Roman" w:hAnsi="Times New Roman"/>
          <w:b/>
          <w:bCs/>
          <w:color w:val="1B2A4A"/>
          <w:sz w:val="22"/>
          <w:szCs w:val="22"/>
        </w:rPr>
        <w:t xml:space="preserve">3.4.e National Compliance Review: </w:t>
      </w:r>
      <w:r>
        <w:rPr>
          <w:rFonts w:ascii="Times New Roman" w:cs="Times New Roman" w:eastAsia="Times New Roman" w:hAnsi="Times New Roman"/>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3.4.f Court Adjudication: </w:t>
      </w:r>
      <w:r>
        <w:rPr>
          <w:rFonts w:ascii="Times New Roman" w:cs="Times New Roman" w:eastAsia="Times New Roman" w:hAnsi="Times New Roman"/>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line="280" w:lineRule="auto"/>
        <w:jc w:val="both"/>
      </w:pPr>
      <w:r>
        <w:rPr>
          <w:rFonts w:ascii="Times New Roman" w:cs="Times New Roman" w:eastAsia="Times New Roman" w:hAnsi="Times New Roman"/>
          <w:b/>
          <w:bCs/>
          <w:color w:val="1B2A4A"/>
          <w:sz w:val="22"/>
          <w:szCs w:val="22"/>
        </w:rPr>
        <w:t xml:space="preserve">3.4.g Continuity: </w:t>
      </w:r>
      <w:r>
        <w:rPr>
          <w:rFonts w:ascii="Times New Roman" w:cs="Times New Roman" w:eastAsia="Times New Roman" w:hAnsi="Times New Roman"/>
          <w:color w:val="000000"/>
          <w:sz w:val="22"/>
          <w:szCs w:val="22"/>
        </w:rPr>
        <w:t xml:space="preserve">A valid district map remains in effect until the next census cycle. the Legislature defines the census cycle period by statute, not to exceed 10 years.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3.5 — Impeachment Initiation (House-Originated)</w:t>
      </w:r>
    </w:p>
    <w:p>
      <w:pPr>
        <w:spacing w:after="60" w:before="60" w:line="280" w:lineRule="auto"/>
        <w:jc w:val="both"/>
      </w:pPr>
      <w:r>
        <w:rPr>
          <w:rFonts w:ascii="Times New Roman" w:cs="Times New Roman" w:eastAsia="Times New Roman" w:hAnsi="Times New Roman"/>
          <w:color w:val="000000"/>
          <w:sz w:val="22"/>
          <w:szCs w:val="22"/>
        </w:rPr>
        <w:t xml:space="preserve">This section governs the political impeachment track — initiated by the House and distinct from the Inspectorate reporting and political accountability mechanisms. This section applies to: officers appointed by and serving in the President's executive domain — including intelligence directors, senior diplomatic officers, and military commanders serving in civilian advisory capacities — and to inferior court judges. The President is not subject to this section — presidential removal is governed exclusively by §2.10. The Prime Minister is not subject to this section — PM removal is governed exclusively by the constructive no-confidence mechanism of §2.3.b. Supreme Court justices are not subject to this section — SC removal is governed exclusively by §4.1.c. Legislative members of the House and Senate are not subject to this section — their removal is governed exclusively by §3.6.</w:t>
      </w:r>
    </w:p>
    <w:p>
      <w:pPr>
        <w:spacing w:after="60" w:before="60" w:line="280" w:lineRule="auto"/>
        <w:jc w:val="both"/>
      </w:pPr>
      <w:r>
        <w:rPr>
          <w:rFonts w:ascii="Times New Roman" w:cs="Times New Roman" w:eastAsia="Times New Roman" w:hAnsi="Times New Roman"/>
          <w:b/>
          <w:bCs/>
          <w:color w:val="1B2A4A"/>
          <w:sz w:val="22"/>
          <w:szCs w:val="22"/>
        </w:rPr>
        <w:t xml:space="preserve">3.5.a Impeachment Inquiry: </w:t>
      </w:r>
      <w:r>
        <w:rPr>
          <w:rFonts w:ascii="Times New Roman" w:cs="Times New Roman" w:eastAsia="Times New Roman" w:hAnsi="Times New Roman"/>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line="280" w:lineRule="auto"/>
        <w:jc w:val="both"/>
      </w:pPr>
      <w:r>
        <w:rPr>
          <w:rFonts w:ascii="Times New Roman" w:cs="Times New Roman" w:eastAsia="Times New Roman" w:hAnsi="Times New Roman"/>
          <w:b/>
          <w:bCs/>
          <w:color w:val="1B2A4A"/>
          <w:sz w:val="22"/>
          <w:szCs w:val="22"/>
        </w:rPr>
        <w:t xml:space="preserve">3.5.b Articles of Impeachment: </w:t>
      </w:r>
      <w:r>
        <w:rPr>
          <w:rFonts w:ascii="Times New Roman" w:cs="Times New Roman" w:eastAsia="Times New Roman" w:hAnsi="Times New Roman"/>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spacing w:after="60" w:before="60" w:line="280" w:lineRule="auto"/>
        <w:jc w:val="both"/>
      </w:pPr>
      <w:r>
        <w:rPr>
          <w:rFonts w:ascii="Times New Roman" w:cs="Times New Roman" w:eastAsia="Times New Roman" w:hAnsi="Times New Roman"/>
          <w:b/>
          <w:bCs/>
          <w:color w:val="1B2A4A"/>
          <w:sz w:val="22"/>
          <w:szCs w:val="22"/>
        </w:rPr>
        <w:t xml:space="preserve">3.5.c Senate Trial: </w:t>
      </w:r>
      <w:r>
        <w:rPr>
          <w:rFonts w:ascii="Times New Roman" w:cs="Times New Roman" w:eastAsia="Times New Roman" w:hAnsi="Times New Roman"/>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line="280" w:lineRule="auto"/>
        <w:jc w:val="both"/>
      </w:pPr>
      <w:r>
        <w:rPr>
          <w:rFonts w:ascii="Times New Roman" w:cs="Times New Roman" w:eastAsia="Times New Roman" w:hAnsi="Times New Roman"/>
          <w:b/>
          <w:bCs/>
          <w:color w:val="1B2A4A"/>
          <w:sz w:val="22"/>
          <w:szCs w:val="22"/>
        </w:rPr>
        <w:t xml:space="preserve">3.5.d Executive Continuity During Impeachment: </w:t>
      </w:r>
      <w:r>
        <w:rPr>
          <w:rFonts w:ascii="Times New Roman" w:cs="Times New Roman" w:eastAsia="Times New Roman" w:hAnsi="Times New Roman"/>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3.6 — Legislative Expulsion by Peers</w:t>
      </w:r>
    </w:p>
    <w:p>
      <w:pPr>
        <w:spacing w:after="60" w:before="60" w:line="280" w:lineRule="auto"/>
        <w:jc w:val="both"/>
      </w:pPr>
      <w:r>
        <w:rPr>
          <w:rFonts w:ascii="Times New Roman" w:cs="Times New Roman" w:eastAsia="Times New Roman" w:hAnsi="Times New Roman"/>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line="280" w:lineRule="auto"/>
        <w:jc w:val="both"/>
      </w:pPr>
      <w:r>
        <w:rPr>
          <w:rFonts w:ascii="Times New Roman" w:cs="Times New Roman" w:eastAsia="Times New Roman" w:hAnsi="Times New Roman"/>
          <w:b/>
          <w:bCs/>
          <w:color w:val="1B2A4A"/>
          <w:sz w:val="22"/>
          <w:szCs w:val="22"/>
        </w:rPr>
        <w:t xml:space="preserve">3.6.a House Expulsion: </w:t>
      </w:r>
      <w:r>
        <w:rPr>
          <w:rFonts w:ascii="Times New Roman" w:cs="Times New Roman" w:eastAsia="Times New Roman" w:hAnsi="Times New Roman"/>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3.6.b Senate Expulsion: </w:t>
      </w:r>
      <w:r>
        <w:rPr>
          <w:rFonts w:ascii="Times New Roman" w:cs="Times New Roman" w:eastAsia="Times New Roman" w:hAnsi="Times New Roman"/>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line="280" w:lineRule="auto"/>
        <w:jc w:val="both"/>
      </w:pPr>
      <w:r>
        <w:rPr>
          <w:rFonts w:ascii="Times New Roman" w:cs="Times New Roman" w:eastAsia="Times New Roman" w:hAnsi="Times New Roman"/>
          <w:b/>
          <w:bCs/>
          <w:color w:val="1B2A4A"/>
          <w:sz w:val="22"/>
          <w:szCs w:val="22"/>
        </w:rPr>
        <w:t xml:space="preserve">3.6.c Anti-Weaponization Threshold: </w:t>
      </w:r>
      <w:r>
        <w:rPr>
          <w:rFonts w:ascii="Times New Roman" w:cs="Times New Roman" w:eastAsia="Times New Roman" w:hAnsi="Times New Roman"/>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line="280" w:lineRule="auto"/>
        <w:jc w:val="both"/>
      </w:pPr>
      <w:r>
        <w:rPr>
          <w:rFonts w:ascii="Times New Roman" w:cs="Times New Roman" w:eastAsia="Times New Roman" w:hAnsi="Times New Roman"/>
          <w:b/>
          <w:bCs/>
          <w:color w:val="1B2A4A"/>
          <w:sz w:val="22"/>
          <w:szCs w:val="22"/>
        </w:rPr>
        <w:t xml:space="preserve">3.6.d Consequences and Restoration: </w:t>
      </w:r>
      <w:r>
        <w:rPr>
          <w:rFonts w:ascii="Times New Roman" w:cs="Times New Roman" w:eastAsia="Times New Roman" w:hAnsi="Times New Roman"/>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3.6.e Recall Mechanisms — States and Territories: </w:t>
      </w:r>
      <w:r>
        <w:rPr>
          <w:rFonts w:ascii="Times New Roman" w:cs="Times New Roman" w:eastAsia="Times New Roman" w:hAnsi="Times New Roman"/>
          <w:color w:val="000000"/>
          <w:sz w:val="22"/>
          <w:szCs w:val="22"/>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3.6.f Vacancy Filling — States and Territories: </w:t>
      </w:r>
      <w:r>
        <w:rPr>
          <w:rFonts w:ascii="Times New Roman" w:cs="Times New Roman" w:eastAsia="Times New Roman" w:hAnsi="Times New Roman"/>
          <w:color w:val="000000"/>
          <w:sz w:val="22"/>
          <w:szCs w:val="22"/>
        </w:rPr>
        <w:t xml:space="preserve">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IV — THE JUDICIAL ARCHITECTURE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4.1 — Court Structure</w:t>
      </w:r>
    </w:p>
    <w:p>
      <w:pPr>
        <w:spacing w:after="60" w:before="60" w:line="280" w:lineRule="auto"/>
        <w:jc w:val="both"/>
      </w:pPr>
      <w:r>
        <w:rPr>
          <w:rFonts w:ascii="Times New Roman" w:cs="Times New Roman" w:eastAsia="Times New Roman" w:hAnsi="Times New Roman"/>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line="280" w:lineRule="auto"/>
        <w:jc w:val="both"/>
      </w:pPr>
      <w:r>
        <w:rPr>
          <w:rFonts w:ascii="Times New Roman" w:cs="Times New Roman" w:eastAsia="Times New Roman" w:hAnsi="Times New Roman"/>
          <w:b/>
          <w:bCs/>
          <w:color w:val="1B2A4A"/>
          <w:sz w:val="22"/>
          <w:szCs w:val="22"/>
        </w:rPr>
        <w:t xml:space="preserve">4.1.a Establishment: </w:t>
      </w:r>
      <w:r>
        <w:rPr>
          <w:rFonts w:ascii="Times New Roman" w:cs="Times New Roman" w:eastAsia="Times New Roman" w:hAnsi="Times New Roman"/>
          <w:color w:val="000000"/>
          <w:sz w:val="22"/>
          <w:szCs w:val="22"/>
        </w:rPr>
        <w:t xml:space="preserve">Only the House may create or abolish inferior courts by statute.</w:t>
      </w:r>
    </w:p>
    <w:p>
      <w:pPr>
        <w:spacing w:after="60" w:before="60" w:line="280" w:lineRule="auto"/>
        <w:jc w:val="both"/>
      </w:pPr>
      <w:r>
        <w:rPr>
          <w:rFonts w:ascii="Times New Roman" w:cs="Times New Roman" w:eastAsia="Times New Roman" w:hAnsi="Times New Roman"/>
          <w:b/>
          <w:bCs/>
          <w:color w:val="1B2A4A"/>
          <w:sz w:val="22"/>
          <w:szCs w:val="22"/>
        </w:rPr>
        <w:t xml:space="preserve">4.1.b Appointment of Inferior Court Judges: </w:t>
      </w:r>
      <w:r>
        <w:rPr>
          <w:rFonts w:ascii="Times New Roman" w:cs="Times New Roman" w:eastAsia="Times New Roman" w:hAnsi="Times New Roman"/>
          <w:color w:val="000000"/>
          <w:sz w:val="22"/>
          <w:szCs w:val="22"/>
        </w:rPr>
        <w:t xml:space="preserve">The PM nominates lower court judges within 90 days of any vacancy; the House confirms by a supermajority of not less than 55% and not more than 67% of the full seated membership of the House — the Legislature may by statute define the specific threshold within this constitutional range within a Legislature-defined period; the Supreme Court commissions all confirmed judges. If the House fails to vote on any nomination within the Legislature-defined confirmation period, the nominee is Deemed Confirmed and the Supreme Court commissions them immediately.</w:t>
      </w:r>
    </w:p>
    <w:p>
      <w:pPr>
        <w:spacing w:after="60" w:before="60" w:line="280" w:lineRule="auto"/>
        <w:jc w:val="both"/>
      </w:pPr>
      <w:r>
        <w:rPr>
          <w:rFonts w:ascii="Times New Roman" w:cs="Times New Roman" w:eastAsia="Times New Roman" w:hAnsi="Times New Roman"/>
          <w:b/>
          <w:bCs/>
          <w:color w:val="1B2A4A"/>
          <w:sz w:val="22"/>
          <w:szCs w:val="22"/>
        </w:rPr>
        <w:t xml:space="preserve">Candidate Disclosure and EI Review: </w:t>
      </w:r>
      <w:r>
        <w:rPr>
          <w:rFonts w:ascii="Times New Roman" w:cs="Times New Roman" w:eastAsia="Times New Roman" w:hAnsi="Times New Roman"/>
          <w:color w:val="000000"/>
          <w:sz w:val="22"/>
          <w:szCs w:val="22"/>
        </w:rPr>
        <w:t xml:space="preserve">Before the House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PM Failure — Senate Nomination: </w:t>
      </w:r>
      <w:r>
        <w:rPr>
          <w:rFonts w:ascii="Times New Roman" w:cs="Times New Roman" w:eastAsia="Times New Roman" w:hAnsi="Times New Roman"/>
          <w:color w:val="000000"/>
          <w:sz w:val="22"/>
          <w:szCs w:val="22"/>
        </w:rPr>
        <w:t xml:space="preserve">Where the PM fails to nominate within 90 days of a vacancy, the Senate may nominate a candidate. The Senate's nominee must meet the same professional qualifications the PM would be expected to apply and is subject to the same EI disclosure review as a PM-nominated candidate under §4.1.b before the House confirmation vote. That nomination proceeds to House confirmation on the same supermajority standard and Deemed Confirmed timeline.</w:t>
      </w:r>
    </w:p>
    <w:p>
      <w:pPr>
        <w:spacing w:after="60" w:before="60" w:line="280" w:lineRule="auto"/>
        <w:jc w:val="both"/>
      </w:pPr>
      <w:r>
        <w:rPr>
          <w:rFonts w:ascii="Times New Roman" w:cs="Times New Roman" w:eastAsia="Times New Roman" w:hAnsi="Times New Roman"/>
          <w:color w:val="000000"/>
          <w:sz w:val="22"/>
          <w:szCs w:val="22"/>
        </w:rPr>
        <w:t xml:space="preserve">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spacing w:after="60" w:before="60" w:line="280" w:lineRule="auto"/>
        <w:jc w:val="both"/>
      </w:pPr>
      <w:r>
        <w:rPr>
          <w:rFonts w:ascii="Times New Roman" w:cs="Times New Roman" w:eastAsia="Times New Roman" w:hAnsi="Times New Roman"/>
          <w:b/>
          <w:bCs/>
          <w:color w:val="1B2A4A"/>
          <w:sz w:val="22"/>
          <w:szCs w:val="22"/>
        </w:rPr>
        <w:t xml:space="preserve">Prorated Confirmation Period: </w:t>
      </w:r>
      <w:r>
        <w:rPr>
          <w:rFonts w:ascii="Times New Roman" w:cs="Times New Roman" w:eastAsia="Times New Roman" w:hAnsi="Times New Roman"/>
          <w:color w:val="000000"/>
          <w:sz w:val="22"/>
          <w:szCs w:val="22"/>
        </w:rPr>
        <w:t xml:space="preserve">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line="280" w:lineRule="auto"/>
        <w:jc w:val="both"/>
      </w:pPr>
      <w:r>
        <w:rPr>
          <w:rFonts w:ascii="Times New Roman" w:cs="Times New Roman" w:eastAsia="Times New Roman" w:hAnsi="Times New Roman"/>
          <w:b/>
          <w:bCs/>
          <w:color w:val="1B2A4A"/>
          <w:sz w:val="22"/>
          <w:szCs w:val="22"/>
        </w:rPr>
        <w:t xml:space="preserve">4.1.d Judicial Tenure Protection: </w:t>
      </w:r>
      <w:r>
        <w:rPr>
          <w:rFonts w:ascii="Times New Roman" w:cs="Times New Roman" w:eastAsia="Times New Roman" w:hAnsi="Times New Roman"/>
          <w:color w:val="000000"/>
          <w:sz w:val="22"/>
          <w:szCs w:val="22"/>
        </w:rP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removal mechanism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60" w:before="60" w:line="280" w:lineRule="auto"/>
        <w:jc w:val="both"/>
      </w:pPr>
      <w:r>
        <w:rPr>
          <w:rFonts w:ascii="Times New Roman" w:cs="Times New Roman" w:eastAsia="Times New Roman" w:hAnsi="Times New Roman"/>
          <w:b/>
          <w:bCs/>
          <w:color w:val="1B2A4A"/>
          <w:sz w:val="22"/>
          <w:szCs w:val="22"/>
        </w:rPr>
        <w:t xml:space="preserve">4.1.c Judicial Removal: </w:t>
      </w:r>
      <w:r>
        <w:rPr>
          <w:rFonts w:ascii="Times New Roman" w:cs="Times New Roman" w:eastAsia="Times New Roman" w:hAnsi="Times New Roman"/>
          <w:color w:val="000000"/>
          <w:sz w:val="22"/>
          <w:szCs w:val="22"/>
        </w:rPr>
        <w:t xml:space="preserve">Supreme Court Justice Removal: A Supreme Court justice may be removed by a concurrent vote of 2/3 of the full seated membership of both chambers. The House must first pass a Statement of Grounds — a written document specifying the specific conduct, decisions, or failures constituting the basis for removal, published to the National Record System simultaneously with the House vote — by a 2/3 majority of its full seated membership. The Senate then conducts a trial under §3.5.c mechanics, limited to the grounds stated. The Senate may not convict on grounds not included in the Statement. Removal requires a 2/3 majority of the full seated Senate membership. Both thresholds are of full seated membership, not merely those present on the day of the vote. No popular recall mechanism applies to Supreme Court justices — judicial independence requires insulation from democratic pressure on specific rulings. Inferior court judges are removed through the §3.5 impeachment process, which applies to all inferior court judges in full.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4.2 — The Supreme Court</w:t>
      </w:r>
    </w:p>
    <w:p>
      <w:pPr>
        <w:spacing w:after="60" w:before="60" w:line="280" w:lineRule="auto"/>
        <w:jc w:val="both"/>
      </w:pPr>
      <w:r>
        <w:rPr>
          <w:rFonts w:ascii="Times New Roman" w:cs="Times New Roman" w:eastAsia="Times New Roman" w:hAnsi="Times New Roman"/>
          <w:b/>
          <w:bCs/>
          <w:color w:val="1B2A4A"/>
          <w:sz w:val="22"/>
          <w:szCs w:val="22"/>
        </w:rPr>
        <w:t xml:space="preserve">Open-Candidacy Judicial Selection: </w:t>
      </w:r>
      <w:r>
        <w:rPr>
          <w:rFonts w:ascii="Times New Roman" w:cs="Times New Roman" w:eastAsia="Times New Roman" w:hAnsi="Times New Roman"/>
          <w:color w:val="000000"/>
          <w:sz w:val="22"/>
          <w:szCs w:val="22"/>
        </w:rPr>
        <w:t xml:space="preserve">Each open Supreme Court seat is filled through an open-candidacy election process. Any citizen on the Supreme Court Candidate Registry maintained by the Judicial Inspectorate may register as a candidate. A Judicial Selection Board publishes an advisory assessment of registered candidates. Citizens elect justices by national Ranked Choice Vote. No political branch nominates or controls access to the ballot — the Registry is the eligibility filter, the Board is the expert voice, and the electorate makes the final determination.</w:t>
      </w:r>
    </w:p>
    <w:p>
      <w:pPr>
        <w:spacing w:after="60" w:before="60" w:line="280" w:lineRule="auto"/>
        <w:jc w:val="both"/>
      </w:pPr>
      <w:r>
        <w:rPr>
          <w:rFonts w:ascii="Times New Roman" w:cs="Times New Roman" w:eastAsia="Times New Roman" w:hAnsi="Times New Roman"/>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line="280" w:lineRule="auto"/>
        <w:jc w:val="both"/>
      </w:pPr>
      <w:r>
        <w:rPr>
          <w:rFonts w:ascii="Times New Roman" w:cs="Times New Roman" w:eastAsia="Times New Roman" w:hAnsi="Times New Roman"/>
          <w:b/>
          <w:bCs/>
          <w:color w:val="1B2A4A"/>
          <w:sz w:val="22"/>
          <w:szCs w:val="22"/>
        </w:rPr>
        <w:t xml:space="preserve">4.2.a Candidate Registration: </w:t>
      </w:r>
      <w:r>
        <w:rPr>
          <w:rFonts w:ascii="Times New Roman" w:cs="Times New Roman" w:eastAsia="Times New Roman" w:hAnsi="Times New Roman"/>
          <w:color w:val="000000"/>
          <w:sz w:val="22"/>
          <w:szCs w:val="22"/>
        </w:rPr>
        <w:t xml:space="preserve">Any citizen whose name appears on the Judicial Inspectorate's Supreme Court Candidate Registry maintained under §8.4.e may register as a candidate for an open Supreme Court seat by filing a complete disclosure record with the Executive Inspectorate. The disclosure record must include: full professional history, all judicial or legal appointments held, any financial interests that could affect impartiality, and confirmation of continued Registry eligibility. The EI reviews each disclosure record for factual accuracy and completeness within 14 days of filing and publishes its findings to the National Record System. A candidate whose disclosure record contains a material inaccuracy or who no longer meets Registry criteria is removed from the ballot; the EI publishes the grounds. All other registered candidates proceed to JI certification and the public election. The Electoral Commission administers all Supreme Court elections and may not exclude any EI-reviewed, JI-certified candidate from the ballot.</w:t>
      </w:r>
    </w:p>
    <w:p>
      <w:pPr>
        <w:spacing w:after="60" w:before="60" w:line="280" w:lineRule="auto"/>
        <w:jc w:val="both"/>
      </w:pPr>
      <w:r>
        <w:rPr>
          <w:rFonts w:ascii="Times New Roman" w:cs="Times New Roman" w:eastAsia="Times New Roman" w:hAnsi="Times New Roman"/>
          <w:b/>
          <w:bCs/>
          <w:color w:val="1B2A4A"/>
          <w:sz w:val="22"/>
          <w:szCs w:val="22"/>
        </w:rPr>
        <w:t xml:space="preserve">4.2.b Judicial Selection Board: </w:t>
      </w:r>
      <w:r>
        <w:rPr>
          <w:rFonts w:ascii="Times New Roman" w:cs="Times New Roman" w:eastAsia="Times New Roman" w:hAnsi="Times New Roman"/>
          <w:color w:val="000000"/>
          <w:sz w:val="22"/>
          <w:szCs w:val="22"/>
        </w:rPr>
        <w:t xml:space="preserve">A Judicial Selection Board publishes an advisory assessment of all registered candidates before each Supreme Court election. The Board consists of five members selected by lottery from inferior court judges who have served at least ten continuous years on the bench and who are not currently candidates for the open seat. No political branch appoints Board members — the lottery is administered by the Judicial Inspectorate from among all eligible judges. Board members serve for the duration of one selection cycle, from candidate registration through election certification. The Board assesses each candidate's judicial record, demonstrated legal reasoning, and professional independence as relevant to the Supreme Court's constitutional mandate. The assessment is advisory — the Board has no authority to remove candidates from the ballot and makes no endorsement. The full assessment is published to the National Record System no later than 60 days before the election and is publicly accessible at no cost.</w:t>
      </w:r>
    </w:p>
    <w:p>
      <w:pPr>
        <w:spacing w:after="60" w:before="60" w:line="280" w:lineRule="auto"/>
        <w:jc w:val="both"/>
      </w:pPr>
      <w:r>
        <w:rPr>
          <w:rFonts w:ascii="Times New Roman" w:cs="Times New Roman" w:eastAsia="Times New Roman" w:hAnsi="Times New Roman"/>
          <w:b/>
          <w:bCs/>
          <w:color w:val="1B2A4A"/>
          <w:sz w:val="22"/>
          <w:szCs w:val="22"/>
        </w:rPr>
        <w:t xml:space="preserve">4.2.c Judicial Inspectorate Certification: </w:t>
      </w:r>
      <w:r>
        <w:rPr>
          <w:rFonts w:ascii="Times New Roman" w:cs="Times New Roman" w:eastAsia="Times New Roman" w:hAnsi="Times New Roman"/>
          <w:color w:val="000000"/>
          <w:sz w:val="22"/>
          <w:szCs w:val="22"/>
        </w:rPr>
        <w:t xml:space="preserve">Before any candidate may appear on the ballot, the Judicial Inspectorate confirms that the candidate remains on the Supreme Court Candidate Registry, that no disqualifying change in circumstances has occurred since Registry admission, and that the specific eligibility criteria of §8.4.e continue to be met. The JI does not conduct a new independent assessment — it confirms Registry status. Candidates who fail JI certification may not proceed to the public election; the JI publishes the grounds for any certification refusal to the National Record System. A candidate who disputes a certification refusal may challenge it before an Appellate Court within 14 days; the candidate remains listed as pending during that review period. All certification determinations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4.2.d Public Election: </w:t>
      </w:r>
      <w:r>
        <w:rPr>
          <w:rFonts w:ascii="Times New Roman" w:cs="Times New Roman" w:eastAsia="Times New Roman" w:hAnsi="Times New Roman"/>
          <w:color w:val="000000"/>
          <w:sz w:val="22"/>
          <w:szCs w:val="22"/>
        </w:rPr>
        <w:t xml:space="preserve">Following JI certification, all certified candidates are placed on the ballot for a national direct election by Ranked Choice Voting on the next National Election Day, or by special election within 90 days for mid-term vacancies under §4.2.e. The winner is the candidate who achieves a national RCV majority among all certified candidates. Where a special election produces no RCV majority on first count, the standard RCV elimination process continues until one candidate holds a majority of active ballots. The Electoral Commission administers the election and certifies the result to the National Record System. The elected justice takes office upon taking the Official Oath, which is recorded on the National Record System within 24 hours of administration.</w:t>
      </w:r>
    </w:p>
    <w:p>
      <w:pPr>
        <w:spacing w:after="60" w:before="60" w:line="280" w:lineRule="auto"/>
        <w:jc w:val="both"/>
      </w:pPr>
      <w:r>
        <w:rPr>
          <w:rFonts w:ascii="Times New Roman" w:cs="Times New Roman" w:eastAsia="Times New Roman" w:hAnsi="Times New Roman"/>
          <w:b/>
          <w:bCs/>
          <w:color w:val="1B2A4A"/>
          <w:sz w:val="22"/>
          <w:szCs w:val="22"/>
        </w:rPr>
        <w:t xml:space="preserve">4.2.e Mid-Term Vacancies: </w:t>
      </w:r>
      <w:r>
        <w:rPr>
          <w:rFonts w:ascii="Times New Roman" w:cs="Times New Roman" w:eastAsia="Times New Roman" w:hAnsi="Times New Roman"/>
          <w:color w:val="000000"/>
          <w:sz w:val="22"/>
          <w:szCs w:val="22"/>
        </w:rPr>
        <w:t xml:space="preserve">Where a Supreme Court seat becomes vacant mid-term through death, resignation, removal, or expulsion, a special election is held within 90 days. The full open-candidacy process of §4.2.a through §4.2.d applies, with timelines compressed to fit the 90-day window: candidate registration closes at day 14; EI review completes by day 28; Judicial Selection Board assessment is published by day 45; JI certification completes by day 55; election is held no later than day 90. The replacement justice serves only the remainder of the original 12-year term, not a new term. Where the compressed timeline cannot be met due to extraordinary circumstances, the Judicial Inspectorate may extend the window by no more than 30 days and publishes the extension and grounds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4.2.f Emergency Panel for Tier 1 Scope Challenges: </w:t>
      </w:r>
      <w:r>
        <w:rPr>
          <w:rFonts w:ascii="Times New Roman" w:cs="Times New Roman" w:eastAsia="Times New Roman" w:hAnsi="Times New Roman"/>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line="280" w:lineRule="auto"/>
        <w:jc w:val="both"/>
      </w:pPr>
      <w:r>
        <w:rPr>
          <w:rFonts w:ascii="Times New Roman" w:cs="Times New Roman" w:eastAsia="Times New Roman" w:hAnsi="Times New Roman"/>
          <w:b/>
          <w:bCs/>
          <w:color w:val="1B2A4A"/>
          <w:sz w:val="22"/>
          <w:szCs w:val="22"/>
        </w:rPr>
        <w:t xml:space="preserve">4.2.g Vacancy Operating Rules: </w:t>
      </w:r>
      <w:r>
        <w:rPr>
          <w:rFonts w:ascii="Times New Roman" w:cs="Times New Roman" w:eastAsia="Times New Roman" w:hAnsi="Times New Roman"/>
          <w:color w:val="000000"/>
          <w:sz w:val="22"/>
          <w:szCs w:val="22"/>
        </w:rPr>
        <w:t xml:space="preserve">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line="280" w:lineRule="auto"/>
        <w:jc w:val="both"/>
      </w:pPr>
      <w:r>
        <w:rPr>
          <w:rFonts w:ascii="Times New Roman" w:cs="Times New Roman" w:eastAsia="Times New Roman" w:hAnsi="Times New Roman"/>
          <w:b/>
          <w:bCs/>
          <w:color w:val="1B2A4A"/>
          <w:sz w:val="22"/>
          <w:szCs w:val="22"/>
        </w:rPr>
        <w:t xml:space="preserve">4.2.h Judicial Recusal: </w:t>
      </w:r>
      <w:r>
        <w:rPr>
          <w:rFonts w:ascii="Times New Roman" w:cs="Times New Roman" w:eastAsia="Times New Roman" w:hAnsi="Times New Roman"/>
          <w:color w:val="000000"/>
          <w:sz w:val="22"/>
          <w:szCs w:val="22"/>
        </w:rPr>
        <w:t xml:space="preserve">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4.3 — Judicial Independence and Scope of Authority</w:t>
      </w:r>
    </w:p>
    <w:p>
      <w:pPr>
        <w:spacing w:after="60" w:before="60" w:line="280" w:lineRule="auto"/>
        <w:jc w:val="both"/>
      </w:pPr>
      <w:r>
        <w:rPr>
          <w:rFonts w:ascii="Times New Roman" w:cs="Times New Roman" w:eastAsia="Times New Roman" w:hAnsi="Times New Roman"/>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line="280" w:lineRule="auto"/>
        <w:jc w:val="both"/>
      </w:pPr>
      <w:r>
        <w:rPr>
          <w:rFonts w:ascii="Times New Roman" w:cs="Times New Roman" w:eastAsia="Times New Roman" w:hAnsi="Times New Roman"/>
          <w:b/>
          <w:bCs/>
          <w:color w:val="1B2A4A"/>
          <w:sz w:val="22"/>
          <w:szCs w:val="22"/>
        </w:rPr>
        <w:t xml:space="preserve">4.3.a Declaration of Unconstitutionality: </w:t>
      </w:r>
      <w:r>
        <w:rPr>
          <w:rFonts w:ascii="Times New Roman" w:cs="Times New Roman" w:eastAsia="Times New Roman" w:hAnsi="Times New Roman"/>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spacing w:after="60" w:before="60" w:line="280" w:lineRule="auto"/>
        <w:jc w:val="both"/>
      </w:pPr>
      <w:r>
        <w:rPr>
          <w:rFonts w:ascii="Times New Roman" w:cs="Times New Roman" w:eastAsia="Times New Roman" w:hAnsi="Times New Roman"/>
          <w:b/>
          <w:bCs/>
          <w:color w:val="1B2A4A"/>
          <w:sz w:val="22"/>
          <w:szCs w:val="22"/>
        </w:rPr>
        <w:t xml:space="preserve">4.3.b Organizational Standing: </w:t>
      </w:r>
      <w:r>
        <w:rPr>
          <w:rFonts w:ascii="Times New Roman" w:cs="Times New Roman" w:eastAsia="Times New Roman" w:hAnsi="Times New Roman"/>
          <w:color w:val="000000"/>
          <w:sz w:val="22"/>
          <w:szCs w:val="22"/>
        </w:rP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spacing w:after="60" w:before="60" w:line="280" w:lineRule="auto"/>
        <w:jc w:val="both"/>
      </w:pPr>
      <w:r>
        <w:rPr>
          <w:rFonts w:ascii="Times New Roman" w:cs="Times New Roman" w:eastAsia="Times New Roman" w:hAnsi="Times New Roman"/>
          <w:b/>
          <w:bCs/>
          <w:color w:val="1B2A4A"/>
          <w:sz w:val="22"/>
          <w:szCs w:val="22"/>
        </w:rPr>
        <w:t xml:space="preserve">4.3.c Ripeness and Mootness: </w:t>
      </w:r>
      <w:r>
        <w:rPr>
          <w:rFonts w:ascii="Times New Roman" w:cs="Times New Roman" w:eastAsia="Times New Roman" w:hAnsi="Times New Roman"/>
          <w:color w:val="000000"/>
          <w:sz w:val="22"/>
          <w:szCs w:val="22"/>
        </w:rP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4.4 — Interstate Recognition of Judgments and Public Acts</w:t>
      </w:r>
    </w:p>
    <w:p>
      <w:pPr>
        <w:spacing w:after="60" w:before="60" w:line="280" w:lineRule="auto"/>
        <w:jc w:val="both"/>
      </w:pPr>
      <w:r>
        <w:rPr>
          <w:rFonts w:ascii="Times New Roman" w:cs="Times New Roman" w:eastAsia="Times New Roman" w:hAnsi="Times New Roman"/>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line="280" w:lineRule="auto"/>
        <w:jc w:val="both"/>
      </w:pPr>
      <w:r>
        <w:rPr>
          <w:rFonts w:ascii="Times New Roman" w:cs="Times New Roman" w:eastAsia="Times New Roman" w:hAnsi="Times New Roman"/>
          <w:b/>
          <w:bCs/>
          <w:color w:val="1B2A4A"/>
          <w:sz w:val="22"/>
          <w:szCs w:val="22"/>
        </w:rPr>
        <w:t xml:space="preserve">4.4.a Judicial Judgments: </w:t>
      </w:r>
      <w:r>
        <w:rPr>
          <w:rFonts w:ascii="Times New Roman" w:cs="Times New Roman" w:eastAsia="Times New Roman" w:hAnsi="Times New Roman"/>
          <w:color w:val="000000"/>
          <w:sz w:val="22"/>
          <w:szCs w:val="22"/>
        </w:rPr>
        <w:t xml:space="preserve">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line="280" w:lineRule="auto"/>
        <w:jc w:val="both"/>
      </w:pPr>
      <w:r>
        <w:rPr>
          <w:rFonts w:ascii="Times New Roman" w:cs="Times New Roman" w:eastAsia="Times New Roman" w:hAnsi="Times New Roman"/>
          <w:b/>
          <w:bCs/>
          <w:color w:val="1B2A4A"/>
          <w:sz w:val="22"/>
          <w:szCs w:val="22"/>
        </w:rPr>
        <w:t xml:space="preserve">4.4.b NRS Authentication: </w:t>
      </w:r>
      <w:r>
        <w:rPr>
          <w:rFonts w:ascii="Times New Roman" w:cs="Times New Roman" w:eastAsia="Times New Roman" w:hAnsi="Times New Roman"/>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line="280" w:lineRule="auto"/>
        <w:jc w:val="both"/>
      </w:pPr>
      <w:r>
        <w:rPr>
          <w:rFonts w:ascii="Times New Roman" w:cs="Times New Roman" w:eastAsia="Times New Roman" w:hAnsi="Times New Roman"/>
          <w:b/>
          <w:bCs/>
          <w:color w:val="1B2A4A"/>
          <w:sz w:val="22"/>
          <w:szCs w:val="22"/>
        </w:rPr>
        <w:t xml:space="preserve">4.4.c Public Acts and Official Records: </w:t>
      </w:r>
      <w:r>
        <w:rPr>
          <w:rFonts w:ascii="Times New Roman" w:cs="Times New Roman" w:eastAsia="Times New Roman" w:hAnsi="Times New Roman"/>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line="280" w:lineRule="auto"/>
        <w:jc w:val="both"/>
      </w:pPr>
      <w:r>
        <w:rPr>
          <w:rFonts w:ascii="Times New Roman" w:cs="Times New Roman" w:eastAsia="Times New Roman" w:hAnsi="Times New Roman"/>
          <w:b/>
          <w:bCs/>
          <w:color w:val="1B2A4A"/>
          <w:sz w:val="22"/>
          <w:szCs w:val="22"/>
        </w:rPr>
        <w:t xml:space="preserve">4.4.d Status Orders — Special Protections: </w:t>
      </w:r>
      <w:r>
        <w:rPr>
          <w:rFonts w:ascii="Times New Roman" w:cs="Times New Roman" w:eastAsia="Times New Roman" w:hAnsi="Times New Roman"/>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line="280" w:lineRule="auto"/>
        <w:jc w:val="both"/>
      </w:pPr>
      <w:r>
        <w:rPr>
          <w:rFonts w:ascii="Times New Roman" w:cs="Times New Roman" w:eastAsia="Times New Roman" w:hAnsi="Times New Roman"/>
          <w:b/>
          <w:bCs/>
          <w:color w:val="1B2A4A"/>
          <w:sz w:val="22"/>
          <w:szCs w:val="22"/>
        </w:rPr>
        <w:t xml:space="preserve">4.4.e Limits — No Obligation Beyond Republic Borders: </w:t>
      </w:r>
      <w:r>
        <w:rPr>
          <w:rFonts w:ascii="Times New Roman" w:cs="Times New Roman" w:eastAsia="Times New Roman" w:hAnsi="Times New Roman"/>
          <w:color w:val="000000"/>
          <w:sz w:val="22"/>
          <w:szCs w:val="22"/>
        </w:rPr>
        <w:t xml:space="preserve">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line="280" w:lineRule="auto"/>
        <w:jc w:val="both"/>
      </w:pPr>
      <w:r>
        <w:rPr>
          <w:rFonts w:ascii="Times New Roman" w:cs="Times New Roman" w:eastAsia="Times New Roman" w:hAnsi="Times New Roman"/>
          <w:b/>
          <w:bCs/>
          <w:color w:val="1B2A4A"/>
          <w:sz w:val="22"/>
          <w:szCs w:val="22"/>
        </w:rPr>
        <w:t xml:space="preserve">4.4.f Legislative Implementation Mandates: </w:t>
      </w:r>
      <w:r>
        <w:rPr>
          <w:rFonts w:ascii="Times New Roman" w:cs="Times New Roman" w:eastAsia="Times New Roman" w:hAnsi="Times New Roman"/>
          <w:color w:val="000000"/>
          <w:sz w:val="22"/>
          <w:szCs w:val="22"/>
        </w:rPr>
        <w:t xml:space="preserve">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 — CITIZENSHIP, RESIDENCY, AND NATIONAL IDENTITY</w:t>
      </w:r>
    </w:p>
    <w:p>
      <w:pPr>
        <w:spacing w:after="60" w:before="60" w:line="280" w:lineRule="auto"/>
        <w:jc w:val="both"/>
      </w:pPr>
      <w:r>
        <w:rPr>
          <w:rFonts w:ascii="Times New Roman" w:cs="Times New Roman" w:eastAsia="Times New Roman" w:hAnsi="Times New Roman"/>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5.1 — Citizens</w:t>
      </w:r>
    </w:p>
    <w:p>
      <w:pPr>
        <w:spacing w:after="60" w:before="60" w:line="280" w:lineRule="auto"/>
        <w:jc w:val="both"/>
      </w:pPr>
      <w:r>
        <w:rPr>
          <w:rFonts w:ascii="Times New Roman" w:cs="Times New Roman" w:eastAsia="Times New Roman" w:hAnsi="Times New Roman"/>
          <w:color w:val="000000"/>
          <w:sz w:val="22"/>
          <w:szCs w:val="22"/>
        </w:rPr>
        <w:t xml:space="preserve">Citizenship grants the right to vote, hold elected office, and serve in roles requiring national defense clearance.</w:t>
      </w:r>
    </w:p>
    <w:p>
      <w:pPr>
        <w:spacing w:after="60" w:before="60" w:line="280" w:lineRule="auto"/>
        <w:jc w:val="both"/>
      </w:pPr>
      <w:r>
        <w:rPr>
          <w:rFonts w:ascii="Times New Roman" w:cs="Times New Roman" w:eastAsia="Times New Roman" w:hAnsi="Times New Roman"/>
          <w:b/>
          <w:bCs/>
          <w:color w:val="1B2A4A"/>
          <w:sz w:val="22"/>
          <w:szCs w:val="22"/>
        </w:rPr>
        <w:t xml:space="preserve">5.1.a Inherent Citizenship: </w:t>
      </w:r>
      <w:r>
        <w:rPr>
          <w:rFonts w:ascii="Times New Roman" w:cs="Times New Roman" w:eastAsia="Times New Roman" w:hAnsi="Times New Roman"/>
          <w:color w:val="000000"/>
          <w:sz w:val="22"/>
          <w:szCs w:val="22"/>
        </w:rPr>
        <w:t xml:space="preserve">A child is automatically a citizen if at least one parent is a Citizen or Legal Resident at birth. This status is permanent and irrevocable.</w:t>
      </w:r>
    </w:p>
    <w:p>
      <w:pPr>
        <w:spacing w:after="60" w:before="60" w:line="280" w:lineRule="auto"/>
        <w:jc w:val="both"/>
      </w:pPr>
      <w:r>
        <w:rPr>
          <w:rFonts w:ascii="Times New Roman" w:cs="Times New Roman" w:eastAsia="Times New Roman" w:hAnsi="Times New Roman"/>
          <w:color w:val="000000"/>
          <w:sz w:val="22"/>
          <w:szCs w:val="22"/>
        </w:rP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line="280" w:lineRule="auto"/>
        <w:jc w:val="both"/>
      </w:pPr>
      <w:r>
        <w:rPr>
          <w:rFonts w:ascii="Times New Roman" w:cs="Times New Roman" w:eastAsia="Times New Roman" w:hAnsi="Times New Roman"/>
          <w:b/>
          <w:bCs/>
          <w:color w:val="1B2A4A"/>
          <w:sz w:val="22"/>
          <w:szCs w:val="22"/>
        </w:rPr>
        <w:t xml:space="preserve">5.1.b Coming of Age: </w:t>
      </w:r>
      <w:r>
        <w:rPr>
          <w:rFonts w:ascii="Times New Roman" w:cs="Times New Roman" w:eastAsia="Times New Roman" w:hAnsi="Times New Roman"/>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5.1.c Naturalization: </w:t>
      </w:r>
      <w:r>
        <w:rPr>
          <w:rFonts w:ascii="Times New Roman" w:cs="Times New Roman" w:eastAsia="Times New Roman" w:hAnsi="Times New Roman"/>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line="280" w:lineRule="auto"/>
        <w:jc w:val="both"/>
      </w:pPr>
      <w:r>
        <w:rPr>
          <w:rFonts w:ascii="Times New Roman" w:cs="Times New Roman" w:eastAsia="Times New Roman" w:hAnsi="Times New Roman"/>
          <w:b/>
          <w:bCs/>
          <w:color w:val="1B2A4A"/>
          <w:sz w:val="22"/>
          <w:szCs w:val="22"/>
        </w:rPr>
        <w:t xml:space="preserve">5.1.d National Service Path: </w:t>
      </w:r>
      <w:r>
        <w:rPr>
          <w:rFonts w:ascii="Times New Roman" w:cs="Times New Roman" w:eastAsia="Times New Roman" w:hAnsi="Times New Roman"/>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line="280" w:lineRule="auto"/>
        <w:jc w:val="both"/>
      </w:pPr>
      <w:r>
        <w:rPr>
          <w:rFonts w:ascii="Times New Roman" w:cs="Times New Roman" w:eastAsia="Times New Roman" w:hAnsi="Times New Roman"/>
          <w:b/>
          <w:bCs/>
          <w:color w:val="1B2A4A"/>
          <w:sz w:val="22"/>
          <w:szCs w:val="22"/>
        </w:rPr>
        <w:t xml:space="preserve">5.1.e Citizenship Irrevocability: </w:t>
      </w:r>
      <w:r>
        <w:rPr>
          <w:rFonts w:ascii="Times New Roman" w:cs="Times New Roman" w:eastAsia="Times New Roman" w:hAnsi="Times New Roman"/>
          <w:color w:val="000000"/>
          <w:sz w:val="22"/>
          <w:szCs w:val="22"/>
        </w:rPr>
        <w:t xml:space="preserve">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line="280" w:lineRule="auto"/>
        <w:jc w:val="both"/>
      </w:pPr>
      <w:r>
        <w:rPr>
          <w:rFonts w:ascii="Times New Roman" w:cs="Times New Roman" w:eastAsia="Times New Roman" w:hAnsi="Times New Roman"/>
          <w:b/>
          <w:bCs/>
          <w:color w:val="1B2A4A"/>
          <w:sz w:val="22"/>
          <w:szCs w:val="22"/>
        </w:rPr>
        <w:t xml:space="preserve">5.1.f Derivative Status: </w:t>
      </w:r>
      <w:r>
        <w:rPr>
          <w:rFonts w:ascii="Times New Roman" w:cs="Times New Roman" w:eastAsia="Times New Roman" w:hAnsi="Times New Roman"/>
          <w:color w:val="000000"/>
          <w:sz w:val="22"/>
          <w:szCs w:val="22"/>
        </w:rPr>
        <w:t xml:space="preserve">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60" w:before="60" w:line="280" w:lineRule="auto"/>
        <w:jc w:val="both"/>
      </w:pPr>
      <w:r>
        <w:rPr>
          <w:rFonts w:ascii="Times New Roman" w:cs="Times New Roman" w:eastAsia="Times New Roman" w:hAnsi="Times New Roman"/>
          <w:b/>
          <w:bCs/>
          <w:color w:val="1B2A4A"/>
          <w:sz w:val="22"/>
          <w:szCs w:val="22"/>
        </w:rPr>
        <w:t xml:space="preserve">5.1.g Accelerated Naturalization — Long-Term Pre-Ratification Residents: </w:t>
      </w:r>
      <w:r>
        <w:rPr>
          <w:rFonts w:ascii="Times New Roman" w:cs="Times New Roman" w:eastAsia="Times New Roman" w:hAnsi="Times New Roman"/>
          <w:color w:val="000000"/>
          <w:sz w:val="22"/>
          <w:szCs w:val="22"/>
        </w:rPr>
        <w:t xml:space="preserve">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5.2 — Legal Residents</w:t>
      </w:r>
    </w:p>
    <w:p>
      <w:pPr>
        <w:spacing w:after="60" w:before="60" w:line="280" w:lineRule="auto"/>
        <w:jc w:val="both"/>
      </w:pPr>
      <w:r>
        <w:rPr>
          <w:rFonts w:ascii="Times New Roman" w:cs="Times New Roman" w:eastAsia="Times New Roman" w:hAnsi="Times New Roman"/>
          <w:b/>
          <w:bCs/>
          <w:color w:val="1B2A4A"/>
          <w:sz w:val="22"/>
          <w:szCs w:val="22"/>
        </w:rPr>
        <w:t xml:space="preserve">5.2 Legal Resident Rights: </w:t>
      </w:r>
      <w:r>
        <w:rPr>
          <w:rFonts w:ascii="Times New Roman" w:cs="Times New Roman" w:eastAsia="Times New Roman" w:hAnsi="Times New Roman"/>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5.3 — Custodial Care of Citizen Children</w:t>
      </w:r>
    </w:p>
    <w:p>
      <w:pPr>
        <w:spacing w:after="60" w:before="60" w:line="280" w:lineRule="auto"/>
        <w:jc w:val="both"/>
      </w:pPr>
      <w:r>
        <w:rPr>
          <w:rFonts w:ascii="Times New Roman" w:cs="Times New Roman" w:eastAsia="Times New Roman" w:hAnsi="Times New Roman"/>
          <w:b/>
          <w:bCs/>
          <w:color w:val="1B2A4A"/>
          <w:sz w:val="22"/>
          <w:szCs w:val="22"/>
        </w:rPr>
        <w:t xml:space="preserve">5.3 Custodial Care of Citizen Children: </w:t>
      </w:r>
      <w:r>
        <w:rPr>
          <w:rFonts w:ascii="Times New Roman" w:cs="Times New Roman" w:eastAsia="Times New Roman" w:hAnsi="Times New Roman"/>
          <w:color w:val="000000"/>
          <w:sz w:val="22"/>
          <w:szCs w:val="22"/>
        </w:rPr>
        <w:t xml:space="preserve">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5.4 — The Constitutional Logic Test</w:t>
      </w:r>
    </w:p>
    <w:p>
      <w:pPr>
        <w:spacing w:after="60" w:before="60" w:line="280" w:lineRule="auto"/>
        <w:jc w:val="both"/>
      </w:pPr>
      <w:r>
        <w:rPr>
          <w:rFonts w:ascii="Times New Roman" w:cs="Times New Roman" w:eastAsia="Times New Roman" w:hAnsi="Times New Roman"/>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line="280" w:lineRule="auto"/>
        <w:jc w:val="both"/>
      </w:pPr>
      <w:r>
        <w:rPr>
          <w:rFonts w:ascii="Times New Roman" w:cs="Times New Roman" w:eastAsia="Times New Roman" w:hAnsi="Times New Roman"/>
          <w:b/>
          <w:bCs/>
          <w:color w:val="1B2A4A"/>
          <w:sz w:val="22"/>
          <w:szCs w:val="22"/>
        </w:rPr>
        <w:t xml:space="preserve">5.4.a Senate Authority over the CLT Standard: </w:t>
      </w:r>
      <w:r>
        <w:rPr>
          <w:rFonts w:ascii="Times New Roman" w:cs="Times New Roman" w:eastAsia="Times New Roman" w:hAnsi="Times New Roman"/>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line="280" w:lineRule="auto"/>
        <w:jc w:val="both"/>
      </w:pPr>
      <w:r>
        <w:rPr>
          <w:rFonts w:ascii="Times New Roman" w:cs="Times New Roman" w:eastAsia="Times New Roman" w:hAnsi="Times New Roman"/>
          <w:b/>
          <w:bCs/>
          <w:color w:val="1B2A4A"/>
          <w:sz w:val="22"/>
          <w:szCs w:val="22"/>
        </w:rPr>
        <w:t xml:space="preserve">5.4.b CLT Administrator: </w:t>
      </w:r>
      <w:r>
        <w:rPr>
          <w:rFonts w:ascii="Times New Roman" w:cs="Times New Roman" w:eastAsia="Times New Roman" w:hAnsi="Times New Roman"/>
          <w:color w:val="000000"/>
          <w:sz w:val="22"/>
          <w:szCs w:val="22"/>
        </w:rPr>
        <w:t xml:space="preserve">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w:t>
      </w:r>
    </w:p>
    <w:p>
      <w:pPr>
        <w:spacing w:after="60" w:before="60" w:line="280" w:lineRule="auto"/>
        <w:jc w:val="both"/>
      </w:pPr>
      <w:r>
        <w:rPr>
          <w:rFonts w:ascii="Times New Roman" w:cs="Times New Roman" w:eastAsia="Times New Roman" w:hAnsi="Times New Roman"/>
          <w:b/>
          <w:bCs/>
          <w:color w:val="1B2A4A"/>
          <w:sz w:val="22"/>
          <w:szCs w:val="22"/>
        </w:rPr>
        <w:t xml:space="preserve">Eligibility Criteria: </w:t>
      </w:r>
      <w:r>
        <w:rPr>
          <w:rFonts w:ascii="Times New Roman" w:cs="Times New Roman" w:eastAsia="Times New Roman" w:hAnsi="Times New Roman"/>
          <w:color w:val="000000"/>
          <w:sz w:val="22"/>
          <w:szCs w:val="22"/>
        </w:rPr>
        <w:t xml:space="preserve">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w:t>
      </w:r>
    </w:p>
    <w:p>
      <w:pPr>
        <w:spacing w:after="60" w:before="60" w:line="280" w:lineRule="auto"/>
        <w:jc w:val="both"/>
      </w:pPr>
      <w:r>
        <w:rPr>
          <w:rFonts w:ascii="Times New Roman" w:cs="Times New Roman" w:eastAsia="Times New Roman" w:hAnsi="Times New Roman"/>
          <w:b/>
          <w:bCs/>
          <w:color w:val="1B2A4A"/>
          <w:sz w:val="22"/>
          <w:szCs w:val="22"/>
        </w:rPr>
        <w:t xml:space="preserve">EI Disclosure Review: </w:t>
      </w:r>
      <w:r>
        <w:rPr>
          <w:rFonts w:ascii="Times New Roman" w:cs="Times New Roman" w:eastAsia="Times New Roman" w:hAnsi="Times New Roman"/>
          <w:color w:val="000000"/>
          <w:sz w:val="22"/>
          <w:szCs w:val="22"/>
        </w:rPr>
        <w:t xml:space="preserve">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w:t>
      </w:r>
    </w:p>
    <w:p>
      <w:pPr>
        <w:spacing w:after="60" w:before="60" w:line="280" w:lineRule="auto"/>
        <w:jc w:val="both"/>
      </w:pPr>
      <w:r>
        <w:rPr>
          <w:rFonts w:ascii="Times New Roman" w:cs="Times New Roman" w:eastAsia="Times New Roman" w:hAnsi="Times New Roman"/>
          <w:b/>
          <w:bCs/>
          <w:color w:val="1B2A4A"/>
          <w:sz w:val="22"/>
          <w:szCs w:val="22"/>
        </w:rPr>
        <w:t xml:space="preserve">Confirmation and Term: </w:t>
      </w:r>
      <w:r>
        <w:rPr>
          <w:rFonts w:ascii="Times New Roman" w:cs="Times New Roman" w:eastAsia="Times New Roman" w:hAnsi="Times New Roman"/>
          <w:color w:val="000000"/>
          <w:sz w:val="22"/>
          <w:szCs w:val="22"/>
        </w:rPr>
        <w:t xml:space="preserve">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w:t>
      </w:r>
    </w:p>
    <w:p>
      <w:pPr>
        <w:spacing w:after="60" w:before="60" w:line="280" w:lineRule="auto"/>
        <w:jc w:val="both"/>
      </w:pPr>
      <w:r>
        <w:rPr>
          <w:rFonts w:ascii="Times New Roman" w:cs="Times New Roman" w:eastAsia="Times New Roman" w:hAnsi="Times New Roman"/>
          <w:b/>
          <w:bCs/>
          <w:color w:val="1B2A4A"/>
          <w:sz w:val="22"/>
          <w:szCs w:val="22"/>
        </w:rPr>
        <w:t xml:space="preserve">Removal: </w:t>
      </w:r>
      <w:r>
        <w:rPr>
          <w:rFonts w:ascii="Times New Roman" w:cs="Times New Roman" w:eastAsia="Times New Roman" w:hAnsi="Times New Roman"/>
          <w:color w:val="000000"/>
          <w:sz w:val="22"/>
          <w:szCs w:val="22"/>
        </w:rPr>
        <w:t xml:space="preserve">Removal of a permanently confirmed CLT Administrator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Mid-Term Vacancy: </w:t>
      </w:r>
      <w:r>
        <w:rPr>
          <w:rFonts w:ascii="Times New Roman" w:cs="Times New Roman" w:eastAsia="Times New Roman" w:hAnsi="Times New Roman"/>
          <w:color w:val="000000"/>
          <w:sz w:val="22"/>
          <w:szCs w:val="22"/>
        </w:rPr>
        <w:t xml:space="preserve">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line="280" w:lineRule="auto"/>
        <w:jc w:val="both"/>
      </w:pPr>
      <w:r>
        <w:rPr>
          <w:rFonts w:ascii="Times New Roman" w:cs="Times New Roman" w:eastAsia="Times New Roman" w:hAnsi="Times New Roman"/>
          <w:b/>
          <w:bCs/>
          <w:color w:val="1B2A4A"/>
          <w:sz w:val="22"/>
          <w:szCs w:val="22"/>
        </w:rPr>
        <w:t xml:space="preserve">5.4.c Status Quo Maintenance: </w:t>
      </w:r>
      <w:r>
        <w:rPr>
          <w:rFonts w:ascii="Times New Roman" w:cs="Times New Roman" w:eastAsia="Times New Roman" w:hAnsi="Times New Roman"/>
          <w:color w:val="000000"/>
          <w:sz w:val="22"/>
          <w:szCs w:val="22"/>
        </w:rPr>
        <w:t xml:space="preserve">If the Senate deadlocks on any proposed change to the CLT standard, the existing version of the test and passing threshold remains in force. Deadlock cannot be used to force a change by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5.5 — Day Zero Grandfather Clause</w:t>
      </w:r>
    </w:p>
    <w:p>
      <w:pPr>
        <w:spacing w:after="60" w:before="60" w:line="280" w:lineRule="auto"/>
        <w:jc w:val="both"/>
      </w:pPr>
      <w:r>
        <w:rPr>
          <w:rFonts w:ascii="Times New Roman" w:cs="Times New Roman" w:eastAsia="Times New Roman" w:hAnsi="Times New Roman"/>
          <w:b/>
          <w:bCs/>
          <w:color w:val="1B2A4A"/>
          <w:sz w:val="22"/>
          <w:szCs w:val="22"/>
        </w:rPr>
        <w:t xml:space="preserve">5.5.a Automatic Citizenship Grant: </w:t>
      </w:r>
      <w:r>
        <w:rPr>
          <w:rFonts w:ascii="Times New Roman" w:cs="Times New Roman" w:eastAsia="Times New Roman" w:hAnsi="Times New Roman"/>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 — IMMIGRATION AND RESIDENCY</w:t>
      </w:r>
    </w:p>
    <w:p>
      <w:pPr>
        <w:spacing w:after="60" w:before="60" w:line="280" w:lineRule="auto"/>
        <w:jc w:val="both"/>
      </w:pPr>
      <w:r>
        <w:rPr>
          <w:rFonts w:ascii="Times New Roman" w:cs="Times New Roman" w:eastAsia="Times New Roman" w:hAnsi="Times New Roman"/>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6.1 — The Dual-Gate System</w:t>
      </w:r>
    </w:p>
    <w:p>
      <w:pPr>
        <w:spacing w:after="60" w:before="60" w:line="280" w:lineRule="auto"/>
        <w:jc w:val="both"/>
      </w:pPr>
      <w:r>
        <w:rPr>
          <w:rFonts w:ascii="Times New Roman" w:cs="Times New Roman" w:eastAsia="Times New Roman" w:hAnsi="Times New Roman"/>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line="280" w:lineRule="auto"/>
        <w:jc w:val="both"/>
      </w:pPr>
      <w:r>
        <w:rPr>
          <w:rFonts w:ascii="Times New Roman" w:cs="Times New Roman" w:eastAsia="Times New Roman" w:hAnsi="Times New Roman"/>
          <w:b/>
          <w:bCs/>
          <w:color w:val="1B2A4A"/>
          <w:sz w:val="22"/>
          <w:szCs w:val="22"/>
        </w:rPr>
        <w:t xml:space="preserve">6.1.a Gate 1 — State Sponsorship: </w:t>
      </w:r>
      <w:r>
        <w:rPr>
          <w:rFonts w:ascii="Times New Roman" w:cs="Times New Roman" w:eastAsia="Times New Roman" w:hAnsi="Times New Roman"/>
          <w:color w:val="000000"/>
          <w:sz w:val="22"/>
          <w:szCs w:val="22"/>
        </w:rPr>
        <w:t xml:space="preserve">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line="280" w:lineRule="auto"/>
        <w:jc w:val="both"/>
      </w:pPr>
      <w:r>
        <w:rPr>
          <w:rFonts w:ascii="Times New Roman" w:cs="Times New Roman" w:eastAsia="Times New Roman" w:hAnsi="Times New Roman"/>
          <w:b/>
          <w:bCs/>
          <w:color w:val="1B2A4A"/>
          <w:sz w:val="22"/>
          <w:szCs w:val="22"/>
        </w:rPr>
        <w:t xml:space="preserve">6.1.b Gate 2 — Federal Certification: </w:t>
      </w:r>
      <w:r>
        <w:rPr>
          <w:rFonts w:ascii="Times New Roman" w:cs="Times New Roman" w:eastAsia="Times New Roman" w:hAnsi="Times New Roman"/>
          <w:color w:val="000000"/>
          <w:sz w:val="22"/>
          <w:szCs w:val="22"/>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line="280" w:lineRule="auto"/>
        <w:jc w:val="both"/>
      </w:pPr>
      <w:r>
        <w:rPr>
          <w:rFonts w:ascii="Times New Roman" w:cs="Times New Roman" w:eastAsia="Times New Roman" w:hAnsi="Times New Roman"/>
          <w:b/>
          <w:bCs/>
          <w:color w:val="1B2A4A"/>
          <w:sz w:val="22"/>
          <w:szCs w:val="22"/>
        </w:rPr>
        <w:t xml:space="preserve">6.1.c Presidential Role: </w:t>
      </w:r>
      <w:r>
        <w:rPr>
          <w:rFonts w:ascii="Times New Roman" w:cs="Times New Roman" w:eastAsia="Times New Roman" w:hAnsi="Times New Roman"/>
          <w:color w:val="000000"/>
          <w:sz w:val="22"/>
          <w:szCs w:val="22"/>
        </w:rPr>
        <w:t xml:space="preserve">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constitutional violation and are subject to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6.2 — Enforcement and Removal</w:t>
      </w:r>
    </w:p>
    <w:p>
      <w:pPr>
        <w:spacing w:after="60" w:before="60" w:line="280" w:lineRule="auto"/>
        <w:jc w:val="both"/>
      </w:pPr>
      <w:r>
        <w:rPr>
          <w:rFonts w:ascii="Times New Roman" w:cs="Times New Roman" w:eastAsia="Times New Roman" w:hAnsi="Times New Roman"/>
          <w:b/>
          <w:bCs/>
          <w:color w:val="1B2A4A"/>
          <w:sz w:val="22"/>
          <w:szCs w:val="22"/>
        </w:rPr>
        <w:t xml:space="preserve">6.2 Removal Authority: </w:t>
      </w:r>
      <w:r>
        <w:rPr>
          <w:rFonts w:ascii="Times New Roman" w:cs="Times New Roman" w:eastAsia="Times New Roman" w:hAnsi="Times New Roman"/>
          <w:color w:val="000000"/>
          <w:sz w:val="22"/>
          <w:szCs w:val="22"/>
        </w:rPr>
        <w:t xml:space="preserve">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6.3 — Application Appeals</w:t>
      </w:r>
    </w:p>
    <w:p>
      <w:pPr>
        <w:spacing w:after="60" w:before="60" w:line="280" w:lineRule="auto"/>
        <w:jc w:val="both"/>
      </w:pPr>
      <w:r>
        <w:rPr>
          <w:rFonts w:ascii="Times New Roman" w:cs="Times New Roman" w:eastAsia="Times New Roman" w:hAnsi="Times New Roman"/>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line="280" w:lineRule="auto"/>
        <w:jc w:val="both"/>
      </w:pPr>
      <w:r>
        <w:rPr>
          <w:rFonts w:ascii="Times New Roman" w:cs="Times New Roman" w:eastAsia="Times New Roman" w:hAnsi="Times New Roman"/>
          <w:b/>
          <w:bCs/>
          <w:color w:val="1B2A4A"/>
          <w:sz w:val="22"/>
          <w:szCs w:val="22"/>
        </w:rPr>
        <w:t xml:space="preserve">6.3.a Judicial Challenge: </w:t>
      </w:r>
      <w:r>
        <w:rPr>
          <w:rFonts w:ascii="Times New Roman" w:cs="Times New Roman" w:eastAsia="Times New Roman" w:hAnsi="Times New Roman"/>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line="280" w:lineRule="auto"/>
        <w:jc w:val="both"/>
      </w:pPr>
      <w:r>
        <w:rPr>
          <w:rFonts w:ascii="Times New Roman" w:cs="Times New Roman" w:eastAsia="Times New Roman" w:hAnsi="Times New Roman"/>
          <w:b/>
          <w:bCs/>
          <w:color w:val="1B2A4A"/>
          <w:sz w:val="22"/>
          <w:szCs w:val="22"/>
        </w:rPr>
        <w:t xml:space="preserve">6.3.b National Security Denials: </w:t>
      </w:r>
      <w:r>
        <w:rPr>
          <w:rFonts w:ascii="Times New Roman" w:cs="Times New Roman" w:eastAsia="Times New Roman" w:hAnsi="Times New Roman"/>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6.4 — Asylum and Protection</w:t>
      </w:r>
    </w:p>
    <w:p>
      <w:pPr>
        <w:spacing w:after="60" w:before="60" w:line="280" w:lineRule="auto"/>
        <w:jc w:val="both"/>
      </w:pPr>
      <w:r>
        <w:rPr>
          <w:rFonts w:ascii="Times New Roman" w:cs="Times New Roman" w:eastAsia="Times New Roman" w:hAnsi="Times New Roman"/>
          <w:b/>
          <w:bCs/>
          <w:color w:val="1B2A4A"/>
          <w:sz w:val="22"/>
          <w:szCs w:val="22"/>
        </w:rPr>
        <w:t xml:space="preserve">6.4.a Asylum Seekers as Inhabitants: </w:t>
      </w:r>
      <w:r>
        <w:rPr>
          <w:rFonts w:ascii="Times New Roman" w:cs="Times New Roman" w:eastAsia="Times New Roman" w:hAnsi="Times New Roman"/>
          <w:color w:val="000000"/>
          <w:sz w:val="22"/>
          <w:szCs w:val="22"/>
        </w:rPr>
        <w:t xml:space="preserve">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pPr>
        <w:spacing w:after="60" w:before="60" w:line="280" w:lineRule="auto"/>
        <w:jc w:val="both"/>
      </w:pPr>
      <w:r>
        <w:rPr>
          <w:rFonts w:ascii="Times New Roman" w:cs="Times New Roman" w:eastAsia="Times New Roman" w:hAnsi="Times New Roman"/>
          <w:b/>
          <w:bCs/>
          <w:color w:val="1B2A4A"/>
          <w:sz w:val="22"/>
          <w:szCs w:val="22"/>
        </w:rPr>
        <w:t xml:space="preserve">6.4.b Right to Determination and Protection During Proceedings: </w:t>
      </w:r>
      <w:r>
        <w:rPr>
          <w:rFonts w:ascii="Times New Roman" w:cs="Times New Roman" w:eastAsia="Times New Roman" w:hAnsi="Times New Roman"/>
          <w:color w:val="000000"/>
          <w:sz w:val="22"/>
          <w:szCs w:val="22"/>
        </w:rPr>
        <w:t xml:space="preserve">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spacing w:after="60" w:before="60" w:line="280" w:lineRule="auto"/>
        <w:jc w:val="both"/>
      </w:pPr>
      <w:r>
        <w:rPr>
          <w:rFonts w:ascii="Times New Roman" w:cs="Times New Roman" w:eastAsia="Times New Roman" w:hAnsi="Times New Roman"/>
          <w:b/>
          <w:bCs/>
          <w:color w:val="1B2A4A"/>
          <w:sz w:val="22"/>
          <w:szCs w:val="22"/>
        </w:rPr>
        <w:t xml:space="preserve">6.4.c Asylum Court: </w:t>
      </w:r>
      <w:r>
        <w:rPr>
          <w:rFonts w:ascii="Times New Roman" w:cs="Times New Roman" w:eastAsia="Times New Roman" w:hAnsi="Times New Roman"/>
          <w:color w:val="000000"/>
          <w:sz w:val="22"/>
          <w:szCs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6.4.d Non-Penalization for Irregular Entry: </w:t>
      </w:r>
      <w:r>
        <w:rPr>
          <w:rFonts w:ascii="Times New Roman" w:cs="Times New Roman" w:eastAsia="Times New Roman" w:hAnsi="Times New Roman"/>
          <w:color w:val="000000"/>
          <w:sz w:val="22"/>
          <w:szCs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spacing w:after="60" w:before="60" w:line="280" w:lineRule="auto"/>
        <w:jc w:val="both"/>
      </w:pPr>
      <w:r>
        <w:rPr>
          <w:rFonts w:ascii="Times New Roman" w:cs="Times New Roman" w:eastAsia="Times New Roman" w:hAnsi="Times New Roman"/>
          <w:b/>
          <w:bCs/>
          <w:color w:val="1B2A4A"/>
          <w:sz w:val="22"/>
          <w:szCs w:val="22"/>
        </w:rPr>
        <w:t xml:space="preserve">6.4.e Unexecutable Removal Orders: </w:t>
      </w:r>
      <w:r>
        <w:rPr>
          <w:rFonts w:ascii="Times New Roman" w:cs="Times New Roman" w:eastAsia="Times New Roman" w:hAnsi="Times New Roman"/>
          <w:color w:val="000000"/>
          <w:sz w:val="22"/>
          <w:szCs w:val="22"/>
        </w:rPr>
        <w:t xml:space="preserve">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6.4.f Security and Criminal Protection Cases: </w:t>
      </w:r>
      <w:r>
        <w:rPr>
          <w:rFonts w:ascii="Times New Roman" w:cs="Times New Roman" w:eastAsia="Times New Roman" w:hAnsi="Times New Roman"/>
          <w:color w:val="000000"/>
          <w:sz w:val="22"/>
          <w:szCs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6.4.g Territory Accessibility: </w:t>
      </w:r>
      <w:r>
        <w:rPr>
          <w:rFonts w:ascii="Times New Roman" w:cs="Times New Roman" w:eastAsia="Times New Roman" w:hAnsi="Times New Roman"/>
          <w:color w:val="000000"/>
          <w:sz w:val="22"/>
          <w:szCs w:val="22"/>
        </w:rPr>
        <w:t xml:space="preserve">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spacing w:after="60" w:before="60" w:line="280" w:lineRule="auto"/>
        <w:jc w:val="both"/>
      </w:pPr>
      <w:r>
        <w:rPr>
          <w:rFonts w:ascii="Times New Roman" w:cs="Times New Roman" w:eastAsia="Times New Roman" w:hAnsi="Times New Roman"/>
          <w:b/>
          <w:bCs/>
          <w:color w:val="1B2A4A"/>
          <w:sz w:val="22"/>
          <w:szCs w:val="22"/>
        </w:rPr>
        <w:t xml:space="preserve">6.4.h Unaccompanied Minors: </w:t>
      </w:r>
      <w:r>
        <w:rPr>
          <w:rFonts w:ascii="Times New Roman" w:cs="Times New Roman" w:eastAsia="Times New Roman" w:hAnsi="Times New Roman"/>
          <w:color w:val="000000"/>
          <w:sz w:val="22"/>
          <w:szCs w:val="22"/>
        </w:rPr>
        <w:t xml:space="preserve">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 — ELECTIONS AND THE NATIONAL VOTE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7.1 — Standard Elections (Ranked Choice)</w:t>
      </w:r>
    </w:p>
    <w:p>
      <w:pPr>
        <w:spacing w:after="60" w:before="60" w:line="280" w:lineRule="auto"/>
        <w:jc w:val="both"/>
      </w:pPr>
      <w:r>
        <w:rPr>
          <w:rFonts w:ascii="Times New Roman" w:cs="Times New Roman" w:eastAsia="Times New Roman" w:hAnsi="Times New Roman"/>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7.2 — Presidential Election: National Vote and Regional Diversity</w:t>
      </w:r>
    </w:p>
    <w:p>
      <w:pPr>
        <w:spacing w:after="60" w:before="60" w:line="280" w:lineRule="auto"/>
        <w:jc w:val="both"/>
      </w:pPr>
      <w:r>
        <w:rPr>
          <w:rFonts w:ascii="Times New Roman" w:cs="Times New Roman" w:eastAsia="Times New Roman" w:hAnsi="Times New Roman"/>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line="280" w:lineRule="auto"/>
        <w:jc w:val="both"/>
      </w:pPr>
      <w:r>
        <w:rPr>
          <w:rFonts w:ascii="Times New Roman" w:cs="Times New Roman" w:eastAsia="Times New Roman" w:hAnsi="Times New Roman"/>
          <w:b/>
          <w:bCs/>
          <w:color w:val="1B2A4A"/>
          <w:sz w:val="22"/>
          <w:szCs w:val="22"/>
        </w:rPr>
        <w:t xml:space="preserve">7.2.a National Ranked Choice Vote: </w:t>
      </w:r>
      <w:r>
        <w:rPr>
          <w:rFonts w:ascii="Times New Roman" w:cs="Times New Roman" w:eastAsia="Times New Roman" w:hAnsi="Times New Roman"/>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line="280" w:lineRule="auto"/>
        <w:jc w:val="both"/>
      </w:pPr>
      <w:r>
        <w:rPr>
          <w:rFonts w:ascii="Times New Roman" w:cs="Times New Roman" w:eastAsia="Times New Roman" w:hAnsi="Times New Roman"/>
          <w:b/>
          <w:bCs/>
          <w:color w:val="1B2A4A"/>
          <w:sz w:val="22"/>
          <w:szCs w:val="22"/>
        </w:rPr>
        <w:t xml:space="preserve">7.2.b The Combined Score: </w:t>
      </w:r>
      <w:r>
        <w:rPr>
          <w:rFonts w:ascii="Times New Roman" w:cs="Times New Roman" w:eastAsia="Times New Roman" w:hAnsi="Times New Roman"/>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w:t>
      </w:r>
    </w:p>
    <w:p>
      <w:pPr>
        <w:spacing w:after="60" w:before="60" w:line="280" w:lineRule="auto"/>
        <w:jc w:val="both"/>
      </w:pPr>
      <w:r>
        <w:rPr>
          <w:rFonts w:ascii="Times New Roman" w:cs="Times New Roman" w:eastAsia="Times New Roman" w:hAnsi="Times New Roman"/>
          <w:b/>
          <w:bCs/>
          <w:color w:val="1B2A4A"/>
          <w:sz w:val="22"/>
          <w:szCs w:val="22"/>
        </w:rPr>
        <w:t xml:space="preserve">7.2.c Presidential Election Regions: </w:t>
      </w:r>
      <w:r>
        <w:rPr>
          <w:rFonts w:ascii="Times New Roman" w:cs="Times New Roman" w:eastAsia="Times New Roman" w:hAnsi="Times New Roman"/>
          <w:color w:val="000000"/>
          <w:sz w:val="22"/>
          <w:szCs w:val="22"/>
        </w:rPr>
        <w:t xml:space="preserve">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line="280" w:lineRule="auto"/>
        <w:jc w:val="both"/>
      </w:pPr>
      <w:r>
        <w:rPr>
          <w:rFonts w:ascii="Times New Roman" w:cs="Times New Roman" w:eastAsia="Times New Roman" w:hAnsi="Times New Roman"/>
          <w:b/>
          <w:bCs/>
          <w:color w:val="1B2A4A"/>
          <w:sz w:val="22"/>
          <w:szCs w:val="22"/>
        </w:rPr>
        <w:t xml:space="preserve">7.2.d New and Devolved States: </w:t>
      </w:r>
      <w:r>
        <w:rPr>
          <w:rFonts w:ascii="Times New Roman" w:cs="Times New Roman" w:eastAsia="Times New Roman" w:hAnsi="Times New Roman"/>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line="280" w:lineRule="auto"/>
        <w:jc w:val="both"/>
      </w:pPr>
      <w:r>
        <w:rPr>
          <w:rFonts w:ascii="Times New Roman" w:cs="Times New Roman" w:eastAsia="Times New Roman" w:hAnsi="Times New Roman"/>
          <w:b/>
          <w:bCs/>
          <w:color w:val="1B2A4A"/>
          <w:sz w:val="22"/>
          <w:szCs w:val="22"/>
        </w:rPr>
        <w:t xml:space="preserve">7.2.e Election Certification: </w:t>
      </w:r>
      <w:r>
        <w:rPr>
          <w:rFonts w:ascii="Times New Roman" w:cs="Times New Roman" w:eastAsia="Times New Roman" w:hAnsi="Times New Roman"/>
          <w:color w:val="000000"/>
          <w:sz w:val="22"/>
          <w:szCs w:val="22"/>
        </w:rPr>
        <w:t xml:space="preserve">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line="280" w:lineRule="auto"/>
        <w:jc w:val="both"/>
      </w:pPr>
      <w:r>
        <w:rPr>
          <w:rFonts w:ascii="Times New Roman" w:cs="Times New Roman" w:eastAsia="Times New Roman" w:hAnsi="Times New Roman"/>
          <w:b/>
          <w:bCs/>
          <w:color w:val="1B2A4A"/>
          <w:sz w:val="22"/>
          <w:szCs w:val="22"/>
        </w:rPr>
        <w:t xml:space="preserve">7.2.f Run-off: </w:t>
      </w:r>
      <w:r>
        <w:rPr>
          <w:rFonts w:ascii="Times New Roman" w:cs="Times New Roman" w:eastAsia="Times New Roman" w:hAnsi="Times New Roman"/>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7.3 — Election Integrity</w:t>
      </w:r>
    </w:p>
    <w:p>
      <w:pPr>
        <w:spacing w:after="60" w:before="60" w:line="280" w:lineRule="auto"/>
        <w:jc w:val="both"/>
      </w:pPr>
      <w:r>
        <w:rPr>
          <w:rFonts w:ascii="Times New Roman" w:cs="Times New Roman" w:eastAsia="Times New Roman" w:hAnsi="Times New Roman"/>
          <w:b/>
          <w:bCs/>
          <w:color w:val="1B2A4A"/>
          <w:sz w:val="22"/>
          <w:szCs w:val="22"/>
        </w:rPr>
        <w:t xml:space="preserve">7.3.a No Executive Interference: </w:t>
      </w:r>
      <w:r>
        <w:rPr>
          <w:rFonts w:ascii="Times New Roman" w:cs="Times New Roman" w:eastAsia="Times New Roman" w:hAnsi="Times New Roman"/>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7.3.b National Voting System: </w:t>
      </w:r>
      <w:r>
        <w:rPr>
          <w:rFonts w:ascii="Times New Roman" w:cs="Times New Roman" w:eastAsia="Times New Roman" w:hAnsi="Times New Roman"/>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line="280" w:lineRule="auto"/>
        <w:jc w:val="both"/>
      </w:pPr>
      <w:r>
        <w:rPr>
          <w:rFonts w:ascii="Times New Roman" w:cs="Times New Roman" w:eastAsia="Times New Roman" w:hAnsi="Times New Roman"/>
          <w:b/>
          <w:bCs/>
          <w:color w:val="1B2A4A"/>
          <w:sz w:val="22"/>
          <w:szCs w:val="22"/>
        </w:rPr>
        <w:t xml:space="preserve">7.3.c Participation Protection: </w:t>
      </w:r>
      <w:r>
        <w:rPr>
          <w:rFonts w:ascii="Times New Roman" w:cs="Times New Roman" w:eastAsia="Times New Roman" w:hAnsi="Times New Roman"/>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 for the relevant State officials.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VIII — THE INSPECTORATES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 — The Three Inspectorates</w:t>
      </w:r>
    </w:p>
    <w:p>
      <w:pPr>
        <w:spacing w:after="60" w:before="60" w:line="280" w:lineRule="auto"/>
        <w:jc w:val="both"/>
      </w:pPr>
      <w:r>
        <w:rPr>
          <w:rFonts w:ascii="Times New Roman" w:cs="Times New Roman" w:eastAsia="Times New Roman" w:hAnsi="Times New Roman"/>
          <w:b/>
          <w:bCs/>
          <w:color w:val="1B2A4A"/>
          <w:sz w:val="22"/>
          <w:szCs w:val="22"/>
        </w:rPr>
        <w:t xml:space="preserve">8.1.a The Legislative Inspectorate (LI): </w:t>
      </w:r>
      <w:r>
        <w:rPr>
          <w:rFonts w:ascii="Times New Roman" w:cs="Times New Roman" w:eastAsia="Times New Roman" w:hAnsi="Times New Roman"/>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line="280" w:lineRule="auto"/>
        <w:jc w:val="both"/>
      </w:pPr>
      <w:r>
        <w:rPr>
          <w:rFonts w:ascii="Times New Roman" w:cs="Times New Roman" w:eastAsia="Times New Roman" w:hAnsi="Times New Roman"/>
          <w:b/>
          <w:bCs/>
          <w:color w:val="1B2A4A"/>
          <w:sz w:val="22"/>
          <w:szCs w:val="22"/>
        </w:rPr>
        <w:t xml:space="preserve">8.1.b The Executive Inspectorate (EI): </w:t>
      </w:r>
      <w:r>
        <w:rPr>
          <w:rFonts w:ascii="Times New Roman" w:cs="Times New Roman" w:eastAsia="Times New Roman" w:hAnsi="Times New Roman"/>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§12.3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8.1.c The Judicial Inspectorate (JI): </w:t>
      </w:r>
      <w:r>
        <w:rPr>
          <w:rFonts w:ascii="Times New Roman" w:cs="Times New Roman" w:eastAsia="Times New Roman" w:hAnsi="Times New Roman"/>
          <w:color w:val="000000"/>
          <w:sz w:val="22"/>
          <w:szCs w:val="22"/>
        </w:rPr>
        <w:t xml:space="preserve">Audits the court system for compliance with judicial scope and independence; maintains the Supreme Court Candidate Registry (§8.4.e); vets judicial nominees and Electoral Commission candidates; conducts eligibility screens on referendum petitions; and audits the Electoral Commission annually.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8.2 — Selection and Independence</w:t>
      </w:r>
    </w:p>
    <w:p>
      <w:pPr>
        <w:spacing w:after="60" w:before="60" w:line="280" w:lineRule="auto"/>
        <w:jc w:val="both"/>
      </w:pPr>
      <w:r>
        <w:rPr>
          <w:rFonts w:ascii="Times New Roman" w:cs="Times New Roman" w:eastAsia="Times New Roman" w:hAnsi="Times New Roman"/>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60" w:before="60" w:line="280" w:lineRule="auto"/>
        <w:jc w:val="both"/>
      </w:pPr>
      <w:r>
        <w:rPr>
          <w:rFonts w:ascii="Times New Roman" w:cs="Times New Roman" w:eastAsia="Times New Roman" w:hAnsi="Times New Roman"/>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8.3 — The Legislative and Executive IG: Appointment</w:t>
      </w:r>
    </w:p>
    <w:p>
      <w:pPr>
        <w:spacing w:after="60" w:before="60" w:line="280" w:lineRule="auto"/>
        <w:jc w:val="both"/>
      </w:pPr>
      <w:r>
        <w:rPr>
          <w:rFonts w:ascii="Times New Roman" w:cs="Times New Roman" w:eastAsia="Times New Roman" w:hAnsi="Times New Roman"/>
          <w:b/>
          <w:bCs/>
          <w:color w:val="1B2A4A"/>
          <w:sz w:val="22"/>
          <w:szCs w:val="22"/>
        </w:rPr>
        <w:t xml:space="preserve">8.3.a Legislative IG: </w:t>
      </w:r>
      <w:r>
        <w:rPr>
          <w:rFonts w:ascii="Times New Roman" w:cs="Times New Roman" w:eastAsia="Times New Roman" w:hAnsi="Times New Roman"/>
          <w:color w:val="000000"/>
          <w:sz w:val="22"/>
          <w:szCs w:val="22"/>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line="280" w:lineRule="auto"/>
        <w:jc w:val="both"/>
      </w:pPr>
      <w:r>
        <w:rPr>
          <w:rFonts w:ascii="Times New Roman" w:cs="Times New Roman" w:eastAsia="Times New Roman" w:hAnsi="Times New Roman"/>
          <w:b/>
          <w:bCs/>
          <w:color w:val="1B2A4A"/>
          <w:sz w:val="22"/>
          <w:szCs w:val="22"/>
        </w:rPr>
        <w:t xml:space="preserve">8.3.b Executive IG: </w:t>
      </w:r>
      <w:r>
        <w:rPr>
          <w:rFonts w:ascii="Times New Roman" w:cs="Times New Roman" w:eastAsia="Times New Roman" w:hAnsi="Times New Roman"/>
          <w:color w:val="000000"/>
          <w:sz w:val="22"/>
          <w:szCs w:val="22"/>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8.3.c Term and Staggering: </w:t>
      </w:r>
      <w:r>
        <w:rPr>
          <w:rFonts w:ascii="Times New Roman" w:cs="Times New Roman" w:eastAsia="Times New Roman" w:hAnsi="Times New Roman"/>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8.4 — The Judicial IG: Lottery Selection</w:t>
      </w:r>
    </w:p>
    <w:p>
      <w:pPr>
        <w:spacing w:after="60" w:before="60" w:line="280" w:lineRule="auto"/>
        <w:jc w:val="both"/>
      </w:pPr>
      <w:r>
        <w:rPr>
          <w:rFonts w:ascii="Times New Roman" w:cs="Times New Roman" w:eastAsia="Times New Roman" w:hAnsi="Times New Roman"/>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8.4.a Judicial IG Candidate Pool: </w:t>
      </w:r>
      <w:r>
        <w:rPr>
          <w:rFonts w:ascii="Times New Roman" w:cs="Times New Roman" w:eastAsia="Times New Roman" w:hAnsi="Times New Roman"/>
          <w:color w:val="000000"/>
          <w:sz w:val="22"/>
          <w:szCs w:val="22"/>
        </w:rPr>
        <w:t xml:space="preserve">Maintained by the Judicial Inspectorate. The Pool consists of persons with the analytical, research, and writing competence to perform systematic fact-finding and clear reporting within the judicial domain. The Judicial IG's function is information-gathering and factual reporting — not legal determination. Accordingly, specific professional qualifications for Pool membership are defined by the Legislature by statute, and must reflect the research and reporting nature of the role rather than judicial or legal credentials as such. The constitutional minimum requirements for Pool membership are: no elected or appointed government position within the prior 10 years; no financial interest in any entity regulated by the Republic; and no criminal conviction for conduct committed while holding any government position. These minimums may not be reduced by statute — the Legislature may only add to them. The existing appeals process under §8.9.d applies to any Pool exclusion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8.4.b The Draw: </w:t>
      </w:r>
      <w:r>
        <w:rPr>
          <w:rFonts w:ascii="Times New Roman" w:cs="Times New Roman" w:eastAsia="Times New Roman" w:hAnsi="Times New Roman"/>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line="280" w:lineRule="auto"/>
        <w:jc w:val="both"/>
      </w:pPr>
      <w:r>
        <w:rPr>
          <w:rFonts w:ascii="Times New Roman" w:cs="Times New Roman" w:eastAsia="Times New Roman" w:hAnsi="Times New Roman"/>
          <w:b/>
          <w:bCs/>
          <w:color w:val="1B2A4A"/>
          <w:sz w:val="22"/>
          <w:szCs w:val="22"/>
        </w:rPr>
        <w:t xml:space="preserve">8.4.c Term and Pool Depletion: </w:t>
      </w:r>
      <w:r>
        <w:rPr>
          <w:rFonts w:ascii="Times New Roman" w:cs="Times New Roman" w:eastAsia="Times New Roman" w:hAnsi="Times New Roman"/>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line="280" w:lineRule="auto"/>
        <w:jc w:val="both"/>
      </w:pPr>
      <w:r>
        <w:rPr>
          <w:rFonts w:ascii="Times New Roman" w:cs="Times New Roman" w:eastAsia="Times New Roman" w:hAnsi="Times New Roman"/>
          <w:b/>
          <w:bCs/>
          <w:color w:val="1B2A4A"/>
          <w:sz w:val="22"/>
          <w:szCs w:val="22"/>
        </w:rPr>
        <w:t xml:space="preserve">8.4.d Inspectorate Staff Continuity and Simultaneous Vacancy: </w:t>
      </w:r>
      <w:r>
        <w:rPr>
          <w:rFonts w:ascii="Times New Roman" w:cs="Times New Roman" w:eastAsia="Times New Roman" w:hAnsi="Times New Roman"/>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spacing w:after="60" w:before="60" w:line="280" w:lineRule="auto"/>
        <w:jc w:val="both"/>
      </w:pPr>
      <w:r>
        <w:rPr>
          <w:rFonts w:ascii="Times New Roman" w:cs="Times New Roman" w:eastAsia="Times New Roman" w:hAnsi="Times New Roman"/>
          <w:b/>
          <w:bCs/>
          <w:color w:val="1B2A4A"/>
          <w:sz w:val="22"/>
          <w:szCs w:val="22"/>
        </w:rPr>
        <w:t xml:space="preserve">8.4.e Supreme Court Candidate Registry: </w:t>
      </w:r>
      <w:r>
        <w:rPr>
          <w:rFonts w:ascii="Times New Roman" w:cs="Times New Roman" w:eastAsia="Times New Roman" w:hAnsi="Times New Roman"/>
          <w:color w:val="000000"/>
          <w:sz w:val="22"/>
          <w:szCs w:val="22"/>
        </w:rPr>
        <w:t xml:space="preserve">Maintained by the Judicial Inspectorate separately from the Judicial IG Candidate Pool of §8.4.a. The SC Registry serves exclusively as the eligibility register for Supreme Court candidacy under §4.2. Any citizen meeting the following criteria may apply for inclusion: (1) a minimum of 15 years of legal practice, or a minimum of 10 years of service as a judge on any court within the Republic's jurisdiction, or both — prior or current judicial service does not disqualify; (2) active Republic citizenship at time of application; (3) no current position in the executive or legislative branches of the federal government; (4) no financial interest that would systematically affect impartiality on the Supreme Court; and (5) no criminal conviction for conduct committed while holding federal office. The Judicial Inspectorate reviews submitted registration records for factual accuracy against these criteria and publishes findings to the National Record System within 21 days of submission. Registry inclusion does not expire — a member remains on the Registry unless they no longer meet the criteria or voluntarily withdraw. The Inspectorate publishes an updated Registry annually to the NRS. Appeals of exclusion determinations proceed under §8.9.d.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8.5 — IG Removal: Two-Track System</w:t>
      </w:r>
    </w:p>
    <w:p>
      <w:pPr>
        <w:spacing w:after="60" w:before="60" w:line="280" w:lineRule="auto"/>
        <w:jc w:val="both"/>
      </w:pPr>
      <w:r>
        <w:rPr>
          <w:rFonts w:ascii="Times New Roman" w:cs="Times New Roman" w:eastAsia="Times New Roman" w:hAnsi="Times New Roman"/>
          <w:color w:val="000000"/>
          <w:sz w:val="22"/>
          <w:szCs w:val="22"/>
        </w:rPr>
        <w:t xml:space="preserve">An Inspector General may be removed only through one of two tracks. Neither may be used to suppress a Report or retaliate for lawful investigative activity.</w:t>
      </w:r>
    </w:p>
    <w:p>
      <w:pPr>
        <w:spacing w:after="60" w:before="60" w:line="280" w:lineRule="auto"/>
        <w:jc w:val="both"/>
      </w:pPr>
      <w:r>
        <w:rPr>
          <w:rFonts w:ascii="Times New Roman" w:cs="Times New Roman" w:eastAsia="Times New Roman" w:hAnsi="Times New Roman"/>
          <w:b/>
          <w:bCs/>
          <w:color w:val="1B2A4A"/>
          <w:sz w:val="22"/>
          <w:szCs w:val="22"/>
        </w:rPr>
        <w:t xml:space="preserve">8.5.a For-Cause Removal: </w:t>
      </w:r>
      <w:r>
        <w:rPr>
          <w:rFonts w:ascii="Times New Roman" w:cs="Times New Roman" w:eastAsia="Times New Roman" w:hAnsi="Times New Roman"/>
          <w:color w:val="000000"/>
          <w:sz w:val="22"/>
          <w:szCs w:val="22"/>
        </w:rPr>
        <w:t xml:space="preserve">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spacing w:after="60" w:before="60" w:line="280" w:lineRule="auto"/>
        <w:jc w:val="both"/>
      </w:pPr>
      <w:r>
        <w:rPr>
          <w:rFonts w:ascii="Times New Roman" w:cs="Times New Roman" w:eastAsia="Times New Roman" w:hAnsi="Times New Roman"/>
          <w:b/>
          <w:bCs/>
          <w:color w:val="1B2A4A"/>
          <w:sz w:val="22"/>
          <w:szCs w:val="22"/>
        </w:rPr>
        <w:t xml:space="preserve">8.5.b No-Cause Removal: </w:t>
      </w:r>
      <w:r>
        <w:rPr>
          <w:rFonts w:ascii="Times New Roman" w:cs="Times New Roman" w:eastAsia="Times New Roman" w:hAnsi="Times New Roman"/>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60" w:before="60" w:line="280" w:lineRule="auto"/>
        <w:jc w:val="both"/>
      </w:pPr>
      <w:r>
        <w:rPr>
          <w:rFonts w:ascii="Times New Roman" w:cs="Times New Roman" w:eastAsia="Times New Roman" w:hAnsi="Times New Roman"/>
          <w:b/>
          <w:bCs/>
          <w:color w:val="1B2A4A"/>
          <w:sz w:val="22"/>
          <w:szCs w:val="22"/>
        </w:rPr>
        <w:t xml:space="preserve">8.5.c Judicial IG — For-Cause Only: </w:t>
      </w:r>
      <w:r>
        <w:rPr>
          <w:rFonts w:ascii="Times New Roman" w:cs="Times New Roman" w:eastAsia="Times New Roman" w:hAnsi="Times New Roman"/>
          <w:color w:val="000000"/>
          <w:sz w:val="22"/>
          <w:szCs w:val="22"/>
        </w:rPr>
        <w:t xml:space="preserve">The Judicial Inspector General may only be removed via Track 1. No-Cause removal is not available for the Judicial IG.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8.6 — The Information-Only Mandate</w:t>
      </w:r>
    </w:p>
    <w:p>
      <w:pPr>
        <w:spacing w:after="60" w:before="60" w:line="280" w:lineRule="auto"/>
        <w:jc w:val="both"/>
      </w:pPr>
      <w:r>
        <w:rPr>
          <w:rFonts w:ascii="Times New Roman" w:cs="Times New Roman" w:eastAsia="Times New Roman" w:hAnsi="Times New Roman"/>
          <w:color w:val="000000"/>
          <w:sz w:val="22"/>
          <w:szCs w:val="22"/>
        </w:rPr>
        <w:t xml:space="preserve">An Inspectorate finding is not a legal determination of any kind. Inspectorate Reports state observed facts. They do not conclude that any conduct 'is constitutionally prohibited'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line="280" w:lineRule="auto"/>
        <w:jc w:val="both"/>
      </w:pPr>
      <w:r>
        <w:rPr>
          <w:rFonts w:ascii="Times New Roman" w:cs="Times New Roman" w:eastAsia="Times New Roman" w:hAnsi="Times New Roman"/>
          <w:b/>
          <w:bCs/>
          <w:color w:val="1B2A4A"/>
          <w:sz w:val="22"/>
          <w:szCs w:val="22"/>
        </w:rPr>
        <w:t xml:space="preserve">8.6.a Reports: </w:t>
      </w:r>
      <w:r>
        <w:rPr>
          <w:rFonts w:ascii="Times New Roman" w:cs="Times New Roman" w:eastAsia="Times New Roman" w:hAnsi="Times New Roman"/>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line="280" w:lineRule="auto"/>
        <w:jc w:val="both"/>
      </w:pPr>
      <w:r>
        <w:rPr>
          <w:rFonts w:ascii="Times New Roman" w:cs="Times New Roman" w:eastAsia="Times New Roman" w:hAnsi="Times New Roman"/>
          <w:b/>
          <w:bCs/>
          <w:color w:val="1B2A4A"/>
          <w:sz w:val="22"/>
          <w:szCs w:val="22"/>
        </w:rPr>
        <w:t xml:space="preserve">8.6.b No Classification: </w:t>
      </w:r>
      <w:r>
        <w:rPr>
          <w:rFonts w:ascii="Times New Roman" w:cs="Times New Roman" w:eastAsia="Times New Roman" w:hAnsi="Times New Roman"/>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line="280" w:lineRule="auto"/>
        <w:jc w:val="both"/>
      </w:pPr>
      <w:r>
        <w:rPr>
          <w:rFonts w:ascii="Times New Roman" w:cs="Times New Roman" w:eastAsia="Times New Roman" w:hAnsi="Times New Roman"/>
          <w:b/>
          <w:bCs/>
          <w:color w:val="1B2A4A"/>
          <w:sz w:val="22"/>
          <w:szCs w:val="22"/>
        </w:rPr>
        <w:t xml:space="preserve">8.6.c No Binding Force: </w:t>
      </w:r>
      <w:r>
        <w:rPr>
          <w:rFonts w:ascii="Times New Roman" w:cs="Times New Roman" w:eastAsia="Times New Roman" w:hAnsi="Times New Roman"/>
          <w:color w:val="000000"/>
          <w:sz w:val="22"/>
          <w:szCs w:val="22"/>
        </w:rPr>
        <w:t xml:space="preserve">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spacing w:after="60" w:before="60" w:line="280" w:lineRule="auto"/>
        <w:jc w:val="both"/>
      </w:pPr>
      <w:r>
        <w:rPr>
          <w:rFonts w:ascii="Times New Roman" w:cs="Times New Roman" w:eastAsia="Times New Roman" w:hAnsi="Times New Roman"/>
          <w:b/>
          <w:bCs/>
          <w:color w:val="1B2A4A"/>
          <w:sz w:val="22"/>
          <w:szCs w:val="22"/>
        </w:rPr>
        <w:t xml:space="preserve">8.6.d Non-Pursuit Disclosure: </w:t>
      </w:r>
      <w:r>
        <w:rPr>
          <w:rFonts w:ascii="Times New Roman" w:cs="Times New Roman" w:eastAsia="Times New Roman" w:hAnsi="Times New Roman"/>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line="280" w:lineRule="auto"/>
        <w:jc w:val="both"/>
      </w:pPr>
      <w:r>
        <w:rPr>
          <w:rFonts w:ascii="Times New Roman" w:cs="Times New Roman" w:eastAsia="Times New Roman" w:hAnsi="Times New Roman"/>
          <w:b/>
          <w:bCs/>
          <w:color w:val="1B2A4A"/>
          <w:sz w:val="22"/>
          <w:szCs w:val="22"/>
        </w:rPr>
        <w:t xml:space="preserve">8.6.e Minority Reports: </w:t>
      </w:r>
      <w:r>
        <w:rPr>
          <w:rFonts w:ascii="Times New Roman" w:cs="Times New Roman" w:eastAsia="Times New Roman" w:hAnsi="Times New Roman"/>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line="280" w:lineRule="auto"/>
        <w:jc w:val="both"/>
      </w:pPr>
      <w:r>
        <w:rPr>
          <w:rFonts w:ascii="Times New Roman" w:cs="Times New Roman" w:eastAsia="Times New Roman" w:hAnsi="Times New Roman"/>
          <w:b/>
          <w:bCs/>
          <w:color w:val="1B2A4A"/>
          <w:sz w:val="22"/>
          <w:szCs w:val="22"/>
        </w:rPr>
        <w:t xml:space="preserve">8.6.f Coordinated Work Stoppage Prohibition: </w:t>
      </w:r>
      <w:r>
        <w:rPr>
          <w:rFonts w:ascii="Times New Roman" w:cs="Times New Roman" w:eastAsia="Times New Roman" w:hAnsi="Times New Roman"/>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8.6.g Citizen Discrepancy Petition: </w:t>
      </w:r>
      <w:r>
        <w:rPr>
          <w:rFonts w:ascii="Times New Roman" w:cs="Times New Roman" w:eastAsia="Times New Roman" w:hAnsi="Times New Roman"/>
          <w:color w:val="000000"/>
          <w:sz w:val="22"/>
          <w:szCs w:val="22"/>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8.7 — Triggered Investigations</w:t>
      </w:r>
    </w:p>
    <w:p>
      <w:pPr>
        <w:spacing w:after="60" w:before="60" w:line="280" w:lineRule="auto"/>
        <w:jc w:val="both"/>
      </w:pPr>
      <w:r>
        <w:rPr>
          <w:rFonts w:ascii="Times New Roman" w:cs="Times New Roman" w:eastAsia="Times New Roman" w:hAnsi="Times New Roman"/>
          <w:b/>
          <w:bCs/>
          <w:color w:val="1B2A4A"/>
          <w:sz w:val="22"/>
          <w:szCs w:val="22"/>
        </w:rPr>
        <w:t xml:space="preserve">8.7.a Official Trigger: </w:t>
      </w:r>
      <w:r>
        <w:rPr>
          <w:rFonts w:ascii="Times New Roman" w:cs="Times New Roman" w:eastAsia="Times New Roman" w:hAnsi="Times New Roman"/>
          <w:color w:val="000000"/>
          <w:sz w:val="22"/>
          <w:szCs w:val="22"/>
        </w:rPr>
        <w:t xml:space="preserve">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8.8 — The Annual State of the Republic Report</w:t>
      </w:r>
    </w:p>
    <w:p>
      <w:pPr>
        <w:spacing w:after="60" w:before="60" w:line="280" w:lineRule="auto"/>
        <w:jc w:val="both"/>
      </w:pPr>
      <w:r>
        <w:rPr>
          <w:rFonts w:ascii="Times New Roman" w:cs="Times New Roman" w:eastAsia="Times New Roman" w:hAnsi="Times New Roman"/>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line="280" w:lineRule="auto"/>
        <w:jc w:val="both"/>
      </w:pPr>
      <w:r>
        <w:rPr>
          <w:rFonts w:ascii="Times New Roman" w:cs="Times New Roman" w:eastAsia="Times New Roman" w:hAnsi="Times New Roman"/>
          <w:b/>
          <w:bCs/>
          <w:color w:val="1B2A4A"/>
          <w:sz w:val="22"/>
          <w:szCs w:val="22"/>
        </w:rPr>
        <w:t xml:space="preserve">8.8.a Content: </w:t>
      </w:r>
      <w:r>
        <w:rPr>
          <w:rFonts w:ascii="Times New Roman" w:cs="Times New Roman" w:eastAsia="Times New Roman" w:hAnsi="Times New Roman"/>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line="280" w:lineRule="auto"/>
        <w:jc w:val="both"/>
      </w:pPr>
      <w:r>
        <w:rPr>
          <w:rFonts w:ascii="Times New Roman" w:cs="Times New Roman" w:eastAsia="Times New Roman" w:hAnsi="Times New Roman"/>
          <w:b/>
          <w:bCs/>
          <w:color w:val="1B2A4A"/>
          <w:sz w:val="22"/>
          <w:szCs w:val="22"/>
        </w:rPr>
        <w:t xml:space="preserve">8.8.b Publication: </w:t>
      </w:r>
      <w:r>
        <w:rPr>
          <w:rFonts w:ascii="Times New Roman" w:cs="Times New Roman" w:eastAsia="Times New Roman" w:hAnsi="Times New Roman"/>
          <w:color w:val="000000"/>
          <w:sz w:val="22"/>
          <w:szCs w:val="22"/>
        </w:rPr>
        <w:t xml:space="preserve">Published simultaneously to the National Record System and freely accessible to all Inhabitants. No official may alter the publication date or content.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8.9 — The State Designee Panel</w:t>
      </w:r>
    </w:p>
    <w:p>
      <w:pPr>
        <w:spacing w:after="60" w:before="60" w:line="280" w:lineRule="auto"/>
        <w:jc w:val="both"/>
      </w:pPr>
      <w:r>
        <w:rPr>
          <w:rFonts w:ascii="Times New Roman" w:cs="Times New Roman" w:eastAsia="Times New Roman" w:hAnsi="Times New Roman"/>
          <w:color w:val="000000"/>
          <w:sz w:val="22"/>
          <w:szCs w:val="22"/>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line="280" w:lineRule="auto"/>
        <w:jc w:val="both"/>
      </w:pPr>
      <w:r>
        <w:rPr>
          <w:rFonts w:ascii="Times New Roman" w:cs="Times New Roman" w:eastAsia="Times New Roman" w:hAnsi="Times New Roman"/>
          <w:b/>
          <w:bCs/>
          <w:color w:val="1B2A4A"/>
          <w:sz w:val="22"/>
          <w:szCs w:val="22"/>
        </w:rPr>
        <w:t xml:space="preserve">8.9.a Single Mandate: </w:t>
      </w:r>
      <w:r>
        <w:rPr>
          <w:rFonts w:ascii="Times New Roman" w:cs="Times New Roman" w:eastAsia="Times New Roman" w:hAnsi="Times New Roman"/>
          <w:color w:val="000000"/>
          <w:sz w:val="22"/>
          <w:szCs w:val="22"/>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line="280" w:lineRule="auto"/>
        <w:jc w:val="both"/>
      </w:pPr>
      <w:r>
        <w:rPr>
          <w:rFonts w:ascii="Times New Roman" w:cs="Times New Roman" w:eastAsia="Times New Roman" w:hAnsi="Times New Roman"/>
          <w:b/>
          <w:bCs/>
          <w:color w:val="1B2A4A"/>
          <w:sz w:val="22"/>
          <w:szCs w:val="22"/>
        </w:rPr>
        <w:t xml:space="preserve">8.9.b Appeals: </w:t>
      </w:r>
      <w:r>
        <w:rPr>
          <w:rFonts w:ascii="Times New Roman" w:cs="Times New Roman" w:eastAsia="Times New Roman" w:hAnsi="Times New Roman"/>
          <w:color w:val="000000"/>
          <w:sz w:val="22"/>
          <w:szCs w:val="22"/>
        </w:rPr>
        <w:t xml:space="preserve">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line="280" w:lineRule="auto"/>
        <w:jc w:val="both"/>
      </w:pPr>
      <w:r>
        <w:rPr>
          <w:rFonts w:ascii="Times New Roman" w:cs="Times New Roman" w:eastAsia="Times New Roman" w:hAnsi="Times New Roman"/>
          <w:b/>
          <w:bCs/>
          <w:color w:val="1B2A4A"/>
          <w:sz w:val="22"/>
          <w:szCs w:val="22"/>
        </w:rPr>
        <w:t xml:space="preserve">8.9.d Gatekeeping Appeal: </w:t>
      </w:r>
      <w:r>
        <w:rPr>
          <w:rFonts w:ascii="Times New Roman" w:cs="Times New Roman" w:eastAsia="Times New Roman" w:hAnsi="Times New Roman"/>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8.10 — Inspectorate Minimum Funding Guarantee</w:t>
      </w:r>
    </w:p>
    <w:p>
      <w:pPr>
        <w:spacing w:after="60" w:before="60" w:line="280" w:lineRule="auto"/>
        <w:jc w:val="both"/>
      </w:pPr>
      <w:r>
        <w:rPr>
          <w:rFonts w:ascii="Times New Roman" w:cs="Times New Roman" w:eastAsia="Times New Roman" w:hAnsi="Times New Roman"/>
          <w:color w:val="000000"/>
          <w:sz w:val="22"/>
          <w:szCs w:val="22"/>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constitutionally prohibited of the same kind as a confirmed Director, subject to the same constitutional accountability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8.11 — Constitutional Performance Assessment</w:t>
      </w:r>
    </w:p>
    <w:p>
      <w:pPr>
        <w:spacing w:after="60" w:before="60" w:line="280" w:lineRule="auto"/>
        <w:jc w:val="both"/>
      </w:pPr>
      <w:r>
        <w:rPr>
          <w:rFonts w:ascii="Times New Roman" w:cs="Times New Roman" w:eastAsia="Times New Roman" w:hAnsi="Times New Roman"/>
          <w:b/>
          <w:bCs/>
          <w:color w:val="1B2A4A"/>
          <w:sz w:val="22"/>
          <w:szCs w:val="22"/>
        </w:rPr>
        <w:t xml:space="preserve">8.11 Eighth-Year Assessment: </w:t>
      </w:r>
      <w:r>
        <w:rPr>
          <w:rFonts w:ascii="Times New Roman" w:cs="Times New Roman" w:eastAsia="Times New Roman" w:hAnsi="Times New Roman"/>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IX — THE NATIONAL RECORD SYSTEM</w:t>
      </w:r>
    </w:p>
    <w:p>
      <w:pPr>
        <w:spacing w:after="60" w:before="60" w:line="280" w:lineRule="auto"/>
        <w:jc w:val="both"/>
      </w:pPr>
      <w:r>
        <w:rPr>
          <w:rFonts w:ascii="Times New Roman" w:cs="Times New Roman" w:eastAsia="Times New Roman" w:hAnsi="Times New Roman"/>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9.1 — Core Properties</w:t>
      </w:r>
    </w:p>
    <w:p>
      <w:pPr>
        <w:spacing w:after="60" w:before="60" w:line="280" w:lineRule="auto"/>
        <w:jc w:val="both"/>
      </w:pPr>
      <w:r>
        <w:rPr>
          <w:rFonts w:ascii="Times New Roman" w:cs="Times New Roman" w:eastAsia="Times New Roman" w:hAnsi="Times New Roman"/>
          <w:b/>
          <w:bCs/>
          <w:color w:val="1B2A4A"/>
          <w:sz w:val="22"/>
          <w:szCs w:val="22"/>
        </w:rPr>
        <w:t xml:space="preserve">9.1.a Immutability: </w:t>
      </w:r>
      <w:r>
        <w:rPr>
          <w:rFonts w:ascii="Times New Roman" w:cs="Times New Roman" w:eastAsia="Times New Roman" w:hAnsi="Times New Roman"/>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line="280" w:lineRule="auto"/>
        <w:jc w:val="both"/>
      </w:pPr>
      <w:r>
        <w:rPr>
          <w:rFonts w:ascii="Times New Roman" w:cs="Times New Roman" w:eastAsia="Times New Roman" w:hAnsi="Times New Roman"/>
          <w:b/>
          <w:bCs/>
          <w:color w:val="1B2A4A"/>
          <w:sz w:val="22"/>
          <w:szCs w:val="22"/>
        </w:rPr>
        <w:t xml:space="preserve">9.1.b Distributed Custody: </w:t>
      </w:r>
      <w:r>
        <w:rPr>
          <w:rFonts w:ascii="Times New Roman" w:cs="Times New Roman" w:eastAsia="Times New Roman" w:hAnsi="Times New Roman"/>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9.1.c Public Accessibility: </w:t>
      </w:r>
      <w:r>
        <w:rPr>
          <w:rFonts w:ascii="Times New Roman" w:cs="Times New Roman" w:eastAsia="Times New Roman" w:hAnsi="Times New Roman"/>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line="280" w:lineRule="auto"/>
        <w:jc w:val="both"/>
      </w:pPr>
      <w:r>
        <w:rPr>
          <w:rFonts w:ascii="Times New Roman" w:cs="Times New Roman" w:eastAsia="Times New Roman" w:hAnsi="Times New Roman"/>
          <w:b/>
          <w:bCs/>
          <w:color w:val="1B2A4A"/>
          <w:sz w:val="22"/>
          <w:szCs w:val="22"/>
        </w:rPr>
        <w:t xml:space="preserve">9.1.d Cryptographic Signing: </w:t>
      </w:r>
      <w:r>
        <w:rPr>
          <w:rFonts w:ascii="Times New Roman" w:cs="Times New Roman" w:eastAsia="Times New Roman" w:hAnsi="Times New Roman"/>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line="280" w:lineRule="auto"/>
        <w:jc w:val="both"/>
      </w:pPr>
      <w:r>
        <w:rPr>
          <w:rFonts w:ascii="Times New Roman" w:cs="Times New Roman" w:eastAsia="Times New Roman" w:hAnsi="Times New Roman"/>
          <w:b/>
          <w:bCs/>
          <w:color w:val="1B2A4A"/>
          <w:sz w:val="22"/>
          <w:szCs w:val="22"/>
        </w:rPr>
        <w:t xml:space="preserve">9.1.e Technology Neutrality: </w:t>
      </w:r>
      <w:r>
        <w:rPr>
          <w:rFonts w:ascii="Times New Roman" w:cs="Times New Roman" w:eastAsia="Times New Roman" w:hAnsi="Times New Roman"/>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line="280" w:lineRule="auto"/>
        <w:jc w:val="both"/>
      </w:pPr>
      <w:r>
        <w:rPr>
          <w:rFonts w:ascii="Times New Roman" w:cs="Times New Roman" w:eastAsia="Times New Roman" w:hAnsi="Times New Roman"/>
          <w:b/>
          <w:bCs/>
          <w:color w:val="1B2A4A"/>
          <w:sz w:val="22"/>
          <w:szCs w:val="22"/>
        </w:rPr>
        <w:t xml:space="preserve">9.1.f Migration Overlap Protocol: </w:t>
      </w:r>
      <w:r>
        <w:rPr>
          <w:rFonts w:ascii="Times New Roman" w:cs="Times New Roman" w:eastAsia="Times New Roman" w:hAnsi="Times New Roman"/>
          <w:color w:val="000000"/>
          <w:sz w:val="22"/>
          <w:szCs w:val="22"/>
        </w:rPr>
        <w:t xml:space="preserve">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line="280" w:lineRule="auto"/>
        <w:jc w:val="both"/>
      </w:pPr>
      <w:r>
        <w:rPr>
          <w:rFonts w:ascii="Times New Roman" w:cs="Times New Roman" w:eastAsia="Times New Roman" w:hAnsi="Times New Roman"/>
          <w:b/>
          <w:bCs/>
          <w:color w:val="1B2A4A"/>
          <w:sz w:val="22"/>
          <w:szCs w:val="22"/>
        </w:rPr>
        <w:t xml:space="preserve">9.1.g NRS Self-Authentication: </w:t>
      </w:r>
      <w:r>
        <w:rPr>
          <w:rFonts w:ascii="Times New Roman" w:cs="Times New Roman" w:eastAsia="Times New Roman" w:hAnsi="Times New Roman"/>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9.2 — Node Operators</w:t>
      </w:r>
    </w:p>
    <w:p>
      <w:pPr>
        <w:spacing w:after="60" w:before="60" w:line="280" w:lineRule="auto"/>
        <w:jc w:val="both"/>
      </w:pPr>
      <w:r>
        <w:rPr>
          <w:rFonts w:ascii="Times New Roman" w:cs="Times New Roman" w:eastAsia="Times New Roman" w:hAnsi="Times New Roman"/>
          <w:b/>
          <w:bCs/>
          <w:color w:val="1B2A4A"/>
          <w:sz w:val="22"/>
          <w:szCs w:val="22"/>
        </w:rPr>
        <w:t xml:space="preserve">9.2 Node Operators: </w:t>
      </w:r>
      <w:r>
        <w:rPr>
          <w:rFonts w:ascii="Times New Roman" w:cs="Times New Roman" w:eastAsia="Times New Roman" w:hAnsi="Times New Roman"/>
          <w:color w:val="000000"/>
          <w:sz w:val="22"/>
          <w:szCs w:val="22"/>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9.3 — RSA Director</w:t>
      </w:r>
    </w:p>
    <w:p>
      <w:pPr>
        <w:spacing w:after="60" w:before="60" w:line="280" w:lineRule="auto"/>
        <w:jc w:val="both"/>
      </w:pPr>
      <w:r>
        <w:rPr>
          <w:rFonts w:ascii="Times New Roman" w:cs="Times New Roman" w:eastAsia="Times New Roman" w:hAnsi="Times New Roman"/>
          <w:b/>
          <w:bCs/>
          <w:color w:val="1B2A4A"/>
          <w:sz w:val="22"/>
          <w:szCs w:val="22"/>
        </w:rPr>
        <w:t xml:space="preserve">9.3 RSA Director: </w:t>
      </w:r>
      <w:r>
        <w:rPr>
          <w:rFonts w:ascii="Times New Roman" w:cs="Times New Roman" w:eastAsia="Times New Roman" w:hAnsi="Times New Roman"/>
          <w:color w:val="000000"/>
          <w:sz w:val="22"/>
          <w:szCs w:val="22"/>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9.4 — Emergency Mode</w:t>
      </w:r>
    </w:p>
    <w:p>
      <w:pPr>
        <w:spacing w:after="60" w:before="60" w:line="280" w:lineRule="auto"/>
        <w:jc w:val="both"/>
      </w:pPr>
      <w:r>
        <w:rPr>
          <w:rFonts w:ascii="Times New Roman" w:cs="Times New Roman" w:eastAsia="Times New Roman" w:hAnsi="Times New Roman"/>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9.5 — Classification Framework</w:t>
      </w:r>
    </w:p>
    <w:p>
      <w:pPr>
        <w:spacing w:after="60" w:before="60" w:line="280" w:lineRule="auto"/>
        <w:jc w:val="both"/>
      </w:pPr>
      <w:r>
        <w:rPr>
          <w:rFonts w:ascii="Times New Roman" w:cs="Times New Roman" w:eastAsia="Times New Roman" w:hAnsi="Times New Roman"/>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line="280" w:lineRule="auto"/>
        <w:jc w:val="both"/>
      </w:pPr>
      <w:r>
        <w:rPr>
          <w:rFonts w:ascii="Times New Roman" w:cs="Times New Roman" w:eastAsia="Times New Roman" w:hAnsi="Times New Roman"/>
          <w:b/>
          <w:bCs/>
          <w:color w:val="1B2A4A"/>
          <w:sz w:val="22"/>
          <w:szCs w:val="22"/>
        </w:rPr>
        <w:t xml:space="preserve">9.5.a Classification Authority: </w:t>
      </w:r>
      <w:r>
        <w:rPr>
          <w:rFonts w:ascii="Times New Roman" w:cs="Times New Roman" w:eastAsia="Times New Roman" w:hAnsi="Times New Roman"/>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spacing w:after="60" w:before="60" w:line="280" w:lineRule="auto"/>
        <w:jc w:val="both"/>
      </w:pPr>
      <w:r>
        <w:rPr>
          <w:rFonts w:ascii="Times New Roman" w:cs="Times New Roman" w:eastAsia="Times New Roman" w:hAnsi="Times New Roman"/>
          <w:b/>
          <w:bCs/>
          <w:color w:val="1B2A4A"/>
          <w:sz w:val="22"/>
          <w:szCs w:val="22"/>
        </w:rPr>
        <w:t xml:space="preserve">9.5.b Classification Duration: </w:t>
      </w:r>
      <w:r>
        <w:rPr>
          <w:rFonts w:ascii="Times New Roman" w:cs="Times New Roman" w:eastAsia="Times New Roman" w:hAnsi="Times New Roman"/>
          <w:color w:val="000000"/>
          <w:sz w:val="22"/>
          <w:szCs w:val="22"/>
        </w:rPr>
        <w:t xml:space="preserve">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line="280" w:lineRule="auto"/>
        <w:jc w:val="both"/>
      </w:pPr>
      <w:r>
        <w:rPr>
          <w:rFonts w:ascii="Times New Roman" w:cs="Times New Roman" w:eastAsia="Times New Roman" w:hAnsi="Times New Roman"/>
          <w:b/>
          <w:bCs/>
          <w:color w:val="1B2A4A"/>
          <w:sz w:val="22"/>
          <w:szCs w:val="22"/>
        </w:rPr>
        <w:t xml:space="preserve">9.5.c Classification Registry: </w:t>
      </w:r>
      <w:r>
        <w:rPr>
          <w:rFonts w:ascii="Times New Roman" w:cs="Times New Roman" w:eastAsia="Times New Roman" w:hAnsi="Times New Roman"/>
          <w:color w:val="000000"/>
          <w:sz w:val="22"/>
          <w:szCs w:val="22"/>
        </w:rPr>
        <w:t xml:space="preserve">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spacing w:after="60" w:before="60" w:line="280" w:lineRule="auto"/>
        <w:jc w:val="both"/>
      </w:pPr>
      <w:r>
        <w:rPr>
          <w:rFonts w:ascii="Times New Roman" w:cs="Times New Roman" w:eastAsia="Times New Roman" w:hAnsi="Times New Roman"/>
          <w:b/>
          <w:bCs/>
          <w:color w:val="1B2A4A"/>
          <w:sz w:val="22"/>
          <w:szCs w:val="22"/>
        </w:rPr>
        <w:t xml:space="preserve">9.5.d Automatic Declassification: </w:t>
      </w:r>
      <w:r>
        <w:rPr>
          <w:rFonts w:ascii="Times New Roman" w:cs="Times New Roman" w:eastAsia="Times New Roman" w:hAnsi="Times New Roman"/>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line="280" w:lineRule="auto"/>
        <w:jc w:val="both"/>
      </w:pPr>
      <w:r>
        <w:rPr>
          <w:rFonts w:ascii="Times New Roman" w:cs="Times New Roman" w:eastAsia="Times New Roman" w:hAnsi="Times New Roman"/>
          <w:b/>
          <w:bCs/>
          <w:color w:val="1B2A4A"/>
          <w:sz w:val="22"/>
          <w:szCs w:val="22"/>
        </w:rPr>
        <w:t xml:space="preserve">9.5.e Improper Classification: </w:t>
      </w:r>
      <w:r>
        <w:rPr>
          <w:rFonts w:ascii="Times New Roman" w:cs="Times New Roman" w:eastAsia="Times New Roman" w:hAnsi="Times New Roman"/>
          <w:color w:val="000000"/>
          <w:sz w:val="22"/>
          <w:szCs w:val="22"/>
        </w:rPr>
        <w:t xml:space="preserve">Classification used to conceal a constitutional violation, illegal order, or policy decision — rather than genuinely sensitive operational material — 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 — PUBLIC FINANCE &amp; ETHICS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10.1 — Basic Needs Support (The Basic Needs Floor)</w:t>
      </w:r>
    </w:p>
    <w:p>
      <w:pPr>
        <w:spacing w:after="60" w:before="60" w:line="280" w:lineRule="auto"/>
        <w:jc w:val="both"/>
      </w:pPr>
      <w:r>
        <w:rPr>
          <w:rFonts w:ascii="Times New Roman" w:cs="Times New Roman" w:eastAsia="Times New Roman" w:hAnsi="Times New Roman"/>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line="280" w:lineRule="auto"/>
        <w:jc w:val="both"/>
      </w:pPr>
      <w:r>
        <w:rPr>
          <w:rFonts w:ascii="Times New Roman" w:cs="Times New Roman" w:eastAsia="Times New Roman" w:hAnsi="Times New Roman"/>
          <w:b/>
          <w:bCs/>
          <w:color w:val="1B2A4A"/>
          <w:sz w:val="22"/>
          <w:szCs w:val="22"/>
        </w:rPr>
        <w:t xml:space="preserve">10.1.a Anti-Evasion Principle: </w:t>
      </w:r>
      <w:r>
        <w:rPr>
          <w:rFonts w:ascii="Times New Roman" w:cs="Times New Roman" w:eastAsia="Times New Roman" w:hAnsi="Times New Roman"/>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line="280" w:lineRule="auto"/>
        <w:jc w:val="both"/>
      </w:pPr>
      <w:r>
        <w:rPr>
          <w:rFonts w:ascii="Times New Roman" w:cs="Times New Roman" w:eastAsia="Times New Roman" w:hAnsi="Times New Roman"/>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40" w:before="160"/>
      </w:pPr>
      <w:r>
        <w:rPr>
          <w:rFonts w:ascii="Times New Roman" w:cs="Times New Roman" w:eastAsia="Times New Roman" w:hAnsi="Times New Roman"/>
          <w:b/>
          <w:bCs/>
          <w:color w:val="1B2A4A"/>
          <w:sz w:val="22"/>
          <w:szCs w:val="22"/>
        </w:rPr>
        <w:t xml:space="preserve">Severe Contraction Protocol (§10.1.d–§10.1.g)</w:t>
      </w:r>
    </w:p>
    <w:p>
      <w:pPr>
        <w:spacing w:after="60" w:before="60" w:line="280" w:lineRule="auto"/>
        <w:jc w:val="both"/>
      </w:pPr>
      <w:r>
        <w:rPr>
          <w:rFonts w:ascii="Times New Roman" w:cs="Times New Roman" w:eastAsia="Times New Roman" w:hAnsi="Times New Roman"/>
          <w:b/>
          <w:bCs/>
          <w:color w:val="1B2A4A"/>
          <w:sz w:val="22"/>
          <w:szCs w:val="22"/>
        </w:rPr>
        <w:t xml:space="preserve">10.1.d Severe Contraction Protocol — Activation: </w:t>
      </w:r>
      <w:r>
        <w:rPr>
          <w:rFonts w:ascii="Times New Roman" w:cs="Times New Roman" w:eastAsia="Times New Roman" w:hAnsi="Times New Roman"/>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10.1.e Severe Contraction Protocol — Effects: </w:t>
      </w:r>
      <w:r>
        <w:rPr>
          <w:rFonts w:ascii="Times New Roman" w:cs="Times New Roman" w:eastAsia="Times New Roman" w:hAnsi="Times New Roman"/>
          <w:color w:val="000000"/>
          <w:sz w:val="22"/>
          <w:szCs w:val="22"/>
        </w:rPr>
        <w:t xml:space="preserve">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line="280" w:lineRule="auto"/>
        <w:jc w:val="both"/>
      </w:pPr>
      <w:r>
        <w:rPr>
          <w:rFonts w:ascii="Times New Roman" w:cs="Times New Roman" w:eastAsia="Times New Roman" w:hAnsi="Times New Roman"/>
          <w:b/>
          <w:bCs/>
          <w:color w:val="1B2A4A"/>
          <w:sz w:val="22"/>
          <w:szCs w:val="22"/>
        </w:rPr>
        <w:t xml:space="preserve">10.1.f Severe Contraction Protocol — Legislative Review: </w:t>
      </w:r>
      <w:r>
        <w:rPr>
          <w:rFonts w:ascii="Times New Roman" w:cs="Times New Roman" w:eastAsia="Times New Roman" w:hAnsi="Times New Roman"/>
          <w:color w:val="000000"/>
          <w:sz w:val="22"/>
          <w:szCs w:val="22"/>
        </w:rPr>
        <w:t xml:space="preserve">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10.1.g Federal Supplementation Obligation: </w:t>
      </w:r>
      <w:r>
        <w:rPr>
          <w:rFonts w:ascii="Times New Roman" w:cs="Times New Roman" w:eastAsia="Times New Roman" w:hAnsi="Times New Roman"/>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10.2 — Taxation Authority</w:t>
      </w:r>
    </w:p>
    <w:p>
      <w:pPr>
        <w:spacing w:after="60" w:before="60" w:line="280" w:lineRule="auto"/>
        <w:jc w:val="both"/>
      </w:pPr>
      <w:r>
        <w:rPr>
          <w:rFonts w:ascii="Times New Roman" w:cs="Times New Roman" w:eastAsia="Times New Roman" w:hAnsi="Times New Roman"/>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line="280" w:lineRule="auto"/>
        <w:jc w:val="both"/>
      </w:pPr>
      <w:r>
        <w:rPr>
          <w:rFonts w:ascii="Times New Roman" w:cs="Times New Roman" w:eastAsia="Times New Roman" w:hAnsi="Times New Roman"/>
          <w:color w:val="000000"/>
          <w:sz w:val="22"/>
          <w:szCs w:val="22"/>
        </w:rPr>
        <w:t xml:space="preserve">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60" w:before="60" w:line="280" w:lineRule="auto"/>
        <w:jc w:val="both"/>
      </w:pPr>
      <w:r>
        <w:rPr>
          <w:rFonts w:ascii="Times New Roman" w:cs="Times New Roman" w:eastAsia="Times New Roman" w:hAnsi="Times New Roman"/>
          <w:b/>
          <w:bCs/>
          <w:color w:val="1B2A4A"/>
          <w:sz w:val="22"/>
          <w:szCs w:val="22"/>
        </w:rPr>
        <w:t xml:space="preserve">10.2.a Legislative Pay Withholding During Budget Failure: </w:t>
      </w:r>
      <w:r>
        <w:rPr>
          <w:rFonts w:ascii="Times New Roman" w:cs="Times New Roman" w:eastAsia="Times New Roman" w:hAnsi="Times New Roman"/>
          <w:color w:val="000000"/>
          <w:sz w:val="22"/>
          <w:szCs w:val="22"/>
        </w:rPr>
        <w:t xml:space="preserve">Where the 90-day continuation period has expired and discretionary government spending has been suspended under §10.2, the pay of all members of both chambers of the Legislature is withheld from the same date on which government employee pay is withheld — no earlier and no later. Withheld legislator pay is held and released in full to each member within 14 days of the Legislature enacting a budget. Pay withheld under this provision is not forfeited — 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10.3 — Deficit Controls</w:t>
      </w:r>
    </w:p>
    <w:p>
      <w:pPr>
        <w:spacing w:after="60" w:before="60" w:line="280" w:lineRule="auto"/>
        <w:jc w:val="both"/>
      </w:pPr>
      <w:r>
        <w:rPr>
          <w:rFonts w:ascii="Times New Roman" w:cs="Times New Roman" w:eastAsia="Times New Roman" w:hAnsi="Times New Roman"/>
          <w:b/>
          <w:bCs/>
          <w:color w:val="1B2A4A"/>
          <w:sz w:val="22"/>
          <w:szCs w:val="22"/>
        </w:rPr>
        <w:t xml:space="preserve">10.3.a Inherited Deficit Transition Threshold: </w:t>
      </w:r>
      <w:r>
        <w:rPr>
          <w:rFonts w:ascii="Times New Roman" w:cs="Times New Roman" w:eastAsia="Times New Roman" w:hAnsi="Times New Roman"/>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line="280" w:lineRule="auto"/>
        <w:jc w:val="both"/>
      </w:pPr>
      <w:r>
        <w:rPr>
          <w:rFonts w:ascii="Times New Roman" w:cs="Times New Roman" w:eastAsia="Times New Roman" w:hAnsi="Times New Roman"/>
          <w:color w:val="000000"/>
          <w:sz w:val="22"/>
          <w:szCs w:val="22"/>
        </w:rPr>
        <w:t xml:space="preserve">The Republic may not spend beyond projected revenue in any fiscal year without a 3/4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10.3.b BNF and Contraction Exemptions: </w:t>
      </w:r>
      <w:r>
        <w:rPr>
          <w:rFonts w:ascii="Times New Roman" w:cs="Times New Roman" w:eastAsia="Times New Roman" w:hAnsi="Times New Roman"/>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10.4 — The Monetary Authority</w:t>
      </w:r>
    </w:p>
    <w:p>
      <w:pPr>
        <w:spacing w:after="60" w:before="60" w:line="280" w:lineRule="auto"/>
        <w:jc w:val="both"/>
      </w:pPr>
      <w:r>
        <w:rPr>
          <w:rFonts w:ascii="Times New Roman" w:cs="Times New Roman" w:eastAsia="Times New Roman" w:hAnsi="Times New Roman"/>
          <w:b/>
          <w:bCs/>
          <w:color w:val="1B2A4A"/>
          <w:sz w:val="22"/>
          <w:szCs w:val="22"/>
        </w:rPr>
        <w:t xml:space="preserve">10.4.a Director Election and Board Composition: </w:t>
      </w:r>
      <w:r>
        <w:rPr>
          <w:rFonts w:ascii="Times New Roman" w:cs="Times New Roman" w:eastAsia="Times New Roman" w:hAnsi="Times New Roman"/>
          <w:color w:val="000000"/>
          <w:sz w:val="22"/>
          <w:szCs w:val="22"/>
        </w:rPr>
        <w:t xml:space="preserve">The Monetary Authority is governed by a Director and a board of five members. The Director is elected by national Ranked Choice Voting on National Election Day to a single non-renewable 7-year term, staggered from the board member appointment cycle.</w:t>
      </w:r>
    </w:p>
    <w:p>
      <w:pPr>
        <w:spacing w:after="60" w:before="60" w:line="280" w:lineRule="auto"/>
        <w:jc w:val="both"/>
      </w:pPr>
      <w:r>
        <w:rPr>
          <w:rFonts w:ascii="Times New Roman" w:cs="Times New Roman" w:eastAsia="Times New Roman" w:hAnsi="Times New Roman"/>
          <w:b/>
          <w:bCs/>
          <w:color w:val="1B2A4A"/>
          <w:sz w:val="22"/>
          <w:szCs w:val="22"/>
        </w:rPr>
        <w:t xml:space="preserve">MA Director Ballot Access — Narrow Disqualifiers: </w:t>
      </w:r>
      <w:r>
        <w:rPr>
          <w:rFonts w:ascii="Times New Roman" w:cs="Times New Roman" w:eastAsia="Times New Roman" w:hAnsi="Times New Roman"/>
          <w:color w:val="000000"/>
          <w:sz w:val="22"/>
          <w:szCs w:val="22"/>
        </w:rPr>
        <w:t xml:space="preserve">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w:t>
      </w:r>
    </w:p>
    <w:p>
      <w:pPr>
        <w:spacing w:after="60" w:before="60" w:line="280" w:lineRule="auto"/>
        <w:jc w:val="both"/>
      </w:pPr>
      <w:r>
        <w:rPr>
          <w:rFonts w:ascii="Times New Roman" w:cs="Times New Roman" w:eastAsia="Times New Roman" w:hAnsi="Times New Roman"/>
          <w:b/>
          <w:bCs/>
          <w:color w:val="1B2A4A"/>
          <w:sz w:val="22"/>
          <w:szCs w:val="22"/>
        </w:rPr>
        <w:t xml:space="preserve">MA Director Candidate Register and Disclosure: </w:t>
      </w:r>
      <w:r>
        <w:rPr>
          <w:rFonts w:ascii="Times New Roman" w:cs="Times New Roman" w:eastAsia="Times New Roman" w:hAnsi="Times New Roman"/>
          <w:color w:val="000000"/>
          <w:sz w:val="22"/>
          <w:szCs w:val="22"/>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spacing w:after="60" w:before="60" w:line="280" w:lineRule="auto"/>
        <w:jc w:val="both"/>
      </w:pPr>
      <w:r>
        <w:rPr>
          <w:rFonts w:ascii="Times New Roman" w:cs="Times New Roman" w:eastAsia="Times New Roman" w:hAnsi="Times New Roman"/>
          <w:b/>
          <w:bCs/>
          <w:color w:val="1B2A4A"/>
          <w:sz w:val="22"/>
          <w:szCs w:val="22"/>
        </w:rPr>
        <w:t xml:space="preserve">MA Director Advisory Assessment: </w:t>
      </w:r>
      <w:r>
        <w:rPr>
          <w:rFonts w:ascii="Times New Roman" w:cs="Times New Roman" w:eastAsia="Times New Roman" w:hAnsi="Times New Roman"/>
          <w:color w:val="000000"/>
          <w:sz w:val="22"/>
          <w:szCs w:val="22"/>
        </w:rPr>
        <w:t xml:space="preserve">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w:t>
      </w:r>
    </w:p>
    <w:p>
      <w:pPr>
        <w:spacing w:after="60" w:before="60" w:line="280" w:lineRule="auto"/>
        <w:jc w:val="both"/>
      </w:pPr>
      <w:r>
        <w:rPr>
          <w:rFonts w:ascii="Times New Roman" w:cs="Times New Roman" w:eastAsia="Times New Roman" w:hAnsi="Times New Roman"/>
          <w:b/>
          <w:bCs/>
          <w:color w:val="1B2A4A"/>
          <w:sz w:val="22"/>
          <w:szCs w:val="22"/>
        </w:rPr>
        <w:t xml:space="preserve">MA Board Member Eligibility: </w:t>
      </w:r>
      <w:r>
        <w:rPr>
          <w:rFonts w:ascii="Times New Roman" w:cs="Times New Roman" w:eastAsia="Times New Roman" w:hAnsi="Times New Roman"/>
          <w:color w:val="000000"/>
          <w:sz w:val="22"/>
          <w:szCs w:val="22"/>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w:t>
      </w:r>
    </w:p>
    <w:p>
      <w:pPr>
        <w:spacing w:after="60" w:before="60" w:line="280" w:lineRule="auto"/>
        <w:jc w:val="both"/>
      </w:pPr>
      <w:r>
        <w:rPr>
          <w:rFonts w:ascii="Times New Roman" w:cs="Times New Roman" w:eastAsia="Times New Roman" w:hAnsi="Times New Roman"/>
          <w:b/>
          <w:bCs/>
          <w:color w:val="1B2A4A"/>
          <w:sz w:val="22"/>
          <w:szCs w:val="22"/>
        </w:rPr>
        <w:t xml:space="preserve">Board Appointment and Confirmation: </w:t>
      </w:r>
      <w:r>
        <w:rPr>
          <w:rFonts w:ascii="Times New Roman" w:cs="Times New Roman" w:eastAsia="Times New Roman" w:hAnsi="Times New Roman"/>
          <w:color w:val="000000"/>
          <w:sz w:val="22"/>
          <w:szCs w:val="22"/>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w:t>
      </w:r>
    </w:p>
    <w:p>
      <w:pPr>
        <w:spacing w:after="60" w:before="60" w:line="280" w:lineRule="auto"/>
        <w:jc w:val="both"/>
      </w:pPr>
      <w:r>
        <w:rPr>
          <w:rFonts w:ascii="Times New Roman" w:cs="Times New Roman" w:eastAsia="Times New Roman" w:hAnsi="Times New Roman"/>
          <w:b/>
          <w:bCs/>
          <w:color w:val="1B2A4A"/>
          <w:sz w:val="22"/>
          <w:szCs w:val="22"/>
        </w:rPr>
        <w:t xml:space="preserve">Removal Protection: </w:t>
      </w:r>
      <w:r>
        <w:rPr>
          <w:rFonts w:ascii="Times New Roman" w:cs="Times New Roman" w:eastAsia="Times New Roman" w:hAnsi="Times New Roman"/>
          <w:color w:val="000000"/>
          <w:sz w:val="22"/>
          <w:szCs w:val="22"/>
        </w:rPr>
        <w:t xml:space="preserve">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Director Mid-Term Vacancy: </w:t>
      </w:r>
      <w:r>
        <w:rPr>
          <w:rFonts w:ascii="Times New Roman" w:cs="Times New Roman" w:eastAsia="Times New Roman" w:hAnsi="Times New Roman"/>
          <w:color w:val="000000"/>
          <w:sz w:val="22"/>
          <w:szCs w:val="22"/>
        </w:rPr>
        <w:t xml:space="preserve">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w:t>
      </w:r>
    </w:p>
    <w:p>
      <w:pPr>
        <w:spacing w:after="60" w:before="60" w:line="280" w:lineRule="auto"/>
        <w:jc w:val="both"/>
      </w:pPr>
      <w:r>
        <w:rPr>
          <w:rFonts w:ascii="Times New Roman" w:cs="Times New Roman" w:eastAsia="Times New Roman" w:hAnsi="Times New Roman"/>
          <w:b/>
          <w:bCs/>
          <w:color w:val="1B2A4A"/>
          <w:sz w:val="22"/>
          <w:szCs w:val="22"/>
        </w:rPr>
        <w:t xml:space="preserve">Board Member Mid-Term Vacancy: </w:t>
      </w:r>
      <w:r>
        <w:rPr>
          <w:rFonts w:ascii="Times New Roman" w:cs="Times New Roman" w:eastAsia="Times New Roman" w:hAnsi="Times New Roman"/>
          <w:color w:val="000000"/>
          <w:sz w:val="22"/>
          <w:szCs w:val="22"/>
        </w:rPr>
        <w:t xml:space="preserve">Upon any mid-term vacancy in a board member role, the PM nominates a replacement within 60 days and the acting officer escalation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10.4.b Independence: </w:t>
      </w:r>
      <w:r>
        <w:rPr>
          <w:rFonts w:ascii="Times New Roman" w:cs="Times New Roman" w:eastAsia="Times New Roman" w:hAnsi="Times New Roman"/>
          <w:color w:val="000000"/>
          <w:sz w:val="22"/>
          <w:szCs w:val="22"/>
        </w:rPr>
        <w:t xml:space="preserve">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line="280" w:lineRule="auto"/>
        <w:jc w:val="both"/>
      </w:pPr>
      <w:r>
        <w:rPr>
          <w:rFonts w:ascii="Times New Roman" w:cs="Times New Roman" w:eastAsia="Times New Roman" w:hAnsi="Times New Roman"/>
          <w:b/>
          <w:bCs/>
          <w:color w:val="1B2A4A"/>
          <w:sz w:val="22"/>
          <w:szCs w:val="22"/>
        </w:rPr>
        <w:t xml:space="preserve">10.4.c Transparency: </w:t>
      </w:r>
      <w:r>
        <w:rPr>
          <w:rFonts w:ascii="Times New Roman" w:cs="Times New Roman" w:eastAsia="Times New Roman" w:hAnsi="Times New Roman"/>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10.4.d Methodology Integrity: </w:t>
      </w:r>
      <w:r>
        <w:rPr>
          <w:rFonts w:ascii="Times New Roman" w:cs="Times New Roman" w:eastAsia="Times New Roman" w:hAnsi="Times New Roman"/>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10.4.e Uncertifiable Inherited Fiscal Position: </w:t>
      </w:r>
      <w:r>
        <w:rPr>
          <w:rFonts w:ascii="Times New Roman" w:cs="Times New Roman" w:eastAsia="Times New Roman" w:hAnsi="Times New Roman"/>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10.5 — Official Ethics Provisions</w:t>
      </w:r>
    </w:p>
    <w:p>
      <w:pPr>
        <w:spacing w:after="60" w:before="60" w:line="280" w:lineRule="auto"/>
        <w:jc w:val="both"/>
      </w:pPr>
      <w:r>
        <w:rPr>
          <w:rFonts w:ascii="Times New Roman" w:cs="Times New Roman" w:eastAsia="Times New Roman" w:hAnsi="Times New Roman"/>
          <w:b/>
          <w:bCs/>
          <w:color w:val="1B2A4A"/>
          <w:sz w:val="22"/>
          <w:szCs w:val="22"/>
        </w:rPr>
        <w:t xml:space="preserve">10.5.a Official Benefits: </w:t>
      </w:r>
      <w:r>
        <w:rPr>
          <w:rFonts w:ascii="Times New Roman" w:cs="Times New Roman" w:eastAsia="Times New Roman" w:hAnsi="Times New Roman"/>
          <w:color w:val="000000"/>
          <w:sz w:val="22"/>
          <w:szCs w:val="22"/>
        </w:rPr>
        <w:t xml:space="preserve">The standard for all official benefits, allowances, and limitations is that of a civil service employee in a comparable role. Departure from this standard is permitted only where an official's constitutional responsibilities create a demonstrable operational need, and only to the minimum extent that need requires. This standard covers: housing in session — standardized, no luxury stipends; healthcare and retirement — the same systems as the citizens officials serve; and compensation,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10.5.b Financial Disclosure: </w:t>
      </w:r>
      <w:r>
        <w:rPr>
          <w:rFonts w:ascii="Times New Roman" w:cs="Times New Roman" w:eastAsia="Times New Roman" w:hAnsi="Times New Roman"/>
          <w:color w:val="000000"/>
          <w:sz w:val="22"/>
          <w:szCs w:val="22"/>
        </w:rPr>
        <w:t xml:space="preserve">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10.5.c Integrity Bans: </w:t>
      </w:r>
      <w:r>
        <w:rPr>
          <w:rFonts w:ascii="Times New Roman" w:cs="Times New Roman" w:eastAsia="Times New Roman" w:hAnsi="Times New Roman"/>
          <w:color w:val="000000"/>
          <w:sz w:val="22"/>
          <w:szCs w:val="22"/>
        </w:rPr>
        <w:t xml:space="preserve">Officials are subject to a post-service lobbying ban of not less than five years, as the Legislature may extend by statute. Violation triggers permanent forfeiture of all public pensions and benefits.</w:t>
      </w:r>
    </w:p>
    <w:p>
      <w:pPr>
        <w:spacing w:after="60" w:before="60" w:line="280" w:lineRule="auto"/>
        <w:jc w:val="both"/>
      </w:pPr>
      <w:r>
        <w:rPr>
          <w:rFonts w:ascii="Times New Roman" w:cs="Times New Roman" w:eastAsia="Times New Roman" w:hAnsi="Times New Roman"/>
          <w:b/>
          <w:bCs/>
          <w:color w:val="1B2A4A"/>
          <w:sz w:val="22"/>
          <w:szCs w:val="22"/>
        </w:rPr>
        <w:t xml:space="preserve">10.5.d Anti-Ego Provision: </w:t>
      </w:r>
      <w:r>
        <w:rPr>
          <w:rFonts w:ascii="Times New Roman" w:cs="Times New Roman" w:eastAsia="Times New Roman" w:hAnsi="Times New Roman"/>
          <w:color w:val="000000"/>
          <w:sz w:val="22"/>
          <w:szCs w:val="22"/>
        </w:rPr>
        <w:t xml:space="preserve">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10.5.e Official Records Belong to the Republic: </w:t>
      </w:r>
      <w:r>
        <w:rPr>
          <w:rFonts w:ascii="Times New Roman" w:cs="Times New Roman" w:eastAsia="Times New Roman" w:hAnsi="Times New Roman"/>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spacing w:after="60" w:before="60" w:line="280" w:lineRule="auto"/>
        <w:jc w:val="both"/>
      </w:pPr>
      <w:r>
        <w:rPr>
          <w:rFonts w:ascii="Times New Roman" w:cs="Times New Roman" w:eastAsia="Times New Roman" w:hAnsi="Times New Roman"/>
          <w:b/>
          <w:bCs/>
          <w:color w:val="1B2A4A"/>
          <w:sz w:val="22"/>
          <w:szCs w:val="22"/>
        </w:rPr>
        <w:t xml:space="preserve">10.5.f Official Gifts: </w:t>
      </w:r>
      <w:r>
        <w:rPr>
          <w:rFonts w:ascii="Times New Roman" w:cs="Times New Roman" w:eastAsia="Times New Roman" w:hAnsi="Times New Roman"/>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constitutionally prohibited.</w:t>
      </w:r>
    </w:p>
    <w:p>
      <w:pPr>
        <w:spacing w:after="60" w:before="60" w:line="280" w:lineRule="auto"/>
        <w:jc w:val="both"/>
      </w:pPr>
      <w:r>
        <w:rPr>
          <w:rFonts w:ascii="Times New Roman" w:cs="Times New Roman" w:eastAsia="Times New Roman" w:hAnsi="Times New Roman"/>
          <w:b/>
          <w:bCs/>
          <w:color w:val="1B2A4A"/>
          <w:sz w:val="22"/>
          <w:szCs w:val="22"/>
        </w:rPr>
        <w:t xml:space="preserve">10.5.g Official Intellectual Property: </w:t>
      </w:r>
      <w:r>
        <w:rPr>
          <w:rFonts w:ascii="Times New Roman" w:cs="Times New Roman" w:eastAsia="Times New Roman" w:hAnsi="Times New Roman"/>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60" w:before="60" w:line="280" w:lineRule="auto"/>
        <w:jc w:val="both"/>
      </w:pPr>
      <w:r>
        <w:rPr>
          <w:rFonts w:ascii="Times New Roman" w:cs="Times New Roman" w:eastAsia="Times New Roman" w:hAnsi="Times New Roman"/>
          <w:b/>
          <w:bCs/>
          <w:color w:val="1B2A4A"/>
          <w:sz w:val="22"/>
          <w:szCs w:val="22"/>
        </w:rPr>
        <w:t xml:space="preserve">10.5.h Oath of Office Requirement: </w:t>
      </w:r>
      <w:r>
        <w:rPr>
          <w:rFonts w:ascii="Times New Roman" w:cs="Times New Roman" w:eastAsia="Times New Roman" w:hAnsi="Times New Roman"/>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10.6 — Citizen Duties</w:t>
      </w:r>
    </w:p>
    <w:p>
      <w:pPr>
        <w:spacing w:after="60" w:before="60" w:line="280" w:lineRule="auto"/>
        <w:jc w:val="both"/>
      </w:pPr>
      <w:r>
        <w:rPr>
          <w:rFonts w:ascii="Times New Roman" w:cs="Times New Roman" w:eastAsia="Times New Roman" w:hAnsi="Times New Roman"/>
          <w:b/>
          <w:bCs/>
          <w:color w:val="1B2A4A"/>
          <w:sz w:val="22"/>
          <w:szCs w:val="22"/>
        </w:rPr>
        <w:t xml:space="preserve">10.6.a Jury Duty: </w:t>
      </w:r>
      <w:r>
        <w:rPr>
          <w:rFonts w:ascii="Times New Roman" w:cs="Times New Roman" w:eastAsia="Times New Roman" w:hAnsi="Times New Roman"/>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line="280" w:lineRule="auto"/>
        <w:jc w:val="both"/>
      </w:pPr>
      <w:r>
        <w:rPr>
          <w:rFonts w:ascii="Times New Roman" w:cs="Times New Roman" w:eastAsia="Times New Roman" w:hAnsi="Times New Roman"/>
          <w:b/>
          <w:bCs/>
          <w:color w:val="1B2A4A"/>
          <w:sz w:val="22"/>
          <w:szCs w:val="22"/>
        </w:rPr>
        <w:t xml:space="preserve">10.6.b Defense Readiness and Veterans Obligations: </w:t>
      </w:r>
      <w:r>
        <w:rPr>
          <w:rFonts w:ascii="Times New Roman" w:cs="Times New Roman" w:eastAsia="Times New Roman" w:hAnsi="Times New Roman"/>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10.7 — Compensation of Public Officials</w:t>
      </w:r>
    </w:p>
    <w:p>
      <w:pPr>
        <w:spacing w:after="60" w:before="60" w:line="280" w:lineRule="auto"/>
        <w:jc w:val="both"/>
      </w:pPr>
      <w:r>
        <w:rPr>
          <w:rFonts w:ascii="Times New Roman" w:cs="Times New Roman" w:eastAsia="Times New Roman" w:hAnsi="Times New Roman"/>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 — DIRECT DEMOCRACY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The Optional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11.1.a Citizen Petition Right: </w:t>
      </w:r>
      <w:r>
        <w:rPr>
          <w:rFonts w:ascii="Times New Roman" w:cs="Times New Roman" w:eastAsia="Times New Roman" w:hAnsi="Times New Roman"/>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11.1.b Eligibility Screen: </w:t>
      </w:r>
      <w:r>
        <w:rPr>
          <w:rFonts w:ascii="Times New Roman" w:cs="Times New Roman" w:eastAsia="Times New Roman" w:hAnsi="Times New Roman"/>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11.1.c Referendum Thresholds and Finality: </w:t>
      </w:r>
      <w:r>
        <w:rPr>
          <w:rFonts w:ascii="Times New Roman" w:cs="Times New Roman" w:eastAsia="Times New Roman" w:hAnsi="Times New Roman"/>
          <w:color w:val="000000"/>
          <w:sz w:val="22"/>
          <w:szCs w:val="22"/>
        </w:rPr>
        <w:t xml:space="preserve">A referendum requires 50% participation to be valid. A simple majority affirmative vote overturns the law. A referendum result is final — the Legislature may not overturn it. The same law may not face a referendum within two years of a previous result on that law.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Subsidiarity and Local Government</w:t>
      </w:r>
    </w:p>
    <w:p>
      <w:pPr>
        <w:spacing w:after="60" w:before="60" w:line="280" w:lineRule="auto"/>
        <w:jc w:val="both"/>
      </w:pPr>
      <w:r>
        <w:rPr>
          <w:rFonts w:ascii="Times New Roman" w:cs="Times New Roman" w:eastAsia="Times New Roman" w:hAnsi="Times New Roman"/>
          <w:b/>
          <w:bCs/>
          <w:color w:val="1B2A4A"/>
          <w:sz w:val="22"/>
          <w:szCs w:val="22"/>
        </w:rPr>
        <w:t xml:space="preserve">11.2.a Subsidiarity Principle: </w:t>
      </w:r>
      <w:r>
        <w:rPr>
          <w:rFonts w:ascii="Times New Roman" w:cs="Times New Roman" w:eastAsia="Times New Roman" w:hAnsi="Times New Roman"/>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line="280" w:lineRule="auto"/>
        <w:jc w:val="both"/>
      </w:pPr>
      <w:r>
        <w:rPr>
          <w:rFonts w:ascii="Times New Roman" w:cs="Times New Roman" w:eastAsia="Times New Roman" w:hAnsi="Times New Roman"/>
          <w:b/>
          <w:bCs/>
          <w:color w:val="1B2A4A"/>
          <w:sz w:val="22"/>
          <w:szCs w:val="22"/>
        </w:rPr>
        <w:t xml:space="preserve">11.2.b Local Government: </w:t>
      </w:r>
      <w:r>
        <w:rPr>
          <w:rFonts w:ascii="Times New Roman" w:cs="Times New Roman" w:eastAsia="Times New Roman" w:hAnsi="Times New Roman"/>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 — NATIONAL DEFENSE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Authorized Purposes for Military Force</w:t>
      </w:r>
    </w:p>
    <w:p>
      <w:pPr>
        <w:spacing w:after="60" w:before="60" w:line="280" w:lineRule="auto"/>
        <w:jc w:val="both"/>
      </w:pPr>
      <w:r>
        <w:rPr>
          <w:rFonts w:ascii="Times New Roman" w:cs="Times New Roman" w:eastAsia="Times New Roman" w:hAnsi="Times New Roman"/>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line="280" w:lineRule="auto"/>
        <w:jc w:val="both"/>
      </w:pPr>
      <w:r>
        <w:rPr>
          <w:rFonts w:ascii="Times New Roman" w:cs="Times New Roman" w:eastAsia="Times New Roman" w:hAnsi="Times New Roman"/>
          <w:color w:val="000000"/>
          <w:sz w:val="22"/>
          <w:szCs w:val="22"/>
        </w:rPr>
        <w:t xml:space="preserve">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Military Operations Framework</w:t>
      </w:r>
    </w:p>
    <w:p>
      <w:pPr>
        <w:spacing w:after="60" w:before="60" w:line="280" w:lineRule="auto"/>
        <w:jc w:val="both"/>
      </w:pPr>
      <w:r>
        <w:rPr>
          <w:rFonts w:ascii="Times New Roman" w:cs="Times New Roman" w:eastAsia="Times New Roman" w:hAnsi="Times New Roman"/>
          <w:b/>
          <w:bCs/>
          <w:color w:val="1B2A4A"/>
          <w:sz w:val="22"/>
          <w:szCs w:val="22"/>
        </w:rPr>
        <w:t xml:space="preserve">12.2.a Legislative Declaration of Defense: </w:t>
      </w:r>
      <w:r>
        <w:rPr>
          <w:rFonts w:ascii="Times New Roman" w:cs="Times New Roman" w:eastAsia="Times New Roman" w:hAnsi="Times New Roman"/>
          <w:color w:val="000000"/>
          <w:sz w:val="22"/>
          <w:szCs w:val="22"/>
        </w:rPr>
        <w:t xml:space="preserve">Military operations authorized under Tier 3 (§2.1.c) require a Legislative Declaration of Defense passed by a 2/3 concurrent majority of both chambers. The Declaration must state the §12.1 purpose being served — purposes not enumerated in §12.1 do not qualify under any tier of authorization. The Declaration must be renewed by a 2/3 majority of both chambers every 180 days; failure to renew automatically terminates the authorization and all associated expenditure. A Declaration may be renewed for a maximum of ten consecutive 180-day periods — five years total — before a mandatory 90-day full cessation. After the cessation period, a new Declaration may be issued if the §12.1 grounds continue to apply. The Declaration may not be used to authorize domestic emergency powers not directly connected to the external military operation it covers.</w:t>
      </w:r>
    </w:p>
    <w:p>
      <w:pPr>
        <w:spacing w:after="60" w:before="60" w:line="280" w:lineRule="auto"/>
        <w:jc w:val="both"/>
      </w:pPr>
      <w:r>
        <w:rPr>
          <w:rFonts w:ascii="Times New Roman" w:cs="Times New Roman" w:eastAsia="Times New Roman" w:hAnsi="Times New Roman"/>
          <w:b/>
          <w:bCs/>
          <w:color w:val="1B2A4A"/>
          <w:sz w:val="22"/>
          <w:szCs w:val="22"/>
        </w:rPr>
        <w:t xml:space="preserve">12.2.b Prohibition on Wars of Aggression: </w:t>
      </w:r>
      <w:r>
        <w:rPr>
          <w:rFonts w:ascii="Times New Roman" w:cs="Times New Roman" w:eastAsia="Times New Roman" w:hAnsi="Times New Roman"/>
          <w:color w:val="000000"/>
          <w:sz w:val="22"/>
          <w:szCs w:val="22"/>
        </w:rPr>
        <w:t xml:space="preserve">The Republic may not initiate or sustain military operations for the purpose of territorial acquisition, resource extraction, political control over a foreign population, or ideological imposition. Any Legislative Declaration or executive order purporting to authorize operations for a prohibited purpose is void. The three authorized purposes of §12.1 are exhaustive — purposes not enumerated there do not qualify under any tier of authorization.</w:t>
      </w:r>
    </w:p>
    <w:p>
      <w:pPr>
        <w:spacing w:after="60" w:before="60" w:line="280" w:lineRule="auto"/>
        <w:jc w:val="both"/>
      </w:pPr>
      <w:r>
        <w:rPr>
          <w:rFonts w:ascii="Times New Roman" w:cs="Times New Roman" w:eastAsia="Times New Roman" w:hAnsi="Times New Roman"/>
          <w:b/>
          <w:bCs/>
          <w:color w:val="1B2A4A"/>
          <w:sz w:val="22"/>
          <w:szCs w:val="22"/>
        </w:rPr>
        <w:t xml:space="preserve">12.2.c Offensive Operations: </w:t>
      </w:r>
      <w:r>
        <w:rPr>
          <w:rFonts w:ascii="Times New Roman" w:cs="Times New Roman" w:eastAsia="Times New Roman" w:hAnsi="Times New Roman"/>
          <w:color w:val="000000"/>
          <w:sz w:val="22"/>
          <w:szCs w:val="22"/>
        </w:rPr>
        <w:t xml:space="preserve">An offensive military operation is any sustained operation in which Republic armed forces cross into foreign sovereign territory beyond the immediate repulsion of an active attack on Republic territory, Republic forces, or the territory of a treaty ally. Hot-pursuit operations lasting less than 72 hours in response to an attack originating from foreign territory are not offensive operations for purposes of this provision. Offensive operations require Tier 2 or Tier 3 authorization and must identify the §12.1 purpose being served. The President may not initiate offensive operations under Tier 1 authority alone.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Intelligence Firewall</w:t>
      </w:r>
    </w:p>
    <w:p>
      <w:pPr>
        <w:spacing w:after="60" w:before="60" w:line="280" w:lineRule="auto"/>
        <w:jc w:val="both"/>
      </w:pPr>
      <w:r>
        <w:rPr>
          <w:rFonts w:ascii="Times New Roman" w:cs="Times New Roman" w:eastAsia="Times New Roman" w:hAnsi="Times New Roman"/>
          <w:b/>
          <w:bCs/>
          <w:color w:val="1B2A4A"/>
          <w:sz w:val="22"/>
          <w:szCs w:val="22"/>
        </w:rPr>
        <w:t xml:space="preserve">12.3 Intelligence Firewall: </w:t>
      </w:r>
      <w:r>
        <w:rPr>
          <w:rFonts w:ascii="Times New Roman" w:cs="Times New Roman" w:eastAsia="Times New Roman" w:hAnsi="Times New Roman"/>
          <w:color w:val="000000"/>
          <w:sz w:val="22"/>
          <w:szCs w:val="22"/>
        </w:rPr>
        <w:t xml:space="preserve">All domestic intelligence operations against Republic citizens are permanently prohibited and constitutionally void. Any such order is reported to the National Record System by the Executive Inspectorate. This prohibition is non-derogable — it may not be suspended under any emergency declaration, treaty obligation, or legislative authorization.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Post-Conflict Obligations</w:t>
      </w:r>
    </w:p>
    <w:p>
      <w:pPr>
        <w:spacing w:after="60" w:before="60" w:line="280" w:lineRule="auto"/>
        <w:jc w:val="both"/>
      </w:pPr>
      <w:r>
        <w:rPr>
          <w:rFonts w:ascii="Times New Roman" w:cs="Times New Roman" w:eastAsia="Times New Roman" w:hAnsi="Times New Roman"/>
          <w:b/>
          <w:bCs/>
          <w:color w:val="1B2A4A"/>
          <w:sz w:val="22"/>
          <w:szCs w:val="22"/>
        </w:rPr>
        <w:t xml:space="preserve">12.4 Post-Conflict Obligations: </w:t>
      </w:r>
      <w:r>
        <w:rPr>
          <w:rFonts w:ascii="Times New Roman" w:cs="Times New Roman" w:eastAsia="Times New Roman" w:hAnsi="Times New Roman"/>
          <w:color w:val="000000"/>
          <w:sz w:val="22"/>
          <w:szCs w:val="22"/>
        </w:rPr>
        <w:t xml:space="preserve">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Treaty-Triggered Military Obligations</w:t>
      </w:r>
    </w:p>
    <w:p>
      <w:pPr>
        <w:spacing w:after="60" w:before="60" w:line="280" w:lineRule="auto"/>
        <w:jc w:val="both"/>
      </w:pPr>
      <w:r>
        <w:rPr>
          <w:rFonts w:ascii="Times New Roman" w:cs="Times New Roman" w:eastAsia="Times New Roman" w:hAnsi="Times New Roman"/>
          <w:b/>
          <w:bCs/>
          <w:color w:val="1B2A4A"/>
          <w:sz w:val="22"/>
          <w:szCs w:val="22"/>
        </w:rPr>
        <w:t xml:space="preserve">12.5 Treaty Obligations: </w:t>
      </w:r>
      <w:r>
        <w:rPr>
          <w:rFonts w:ascii="Times New Roman" w:cs="Times New Roman" w:eastAsia="Times New Roman" w:hAnsi="Times New Roman"/>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through constitutional means. Where the Legislature cannot convene in time to authorize a treaty-obligated response, the Prime Minister may issue a Treaty Emergency Certification authorizing emergency defense expenditure for up to 30 days, with written notification to both chambers within 12 hours of issuance. The Legislature must convene within 14 days to authorize or terminate the operation; failure to vote within 14 days is deemed termination of the certification and the associated expenditure authority.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XIII — NATIONAL EXPANSION AND STATE DEVOLUTION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13.1 — Territorial Compact</w:t>
      </w:r>
    </w:p>
    <w:p>
      <w:pPr>
        <w:spacing w:after="60" w:before="60" w:line="280" w:lineRule="auto"/>
        <w:jc w:val="both"/>
      </w:pPr>
      <w:r>
        <w:rPr>
          <w:rFonts w:ascii="Times New Roman" w:cs="Times New Roman" w:eastAsia="Times New Roman" w:hAnsi="Times New Roman"/>
          <w:color w:val="000000"/>
          <w:sz w:val="22"/>
          <w:szCs w:val="22"/>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13.2 — Requirements for Statehood</w:t>
      </w:r>
    </w:p>
    <w:p>
      <w:pPr>
        <w:spacing w:after="60" w:before="60" w:line="280" w:lineRule="auto"/>
        <w:jc w:val="both"/>
      </w:pPr>
      <w:r>
        <w:rPr>
          <w:rFonts w:ascii="Times New Roman" w:cs="Times New Roman" w:eastAsia="Times New Roman" w:hAnsi="Times New Roman"/>
          <w:color w:val="000000"/>
          <w:sz w:val="22"/>
          <w:szCs w:val="22"/>
        </w:rPr>
        <w:t xml:space="preserve">A territory seeking Statehood must pass a comprehensive Statehood Audit conducted by the Inspectorates, verifying the following criteria:</w:t>
      </w:r>
    </w:p>
    <w:p>
      <w:pPr>
        <w:spacing w:after="60" w:before="60" w:line="280" w:lineRule="auto"/>
        <w:jc w:val="both"/>
      </w:pPr>
      <w:r>
        <w:rPr>
          <w:rFonts w:ascii="Times New Roman" w:cs="Times New Roman" w:eastAsia="Times New Roman" w:hAnsi="Times New Roman"/>
          <w:b/>
          <w:bCs/>
          <w:color w:val="1B2A4A"/>
          <w:sz w:val="22"/>
          <w:szCs w:val="22"/>
        </w:rPr>
        <w:t xml:space="preserve">13.2.a Fiscal Integrity: </w:t>
      </w:r>
      <w:r>
        <w:rPr>
          <w:rFonts w:ascii="Times New Roman" w:cs="Times New Roman" w:eastAsia="Times New Roman" w:hAnsi="Times New Roman"/>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line="280" w:lineRule="auto"/>
        <w:jc w:val="both"/>
      </w:pPr>
      <w:r>
        <w:rPr>
          <w:rFonts w:ascii="Times New Roman" w:cs="Times New Roman" w:eastAsia="Times New Roman" w:hAnsi="Times New Roman"/>
          <w:b/>
          <w:bCs/>
          <w:color w:val="1B2A4A"/>
          <w:sz w:val="22"/>
          <w:szCs w:val="22"/>
        </w:rPr>
        <w:t xml:space="preserve">13.2.b Legal Sync: </w:t>
      </w:r>
      <w:r>
        <w:rPr>
          <w:rFonts w:ascii="Times New Roman" w:cs="Times New Roman" w:eastAsia="Times New Roman" w:hAnsi="Times New Roman"/>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line="280" w:lineRule="auto"/>
        <w:jc w:val="both"/>
      </w:pPr>
      <w:r>
        <w:rPr>
          <w:rFonts w:ascii="Times New Roman" w:cs="Times New Roman" w:eastAsia="Times New Roman" w:hAnsi="Times New Roman"/>
          <w:b/>
          <w:bCs/>
          <w:color w:val="1B2A4A"/>
          <w:sz w:val="22"/>
          <w:szCs w:val="22"/>
        </w:rPr>
        <w:t xml:space="preserve">13.2.c The Provisional Membership Period: </w:t>
      </w:r>
      <w:r>
        <w:rPr>
          <w:rFonts w:ascii="Times New Roman" w:cs="Times New Roman" w:eastAsia="Times New Roman" w:hAnsi="Times New Roman"/>
          <w:color w:val="000000"/>
          <w:sz w:val="22"/>
          <w:szCs w:val="22"/>
        </w:rPr>
        <w:t xml:space="preserve">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line="280" w:lineRule="auto"/>
        <w:jc w:val="both"/>
      </w:pPr>
      <w:r>
        <w:rPr>
          <w:rFonts w:ascii="Times New Roman" w:cs="Times New Roman" w:eastAsia="Times New Roman" w:hAnsi="Times New Roman"/>
          <w:b/>
          <w:bCs/>
          <w:color w:val="1B2A4A"/>
          <w:sz w:val="22"/>
          <w:szCs w:val="22"/>
        </w:rPr>
        <w:t xml:space="preserve">13.2.d Partial Territory Statehood: </w:t>
      </w:r>
      <w:r>
        <w:rPr>
          <w:rFonts w:ascii="Times New Roman" w:cs="Times New Roman" w:eastAsia="Times New Roman" w:hAnsi="Times New Roman"/>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line="280" w:lineRule="auto"/>
        <w:jc w:val="both"/>
      </w:pPr>
      <w:r>
        <w:rPr>
          <w:rFonts w:ascii="Times New Roman" w:cs="Times New Roman" w:eastAsia="Times New Roman" w:hAnsi="Times New Roman"/>
          <w:b/>
          <w:bCs/>
          <w:color w:val="1B2A4A"/>
          <w:sz w:val="22"/>
          <w:szCs w:val="22"/>
        </w:rPr>
        <w:t xml:space="preserve">13.2.e Minimum Democratic Legitimacy: </w:t>
      </w:r>
      <w:r>
        <w:rPr>
          <w:rFonts w:ascii="Times New Roman" w:cs="Times New Roman" w:eastAsia="Times New Roman" w:hAnsi="Times New Roman"/>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line="280" w:lineRule="auto"/>
        <w:jc w:val="both"/>
      </w:pPr>
      <w:r>
        <w:rPr>
          <w:rFonts w:ascii="Times New Roman" w:cs="Times New Roman" w:eastAsia="Times New Roman" w:hAnsi="Times New Roman"/>
          <w:b/>
          <w:bCs/>
          <w:color w:val="1B2A4A"/>
          <w:sz w:val="22"/>
          <w:szCs w:val="22"/>
        </w:rPr>
        <w:t xml:space="preserve">13.2.f Territorial Minimum Institutional Floor: </w:t>
      </w:r>
      <w:r>
        <w:rPr>
          <w:rFonts w:ascii="Times New Roman" w:cs="Times New Roman" w:eastAsia="Times New Roman" w:hAnsi="Times New Roman"/>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line="280" w:lineRule="auto"/>
        <w:jc w:val="both"/>
      </w:pPr>
      <w:r>
        <w:rPr>
          <w:rFonts w:ascii="Times New Roman" w:cs="Times New Roman" w:eastAsia="Times New Roman" w:hAnsi="Times New Roman"/>
          <w:b/>
          <w:bCs/>
          <w:color w:val="1B2A4A"/>
          <w:sz w:val="22"/>
          <w:szCs w:val="22"/>
        </w:rPr>
        <w:t xml:space="preserve">13.2.g Conflict-Affected State Provisional Status: </w:t>
      </w:r>
      <w:r>
        <w:rPr>
          <w:rFonts w:ascii="Times New Roman" w:cs="Times New Roman" w:eastAsia="Times New Roman" w:hAnsi="Times New Roman"/>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spacing w:after="60" w:before="60" w:line="280" w:lineRule="auto"/>
        <w:jc w:val="both"/>
      </w:pPr>
      <w:r>
        <w:rPr>
          <w:rFonts w:ascii="Times New Roman" w:cs="Times New Roman" w:eastAsia="Times New Roman" w:hAnsi="Times New Roman"/>
          <w:color w:val="000000"/>
          <w:sz w:val="22"/>
          <w:szCs w:val="22"/>
        </w:rPr>
        <w:t xml:space="preserve">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spacing w:after="60" w:before="60" w:line="280" w:lineRule="auto"/>
        <w:jc w:val="both"/>
      </w:pPr>
      <w:r>
        <w:rPr>
          <w:rFonts w:ascii="Times New Roman" w:cs="Times New Roman" w:eastAsia="Times New Roman" w:hAnsi="Times New Roman"/>
          <w:b/>
          <w:bCs/>
          <w:color w:val="1B2A4A"/>
          <w:sz w:val="22"/>
          <w:szCs w:val="22"/>
        </w:rPr>
        <w:t xml:space="preserve">Governance Contribution Standard: </w:t>
      </w:r>
      <w:r>
        <w:rPr>
          <w:rFonts w:ascii="Times New Roman" w:cs="Times New Roman" w:eastAsia="Times New Roman" w:hAnsi="Times New Roman"/>
          <w:color w:val="000000"/>
          <w:sz w:val="22"/>
          <w:szCs w:val="22"/>
        </w:rPr>
        <w:t xml:space="preserve">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spacing w:after="60" w:before="60" w:line="280" w:lineRule="auto"/>
        <w:jc w:val="both"/>
      </w:pPr>
      <w:r>
        <w:rPr>
          <w:rFonts w:ascii="Times New Roman" w:cs="Times New Roman" w:eastAsia="Times New Roman" w:hAnsi="Times New Roman"/>
          <w:b/>
          <w:bCs/>
          <w:color w:val="1B2A4A"/>
          <w:sz w:val="22"/>
          <w:szCs w:val="22"/>
        </w:rPr>
        <w:t xml:space="preserve">Certification Requirements: </w:t>
      </w:r>
      <w:r>
        <w:rPr>
          <w:rFonts w:ascii="Times New Roman" w:cs="Times New Roman" w:eastAsia="Times New Roman" w:hAnsi="Times New Roman"/>
          <w:color w:val="000000"/>
          <w:sz w:val="22"/>
          <w:szCs w:val="22"/>
        </w:rPr>
        <w:t xml:space="preserve">Provisional status certification requires a joint assessment by all three Inspectorates; no single Inspectorate's finding is sufficient to grant or deny provisional status.</w:t>
      </w:r>
    </w:p>
    <w:p>
      <w:pPr>
        <w:spacing w:after="60" w:before="60" w:line="280" w:lineRule="auto"/>
        <w:jc w:val="both"/>
      </w:pPr>
      <w:r>
        <w:rPr>
          <w:rFonts w:ascii="Times New Roman" w:cs="Times New Roman" w:eastAsia="Times New Roman" w:hAnsi="Times New Roman"/>
          <w:b/>
          <w:bCs/>
          <w:color w:val="1B2A4A"/>
          <w:sz w:val="22"/>
          <w:szCs w:val="22"/>
        </w:rPr>
        <w:t xml:space="preserve">Prior Provisional Status — Renewal Conditions: </w:t>
      </w:r>
      <w:r>
        <w:rPr>
          <w:rFonts w:ascii="Times New Roman" w:cs="Times New Roman" w:eastAsia="Times New Roman" w:hAnsi="Times New Roman"/>
          <w:color w:val="000000"/>
          <w:sz w:val="22"/>
          <w:szCs w:val="22"/>
        </w:rPr>
        <w:t xml:space="preserve">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spacing w:after="60" w:before="60" w:line="280" w:lineRule="auto"/>
        <w:jc w:val="both"/>
      </w:pPr>
      <w:r>
        <w:rPr>
          <w:rFonts w:ascii="Times New Roman" w:cs="Times New Roman" w:eastAsia="Times New Roman" w:hAnsi="Times New Roman"/>
          <w:b/>
          <w:bCs/>
          <w:color w:val="1B2A4A"/>
          <w:sz w:val="22"/>
          <w:szCs w:val="22"/>
        </w:rPr>
        <w:t xml:space="preserve">Maximum Provisional Period and Default Mechanism: </w:t>
      </w:r>
      <w:r>
        <w:rPr>
          <w:rFonts w:ascii="Times New Roman" w:cs="Times New Roman" w:eastAsia="Times New Roman" w:hAnsi="Times New Roman"/>
          <w:color w:val="000000"/>
          <w:sz w:val="22"/>
          <w:szCs w:val="22"/>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13.3 — Mandatory State Devolution</w:t>
      </w:r>
    </w:p>
    <w:p>
      <w:pPr>
        <w:spacing w:after="60" w:before="60" w:line="280" w:lineRule="auto"/>
        <w:jc w:val="both"/>
      </w:pPr>
      <w:r>
        <w:rPr>
          <w:rFonts w:ascii="Times New Roman" w:cs="Times New Roman" w:eastAsia="Times New Roman" w:hAnsi="Times New Roman"/>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line="280" w:lineRule="auto"/>
        <w:jc w:val="both"/>
      </w:pPr>
      <w:r>
        <w:rPr>
          <w:rFonts w:ascii="Times New Roman" w:cs="Times New Roman" w:eastAsia="Times New Roman" w:hAnsi="Times New Roman"/>
          <w:b/>
          <w:bCs/>
          <w:color w:val="1B2A4A"/>
          <w:sz w:val="22"/>
          <w:szCs w:val="22"/>
        </w:rPr>
        <w:t xml:space="preserve">13.3.a Devolution Triggers: </w:t>
      </w:r>
      <w:r>
        <w:rPr>
          <w:rFonts w:ascii="Times New Roman" w:cs="Times New Roman" w:eastAsia="Times New Roman" w:hAnsi="Times New Roman"/>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line="280" w:lineRule="auto"/>
        <w:jc w:val="both"/>
      </w:pPr>
      <w:r>
        <w:rPr>
          <w:rFonts w:ascii="Times New Roman" w:cs="Times New Roman" w:eastAsia="Times New Roman" w:hAnsi="Times New Roman"/>
          <w:b/>
          <w:bCs/>
          <w:color w:val="1B2A4A"/>
          <w:sz w:val="22"/>
          <w:szCs w:val="22"/>
        </w:rPr>
        <w:t xml:space="preserve">13.3.b Early Warning — Years 1 and 2: </w:t>
      </w:r>
      <w:r>
        <w:rPr>
          <w:rFonts w:ascii="Times New Roman" w:cs="Times New Roman" w:eastAsia="Times New Roman" w:hAnsi="Times New Roman"/>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line="280" w:lineRule="auto"/>
        <w:jc w:val="both"/>
      </w:pPr>
      <w:r>
        <w:rPr>
          <w:rFonts w:ascii="Times New Roman" w:cs="Times New Roman" w:eastAsia="Times New Roman" w:hAnsi="Times New Roman"/>
          <w:b/>
          <w:bCs/>
          <w:color w:val="1B2A4A"/>
          <w:sz w:val="22"/>
          <w:szCs w:val="22"/>
        </w:rPr>
        <w:t xml:space="preserve">13.3.c Devolution Vote — Year 3: </w:t>
      </w:r>
      <w:r>
        <w:rPr>
          <w:rFonts w:ascii="Times New Roman" w:cs="Times New Roman" w:eastAsia="Times New Roman" w:hAnsi="Times New Roman"/>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13.3.d Effect of Mandatory Devolution: </w:t>
      </w:r>
      <w:r>
        <w:rPr>
          <w:rFonts w:ascii="Times New Roman" w:cs="Times New Roman" w:eastAsia="Times New Roman" w:hAnsi="Times New Roman"/>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line="280" w:lineRule="auto"/>
        <w:jc w:val="both"/>
      </w:pPr>
      <w:r>
        <w:rPr>
          <w:rFonts w:ascii="Times New Roman" w:cs="Times New Roman" w:eastAsia="Times New Roman" w:hAnsi="Times New Roman"/>
          <w:b/>
          <w:bCs/>
          <w:color w:val="1B2A4A"/>
          <w:sz w:val="22"/>
          <w:szCs w:val="22"/>
        </w:rPr>
        <w:t xml:space="preserve">13.3.e Constitutional Challenge to Devolution: </w:t>
      </w:r>
      <w:r>
        <w:rPr>
          <w:rFonts w:ascii="Times New Roman" w:cs="Times New Roman" w:eastAsia="Times New Roman" w:hAnsi="Times New Roman"/>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13.4 — Voluntary Devolution</w:t>
      </w:r>
    </w:p>
    <w:p>
      <w:pPr>
        <w:spacing w:after="60" w:before="60" w:line="280" w:lineRule="auto"/>
        <w:jc w:val="both"/>
      </w:pPr>
      <w:r>
        <w:rPr>
          <w:rFonts w:ascii="Times New Roman" w:cs="Times New Roman" w:eastAsia="Times New Roman" w:hAnsi="Times New Roman"/>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13.4.a Voluntary Devolution Vote: </w:t>
      </w:r>
      <w:r>
        <w:rPr>
          <w:rFonts w:ascii="Times New Roman" w:cs="Times New Roman" w:eastAsia="Times New Roman" w:hAnsi="Times New Roman"/>
          <w:color w:val="000000"/>
          <w:sz w:val="22"/>
          <w:szCs w:val="22"/>
        </w:rPr>
        <w:t xml:space="preserve">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line="280" w:lineRule="auto"/>
        <w:jc w:val="both"/>
      </w:pPr>
      <w:r>
        <w:rPr>
          <w:rFonts w:ascii="Times New Roman" w:cs="Times New Roman" w:eastAsia="Times New Roman" w:hAnsi="Times New Roman"/>
          <w:b/>
          <w:bCs/>
          <w:color w:val="1B2A4A"/>
          <w:sz w:val="22"/>
          <w:szCs w:val="22"/>
        </w:rPr>
        <w:t xml:space="preserve">13.4.b Fiscal Transparency Requirement: </w:t>
      </w:r>
      <w:r>
        <w:rPr>
          <w:rFonts w:ascii="Times New Roman" w:cs="Times New Roman" w:eastAsia="Times New Roman" w:hAnsi="Times New Roman"/>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line="280" w:lineRule="auto"/>
        <w:jc w:val="both"/>
      </w:pPr>
      <w:r>
        <w:rPr>
          <w:rFonts w:ascii="Times New Roman" w:cs="Times New Roman" w:eastAsia="Times New Roman" w:hAnsi="Times New Roman"/>
          <w:b/>
          <w:bCs/>
          <w:color w:val="1B2A4A"/>
          <w:sz w:val="22"/>
          <w:szCs w:val="22"/>
        </w:rPr>
        <w:t xml:space="preserve">13.4.c Net-Contributor Transparency: </w:t>
      </w:r>
      <w:r>
        <w:rPr>
          <w:rFonts w:ascii="Times New Roman" w:cs="Times New Roman" w:eastAsia="Times New Roman" w:hAnsi="Times New Roman"/>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line="280" w:lineRule="auto"/>
        <w:jc w:val="both"/>
      </w:pPr>
      <w:r>
        <w:rPr>
          <w:rFonts w:ascii="Times New Roman" w:cs="Times New Roman" w:eastAsia="Times New Roman" w:hAnsi="Times New Roman"/>
          <w:b/>
          <w:bCs/>
          <w:color w:val="1B2A4A"/>
          <w:sz w:val="22"/>
          <w:szCs w:val="22"/>
        </w:rPr>
        <w:t xml:space="preserve">13.4.d Effect of Voluntary Devolution: </w:t>
      </w:r>
      <w:r>
        <w:rPr>
          <w:rFonts w:ascii="Times New Roman" w:cs="Times New Roman" w:eastAsia="Times New Roman" w:hAnsi="Times New Roman"/>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line="280" w:lineRule="auto"/>
        <w:jc w:val="both"/>
      </w:pPr>
      <w:r>
        <w:rPr>
          <w:rFonts w:ascii="Times New Roman" w:cs="Times New Roman" w:eastAsia="Times New Roman" w:hAnsi="Times New Roman"/>
          <w:b/>
          <w:bCs/>
          <w:color w:val="1B2A4A"/>
          <w:sz w:val="22"/>
          <w:szCs w:val="22"/>
        </w:rPr>
        <w:t xml:space="preserve">13.4.e Negotiated Devolution Pathway: </w:t>
      </w:r>
      <w:r>
        <w:rPr>
          <w:rFonts w:ascii="Times New Roman" w:cs="Times New Roman" w:eastAsia="Times New Roman" w:hAnsi="Times New Roman"/>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13.6 — Voluntary Incorporation</w:t>
      </w:r>
    </w:p>
    <w:p>
      <w:pPr>
        <w:spacing w:after="60" w:before="60" w:line="280" w:lineRule="auto"/>
        <w:jc w:val="both"/>
      </w:pPr>
      <w:r>
        <w:rPr>
          <w:rFonts w:ascii="Times New Roman" w:cs="Times New Roman" w:eastAsia="Times New Roman" w:hAnsi="Times New Roman"/>
          <w:b/>
          <w:bCs/>
          <w:color w:val="1B2A4A"/>
          <w:sz w:val="22"/>
          <w:szCs w:val="22"/>
        </w:rPr>
        <w:t xml:space="preserve">13.6 Voluntary Incorporation: </w:t>
      </w:r>
      <w:r>
        <w:rPr>
          <w:rFonts w:ascii="Times New Roman" w:cs="Times New Roman" w:eastAsia="Times New Roman" w:hAnsi="Times New Roman"/>
          <w:color w:val="000000"/>
          <w:sz w:val="22"/>
          <w:szCs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XIV — THE INDIGENOUS NATION COMPACT</w:t>
      </w:r>
    </w:p>
    <w:p>
      <w:pPr>
        <w:spacing w:after="60" w:before="60" w:line="280" w:lineRule="auto"/>
        <w:jc w:val="both"/>
      </w:pPr>
      <w:r>
        <w:rPr>
          <w:rFonts w:ascii="Times New Roman" w:cs="Times New Roman" w:eastAsia="Times New Roman" w:hAnsi="Times New Roman"/>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14.1 — Acknowledgment of Prior Sovereignty</w:t>
      </w:r>
    </w:p>
    <w:p>
      <w:pPr>
        <w:spacing w:after="60" w:before="60" w:line="280" w:lineRule="auto"/>
        <w:jc w:val="both"/>
      </w:pPr>
      <w:r>
        <w:rPr>
          <w:rFonts w:ascii="Times New Roman" w:cs="Times New Roman" w:eastAsia="Times New Roman" w:hAnsi="Times New Roman"/>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14.2 — Treaty Supremacy and Continuity</w:t>
      </w:r>
    </w:p>
    <w:p>
      <w:pPr>
        <w:spacing w:after="60" w:before="60" w:line="280" w:lineRule="auto"/>
        <w:jc w:val="both"/>
      </w:pPr>
      <w:r>
        <w:rPr>
          <w:rFonts w:ascii="Times New Roman" w:cs="Times New Roman" w:eastAsia="Times New Roman" w:hAnsi="Times New Roman"/>
          <w:color w:val="000000"/>
          <w:sz w:val="22"/>
          <w:szCs w:val="22"/>
        </w:rPr>
        <w:t xml:space="preserve">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14.3 — Government-to-Government Relationship</w:t>
      </w:r>
    </w:p>
    <w:p>
      <w:pPr>
        <w:spacing w:after="60" w:before="60" w:line="280" w:lineRule="auto"/>
        <w:jc w:val="both"/>
      </w:pPr>
      <w:r>
        <w:rPr>
          <w:rFonts w:ascii="Times New Roman" w:cs="Times New Roman" w:eastAsia="Times New Roman" w:hAnsi="Times New Roman"/>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line="280" w:lineRule="auto"/>
        <w:jc w:val="both"/>
      </w:pPr>
      <w:r>
        <w:rPr>
          <w:rFonts w:ascii="Times New Roman" w:cs="Times New Roman" w:eastAsia="Times New Roman" w:hAnsi="Times New Roman"/>
          <w:b/>
          <w:bCs/>
          <w:color w:val="1B2A4A"/>
          <w:sz w:val="22"/>
          <w:szCs w:val="22"/>
        </w:rPr>
        <w:t xml:space="preserve">14.3.a Free, Prior, and Informed Consent: </w:t>
      </w:r>
      <w:r>
        <w:rPr>
          <w:rFonts w:ascii="Times New Roman" w:cs="Times New Roman" w:eastAsia="Times New Roman" w:hAnsi="Times New Roman"/>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line="280" w:lineRule="auto"/>
        <w:jc w:val="both"/>
      </w:pPr>
      <w:r>
        <w:rPr>
          <w:rFonts w:ascii="Times New Roman" w:cs="Times New Roman" w:eastAsia="Times New Roman" w:hAnsi="Times New Roman"/>
          <w:b/>
          <w:bCs/>
          <w:color w:val="1B2A4A"/>
          <w:sz w:val="22"/>
          <w:szCs w:val="22"/>
        </w:rPr>
        <w:t xml:space="preserve">14.3.b Unamendable Rights Override: </w:t>
      </w:r>
      <w:r>
        <w:rPr>
          <w:rFonts w:ascii="Times New Roman" w:cs="Times New Roman" w:eastAsia="Times New Roman" w:hAnsi="Times New Roman"/>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line="280" w:lineRule="auto"/>
        <w:jc w:val="both"/>
      </w:pPr>
      <w:r>
        <w:rPr>
          <w:rFonts w:ascii="Times New Roman" w:cs="Times New Roman" w:eastAsia="Times New Roman" w:hAnsi="Times New Roman"/>
          <w:b/>
          <w:bCs/>
          <w:color w:val="1B2A4A"/>
          <w:sz w:val="22"/>
          <w:szCs w:val="22"/>
        </w:rPr>
        <w:t xml:space="preserve">14.3.c Emergency Rights Writ and Conflict Resolution Protocol: </w:t>
      </w:r>
      <w:r>
        <w:rPr>
          <w:rFonts w:ascii="Times New Roman" w:cs="Times New Roman" w:eastAsia="Times New Roman" w:hAnsi="Times New Roman"/>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60" w:before="60" w:line="280" w:lineRule="auto"/>
        <w:jc w:val="both"/>
      </w:pPr>
      <w:r>
        <w:rPr>
          <w:rFonts w:ascii="Times New Roman" w:cs="Times New Roman" w:eastAsia="Times New Roman" w:hAnsi="Times New Roman"/>
          <w:b/>
          <w:bCs/>
          <w:color w:val="1B2A4A"/>
          <w:sz w:val="22"/>
          <w:szCs w:val="22"/>
        </w:rPr>
        <w:t xml:space="preserve">14.3.d Internal Enforcement Encouragement: </w:t>
      </w:r>
      <w:r>
        <w:rPr>
          <w:rFonts w:ascii="Times New Roman" w:cs="Times New Roman" w:eastAsia="Times New Roman" w:hAnsi="Times New Roman"/>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line="280" w:lineRule="auto"/>
        <w:jc w:val="both"/>
      </w:pPr>
      <w:r>
        <w:rPr>
          <w:rFonts w:ascii="Times New Roman" w:cs="Times New Roman" w:eastAsia="Times New Roman" w:hAnsi="Times New Roman"/>
          <w:b/>
          <w:bCs/>
          <w:color w:val="1B2A4A"/>
          <w:sz w:val="22"/>
          <w:szCs w:val="22"/>
        </w:rPr>
        <w:t xml:space="preserve">14.3.e Inspectorate Jurisdiction: </w:t>
      </w:r>
      <w:r>
        <w:rPr>
          <w:rFonts w:ascii="Times New Roman" w:cs="Times New Roman" w:eastAsia="Times New Roman" w:hAnsi="Times New Roman"/>
          <w:color w:val="000000"/>
          <w:sz w:val="22"/>
          <w:szCs w:val="22"/>
        </w:rPr>
        <w:t xml:space="preserve">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14.4 — Indigenous Lands</w:t>
      </w:r>
    </w:p>
    <w:p>
      <w:pPr>
        <w:spacing w:after="60" w:before="60" w:line="280" w:lineRule="auto"/>
        <w:jc w:val="both"/>
      </w:pPr>
      <w:r>
        <w:rPr>
          <w:rFonts w:ascii="Times New Roman" w:cs="Times New Roman" w:eastAsia="Times New Roman" w:hAnsi="Times New Roman"/>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14.4.a Eminent Domain Prohibition: </w:t>
      </w:r>
      <w:r>
        <w:rPr>
          <w:rFonts w:ascii="Times New Roman" w:cs="Times New Roman" w:eastAsia="Times New Roman" w:hAnsi="Times New Roman"/>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line="280" w:lineRule="auto"/>
        <w:jc w:val="both"/>
      </w:pPr>
      <w:r>
        <w:rPr>
          <w:rFonts w:ascii="Times New Roman" w:cs="Times New Roman" w:eastAsia="Times New Roman" w:hAnsi="Times New Roman"/>
          <w:b/>
          <w:bCs/>
          <w:color w:val="1B2A4A"/>
          <w:sz w:val="22"/>
          <w:szCs w:val="22"/>
        </w:rPr>
        <w:t xml:space="preserve">14.4.b Conservation Trust: </w:t>
      </w:r>
      <w:r>
        <w:rPr>
          <w:rFonts w:ascii="Times New Roman" w:cs="Times New Roman" w:eastAsia="Times New Roman" w:hAnsi="Times New Roman"/>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line="280" w:lineRule="auto"/>
        <w:jc w:val="both"/>
      </w:pPr>
      <w:r>
        <w:rPr>
          <w:rFonts w:ascii="Times New Roman" w:cs="Times New Roman" w:eastAsia="Times New Roman" w:hAnsi="Times New Roman"/>
          <w:b/>
          <w:bCs/>
          <w:color w:val="1B2A4A"/>
          <w:sz w:val="22"/>
          <w:szCs w:val="22"/>
        </w:rPr>
        <w:t xml:space="preserve">14.4.c National Record System: </w:t>
      </w:r>
      <w:r>
        <w:rPr>
          <w:rFonts w:ascii="Times New Roman" w:cs="Times New Roman" w:eastAsia="Times New Roman" w:hAnsi="Times New Roman"/>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14.5 — Individual Rights and Dual Citizenship</w:t>
      </w:r>
    </w:p>
    <w:p>
      <w:pPr>
        <w:spacing w:after="60" w:before="60" w:line="280" w:lineRule="auto"/>
        <w:jc w:val="both"/>
      </w:pPr>
      <w:r>
        <w:rPr>
          <w:rFonts w:ascii="Times New Roman" w:cs="Times New Roman" w:eastAsia="Times New Roman" w:hAnsi="Times New Roman"/>
          <w:b/>
          <w:bCs/>
          <w:color w:val="1B2A4A"/>
          <w:sz w:val="22"/>
          <w:szCs w:val="22"/>
        </w:rPr>
        <w:t xml:space="preserve">14.5.a Article I Rights: </w:t>
      </w:r>
      <w:r>
        <w:rPr>
          <w:rFonts w:ascii="Times New Roman" w:cs="Times New Roman" w:eastAsia="Times New Roman" w:hAnsi="Times New Roman"/>
          <w:color w:val="000000"/>
          <w:sz w:val="22"/>
          <w:szCs w:val="22"/>
        </w:rPr>
        <w:t xml:space="preserve">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line="280" w:lineRule="auto"/>
        <w:jc w:val="both"/>
      </w:pPr>
      <w:r>
        <w:rPr>
          <w:rFonts w:ascii="Times New Roman" w:cs="Times New Roman" w:eastAsia="Times New Roman" w:hAnsi="Times New Roman"/>
          <w:b/>
          <w:bCs/>
          <w:color w:val="1B2A4A"/>
          <w:sz w:val="22"/>
          <w:szCs w:val="22"/>
        </w:rPr>
        <w:t xml:space="preserve">14.5.b Dual Citizenship: </w:t>
      </w:r>
      <w:r>
        <w:rPr>
          <w:rFonts w:ascii="Times New Roman" w:cs="Times New Roman" w:eastAsia="Times New Roman" w:hAnsi="Times New Roman"/>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line="280" w:lineRule="auto"/>
        <w:jc w:val="both"/>
      </w:pPr>
      <w:r>
        <w:rPr>
          <w:rFonts w:ascii="Times New Roman" w:cs="Times New Roman" w:eastAsia="Times New Roman" w:hAnsi="Times New Roman"/>
          <w:b/>
          <w:bCs/>
          <w:color w:val="1B2A4A"/>
          <w:sz w:val="22"/>
          <w:szCs w:val="22"/>
        </w:rPr>
        <w:t xml:space="preserve">14.5.c National Voting System: </w:t>
      </w:r>
      <w:r>
        <w:rPr>
          <w:rFonts w:ascii="Times New Roman" w:cs="Times New Roman" w:eastAsia="Times New Roman" w:hAnsi="Times New Roman"/>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14.5.d Associated Community Pathway for Recognised Sovereign Nations: </w:t>
      </w:r>
      <w:r>
        <w:rPr>
          <w:rFonts w:ascii="Times New Roman" w:cs="Times New Roman" w:eastAsia="Times New Roman" w:hAnsi="Times New Roman"/>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pPr>
        <w:spacing w:after="60" w:before="60" w:line="280" w:lineRule="auto"/>
        <w:jc w:val="both"/>
      </w:pPr>
      <w:r>
        <w:rPr>
          <w:rFonts w:ascii="Times New Roman" w:cs="Times New Roman" w:eastAsia="Times New Roman" w:hAnsi="Times New Roman"/>
          <w:b/>
          <w:bCs/>
          <w:color w:val="1B2A4A"/>
          <w:sz w:val="22"/>
          <w:szCs w:val="22"/>
        </w:rPr>
        <w:t xml:space="preserve">14.6 Indigenous Nation Status Elections: </w:t>
      </w:r>
      <w:r>
        <w:rPr>
          <w:rFonts w:ascii="Times New Roman" w:cs="Times New Roman" w:eastAsia="Times New Roman" w:hAnsi="Times New Roman"/>
          <w:color w:val="000000"/>
          <w:sz w:val="22"/>
          <w:szCs w:val="22"/>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spacing w:after="60" w:before="60" w:line="280" w:lineRule="auto"/>
        <w:jc w:val="both"/>
      </w:pPr>
      <w:r>
        <w:rPr>
          <w:rFonts w:ascii="Times New Roman" w:cs="Times New Roman" w:eastAsia="Times New Roman" w:hAnsi="Times New Roman"/>
          <w:color w:val="000000"/>
          <w:sz w:val="22"/>
          <w:szCs w:val="22"/>
        </w:rPr>
        <w:t xml:space="preserve">Four status options are available:</w:t>
      </w:r>
    </w:p>
    <w:p>
      <w:pPr>
        <w:spacing w:after="60" w:before="60" w:line="280" w:lineRule="auto"/>
        <w:jc w:val="both"/>
      </w:pPr>
      <w:r>
        <w:rPr>
          <w:rFonts w:ascii="Times New Roman" w:cs="Times New Roman" w:eastAsia="Times New Roman" w:hAnsi="Times New Roman"/>
          <w:color w:val="000000"/>
          <w:sz w:val="22"/>
          <w:szCs w:val="22"/>
        </w:rPr>
        <w:t xml:space="preserve">(a)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r>
    </w:p>
    <w:p>
      <w:pPr>
        <w:spacing w:after="60" w:before="60" w:line="280" w:lineRule="auto"/>
        <w:jc w:val="both"/>
      </w:pPr>
      <w:r>
        <w:rPr>
          <w:rFonts w:ascii="Times New Roman" w:cs="Times New Roman" w:eastAsia="Times New Roman" w:hAnsi="Times New Roman"/>
          <w:color w:val="000000"/>
          <w:sz w:val="22"/>
          <w:szCs w:val="22"/>
        </w:rPr>
        <w:t xml:space="preserve">(b)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r>
    </w:p>
    <w:p>
      <w:pPr>
        <w:spacing w:after="60" w:before="60" w:line="280" w:lineRule="auto"/>
        <w:jc w:val="both"/>
      </w:pPr>
      <w:r>
        <w:rPr>
          <w:rFonts w:ascii="Times New Roman" w:cs="Times New Roman" w:eastAsia="Times New Roman" w:hAnsi="Times New Roman"/>
          <w:color w:val="000000"/>
          <w:sz w:val="22"/>
          <w:szCs w:val="22"/>
        </w:rPr>
        <w:t xml:space="preserve">(c)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r>
    </w:p>
    <w:p>
      <w:pPr>
        <w:spacing w:after="60" w:before="60" w:line="280" w:lineRule="auto"/>
        <w:jc w:val="both"/>
      </w:pPr>
      <w:r>
        <w:rPr>
          <w:rFonts w:ascii="Times New Roman" w:cs="Times New Roman" w:eastAsia="Times New Roman" w:hAnsi="Times New Roman"/>
          <w:color w:val="000000"/>
          <w:sz w:val="22"/>
          <w:szCs w:val="22"/>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spacing w:after="60" w:before="60" w:line="280" w:lineRule="auto"/>
        <w:jc w:val="both"/>
      </w:pPr>
      <w:r>
        <w:rPr>
          <w:rFonts w:ascii="Times New Roman" w:cs="Times New Roman" w:eastAsia="Times New Roman" w:hAnsi="Times New Roman"/>
          <w:b/>
          <w:bCs/>
          <w:color w:val="1B2A4A"/>
          <w:sz w:val="22"/>
          <w:szCs w:val="22"/>
        </w:rPr>
        <w:t xml:space="preserve">Process: </w:t>
      </w:r>
      <w:r>
        <w:rPr>
          <w:rFonts w:ascii="Times New Roman" w:cs="Times New Roman" w:eastAsia="Times New Roman" w:hAnsi="Times New Roman"/>
          <w:color w:val="000000"/>
          <w:sz w:val="22"/>
          <w:szCs w:val="22"/>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 — AMENDING THE CONSTITUTION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15.1 — Amendment Paths</w:t>
      </w:r>
    </w:p>
    <w:p>
      <w:pPr>
        <w:spacing w:after="60" w:before="60" w:line="280" w:lineRule="auto"/>
        <w:jc w:val="both"/>
      </w:pPr>
      <w:r>
        <w:rPr>
          <w:rFonts w:ascii="Times New Roman" w:cs="Times New Roman" w:eastAsia="Times New Roman" w:hAnsi="Times New Roman"/>
          <w:b/>
          <w:bCs/>
          <w:color w:val="1B2A4A"/>
          <w:sz w:val="22"/>
          <w:szCs w:val="22"/>
        </w:rPr>
        <w:t xml:space="preserve">15.1.a Legislative Path: </w:t>
      </w:r>
      <w:r>
        <w:rPr>
          <w:rFonts w:ascii="Times New Roman" w:cs="Times New Roman" w:eastAsia="Times New Roman" w:hAnsi="Times New Roman"/>
          <w:color w:val="000000"/>
          <w:sz w:val="22"/>
          <w:szCs w:val="22"/>
        </w:rPr>
        <w:t xml:space="preserve">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15.1.b Legislative and Popular Path: </w:t>
      </w:r>
      <w:r>
        <w:rPr>
          <w:rFonts w:ascii="Times New Roman" w:cs="Times New Roman" w:eastAsia="Times New Roman" w:hAnsi="Times New Roman"/>
          <w:color w:val="000000"/>
          <w:sz w:val="22"/>
          <w:szCs w:val="22"/>
        </w:rPr>
        <w:t xml:space="preserve">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15.1.c Citizen-Led Path: </w:t>
      </w:r>
      <w:r>
        <w:rPr>
          <w:rFonts w:ascii="Times New Roman" w:cs="Times New Roman" w:eastAsia="Times New Roman" w:hAnsi="Times New Roman"/>
          <w:color w:val="000000"/>
          <w:sz w:val="22"/>
          <w:szCs w:val="22"/>
        </w:rPr>
        <w:t xml:space="preserve">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15.2 — No Executive Veto</w:t>
      </w:r>
    </w:p>
    <w:p>
      <w:pPr>
        <w:spacing w:after="60" w:before="60" w:line="280" w:lineRule="auto"/>
        <w:jc w:val="both"/>
      </w:pPr>
      <w:r>
        <w:rPr>
          <w:rFonts w:ascii="Times New Roman" w:cs="Times New Roman" w:eastAsia="Times New Roman" w:hAnsi="Times New Roman"/>
          <w:b/>
          <w:bCs/>
          <w:color w:val="1B2A4A"/>
          <w:sz w:val="22"/>
          <w:szCs w:val="22"/>
        </w:rPr>
        <w:t xml:space="preserve">15.2.a No Executive Veto: </w:t>
      </w:r>
      <w:r>
        <w:rPr>
          <w:rFonts w:ascii="Times New Roman" w:cs="Times New Roman" w:eastAsia="Times New Roman" w:hAnsi="Times New Roman"/>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15.3 — Unamendable Provisions</w:t>
      </w:r>
    </w:p>
    <w:p>
      <w:pPr>
        <w:spacing w:after="60" w:before="60" w:line="280" w:lineRule="auto"/>
        <w:jc w:val="both"/>
      </w:pPr>
      <w:r>
        <w:rPr>
          <w:rFonts w:ascii="Times New Roman" w:cs="Times New Roman" w:eastAsia="Times New Roman" w:hAnsi="Times New Roman"/>
          <w:b/>
          <w:bCs/>
          <w:color w:val="1B2A4A"/>
          <w:sz w:val="22"/>
          <w:szCs w:val="22"/>
        </w:rPr>
        <w:t xml:space="preserve">15.3.a Unamendable Provisions: </w:t>
      </w:r>
      <w:r>
        <w:rPr>
          <w:rFonts w:ascii="Times New Roman" w:cs="Times New Roman" w:eastAsia="Times New Roman" w:hAnsi="Times New Roman"/>
          <w:color w:val="000000"/>
          <w:sz w:val="22"/>
          <w:szCs w:val="22"/>
        </w:rPr>
        <w:t xml:space="preserve">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15.4 — Territorial Integrity</w:t>
      </w:r>
    </w:p>
    <w:p>
      <w:pPr>
        <w:spacing w:after="60" w:before="60" w:line="280" w:lineRule="auto"/>
        <w:jc w:val="both"/>
      </w:pPr>
      <w:r>
        <w:rPr>
          <w:rFonts w:ascii="Times New Roman" w:cs="Times New Roman" w:eastAsia="Times New Roman" w:hAnsi="Times New Roman"/>
          <w:b/>
          <w:bCs/>
          <w:color w:val="1B2A4A"/>
          <w:sz w:val="22"/>
          <w:szCs w:val="22"/>
        </w:rPr>
        <w:t xml:space="preserve">15.4.a Territorial Integrity: </w:t>
      </w:r>
      <w:r>
        <w:rPr>
          <w:rFonts w:ascii="Times New Roman" w:cs="Times New Roman" w:eastAsia="Times New Roman" w:hAnsi="Times New Roman"/>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line="280" w:lineRule="auto"/>
        <w:jc w:val="both"/>
      </w:pPr>
      <w:r>
        <w:rPr>
          <w:rFonts w:ascii="Times New Roman" w:cs="Times New Roman" w:eastAsia="Times New Roman" w:hAnsi="Times New Roman"/>
          <w:b/>
          <w:bCs/>
          <w:color w:val="1B2A4A"/>
          <w:sz w:val="22"/>
          <w:szCs w:val="22"/>
        </w:rPr>
        <w:t xml:space="preserve">15.4.b Advisory Referenda: </w:t>
      </w:r>
      <w:r>
        <w:rPr>
          <w:rFonts w:ascii="Times New Roman" w:cs="Times New Roman" w:eastAsia="Times New Roman" w:hAnsi="Times New Roman"/>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15.5 — Independence Transition Framework</w:t>
      </w:r>
    </w:p>
    <w:p>
      <w:pPr>
        <w:spacing w:after="60" w:before="60" w:line="280" w:lineRule="auto"/>
        <w:jc w:val="both"/>
      </w:pPr>
      <w:r>
        <w:rPr>
          <w:rFonts w:ascii="Times New Roman" w:cs="Times New Roman" w:eastAsia="Times New Roman" w:hAnsi="Times New Roman"/>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line="280" w:lineRule="auto"/>
        <w:jc w:val="both"/>
      </w:pPr>
      <w:r>
        <w:rPr>
          <w:rFonts w:ascii="Times New Roman" w:cs="Times New Roman" w:eastAsia="Times New Roman" w:hAnsi="Times New Roman"/>
          <w:b/>
          <w:bCs/>
          <w:color w:val="1B2A4A"/>
          <w:sz w:val="22"/>
          <w:szCs w:val="22"/>
        </w:rPr>
        <w:t xml:space="preserve">15.5.a Framework Agreement Requirement: </w:t>
      </w:r>
      <w:r>
        <w:rPr>
          <w:rFonts w:ascii="Times New Roman" w:cs="Times New Roman" w:eastAsia="Times New Roman" w:hAnsi="Times New Roman"/>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line="280" w:lineRule="auto"/>
        <w:jc w:val="both"/>
      </w:pPr>
      <w:r>
        <w:rPr>
          <w:rFonts w:ascii="Times New Roman" w:cs="Times New Roman" w:eastAsia="Times New Roman" w:hAnsi="Times New Roman"/>
          <w:b/>
          <w:bCs/>
          <w:color w:val="1B2A4A"/>
          <w:sz w:val="22"/>
          <w:szCs w:val="22"/>
        </w:rPr>
        <w:t xml:space="preserve">15.5.b Transition Period: </w:t>
      </w:r>
      <w:r>
        <w:rPr>
          <w:rFonts w:ascii="Times New Roman" w:cs="Times New Roman" w:eastAsia="Times New Roman" w:hAnsi="Times New Roman"/>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15.5.c Basic Needs Floor Transition: </w:t>
      </w:r>
      <w:r>
        <w:rPr>
          <w:rFonts w:ascii="Times New Roman" w:cs="Times New Roman" w:eastAsia="Times New Roman" w:hAnsi="Times New Roman"/>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line="280" w:lineRule="auto"/>
        <w:jc w:val="both"/>
      </w:pPr>
      <w:r>
        <w:rPr>
          <w:rFonts w:ascii="Times New Roman" w:cs="Times New Roman" w:eastAsia="Times New Roman" w:hAnsi="Times New Roman"/>
          <w:b/>
          <w:bCs/>
          <w:color w:val="1B2A4A"/>
          <w:sz w:val="22"/>
          <w:szCs w:val="22"/>
        </w:rPr>
        <w:t xml:space="preserve">15.5.d Executive Authority: </w:t>
      </w:r>
      <w:r>
        <w:rPr>
          <w:rFonts w:ascii="Times New Roman" w:cs="Times New Roman" w:eastAsia="Times New Roman" w:hAnsi="Times New Roman"/>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15.5.e Simultaneous Independence Sequencing: </w:t>
      </w:r>
      <w:r>
        <w:rPr>
          <w:rFonts w:ascii="Times New Roman" w:cs="Times New Roman" w:eastAsia="Times New Roman" w:hAnsi="Times New Roman"/>
          <w:color w:val="000000"/>
          <w:sz w:val="22"/>
          <w:szCs w:val="22"/>
        </w:rPr>
        <w:t xml:space="preserve">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15.6 — Constitutional Supremacy</w:t>
      </w:r>
    </w:p>
    <w:p>
      <w:pPr>
        <w:spacing w:after="60" w:before="60" w:line="280" w:lineRule="auto"/>
        <w:jc w:val="both"/>
      </w:pPr>
      <w:r>
        <w:rPr>
          <w:rFonts w:ascii="Times New Roman" w:cs="Times New Roman" w:eastAsia="Times New Roman" w:hAnsi="Times New Roman"/>
          <w:b/>
          <w:bCs/>
          <w:color w:val="1B2A4A"/>
          <w:sz w:val="22"/>
          <w:szCs w:val="22"/>
        </w:rPr>
        <w:t xml:space="preserve">15.6 Supremacy of This Constitution: </w:t>
      </w:r>
      <w:r>
        <w:rPr>
          <w:rFonts w:ascii="Times New Roman" w:cs="Times New Roman" w:eastAsia="Times New Roman" w:hAnsi="Times New Roman"/>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60" w:before="60" w:line="280" w:lineRule="auto"/>
        <w:jc w:val="both"/>
      </w:pPr>
      <w:r>
        <w:rPr>
          <w:rFonts w:ascii="Times New Roman" w:cs="Times New Roman" w:eastAsia="Times New Roman" w:hAnsi="Times New Roman"/>
          <w:b/>
          <w:bCs/>
          <w:color w:val="1B2A4A"/>
          <w:sz w:val="22"/>
          <w:szCs w:val="22"/>
        </w:rPr>
        <w:t xml:space="preserve">15.6.b Federal-State Statutory Hierarchy: </w:t>
      </w:r>
      <w:r>
        <w:rPr>
          <w:rFonts w:ascii="Times New Roman" w:cs="Times New Roman" w:eastAsia="Times New Roman" w:hAnsi="Times New Roman"/>
          <w:color w:val="000000"/>
          <w:sz w:val="22"/>
          <w:szCs w:val="22"/>
        </w:rP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 — THE NATIONAL VOTING SYSTEM AND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16.1 — The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60" w:before="60" w:line="280" w:lineRule="auto"/>
        <w:jc w:val="both"/>
      </w:pPr>
      <w:r>
        <w:rPr>
          <w:rFonts w:ascii="Times New Roman" w:cs="Times New Roman" w:eastAsia="Times New Roman" w:hAnsi="Times New Roman"/>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16.2 — Member Qualifications</w:t>
      </w:r>
    </w:p>
    <w:p>
      <w:pPr>
        <w:spacing w:after="60" w:before="60" w:line="280" w:lineRule="auto"/>
        <w:jc w:val="both"/>
      </w:pPr>
      <w:r>
        <w:rPr>
          <w:rFonts w:ascii="Times New Roman" w:cs="Times New Roman" w:eastAsia="Times New Roman" w:hAnsi="Times New Roman"/>
          <w:color w:val="000000"/>
          <w:sz w:val="22"/>
          <w:szCs w:val="22"/>
        </w:rPr>
        <w:t xml:space="preserve">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line="280" w:lineRule="auto"/>
        <w:jc w:val="both"/>
      </w:pPr>
      <w:r>
        <w:rPr>
          <w:rFonts w:ascii="Times New Roman" w:cs="Times New Roman" w:eastAsia="Times New Roman" w:hAnsi="Times New Roman"/>
          <w:b/>
          <w:bCs/>
          <w:color w:val="1B2A4A"/>
          <w:sz w:val="22"/>
          <w:szCs w:val="22"/>
        </w:rPr>
        <w:t xml:space="preserve">16.2 Electoral Commission Qualifications: </w:t>
      </w:r>
      <w:r>
        <w:rPr>
          <w:rFonts w:ascii="Times New Roman" w:cs="Times New Roman" w:eastAsia="Times New Roman" w:hAnsi="Times New Roman"/>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16.2.a Electoral Commission Removal: </w:t>
      </w:r>
      <w:r>
        <w:rPr>
          <w:rFonts w:ascii="Times New Roman" w:cs="Times New Roman" w:eastAsia="Times New Roman" w:hAnsi="Times New Roman"/>
          <w:color w:val="000000"/>
          <w:sz w:val="22"/>
          <w:szCs w:val="22"/>
        </w:rPr>
        <w:t xml:space="preserve">Electoral Commission members may be removed only through For-Cause proceedings. No-Cause removal is not available — the Electoral Commission administers all national elections and referenda; a no-cause removal mechanism would create an unacceptable vector for electoral manipulation by any temporary legislative majority. For-Cause Removal Grounds: documented dereliction of duty, incapacity to perform the functions of the office, undisclosed conflict of interest, criminal conviction, or conduct that materially compromises the integrity of any election or referendum. Process: The Judicial Inspectorate — which audits the Electoral Commission annually under §8.1.c — must publish a documented finding of specific misconduct to the National Record System before any removal vote may proceed. The finding is published no later than 30 days after a removal motion is filed. The finding is advisory — it does not compel removal — but no removal vote may be held without it. Following publication of the JI finding, removal requires a 2/3 vote of both chambers simultaneously, calculated against full seated membership of each chamber. A member subject to For-Cause proceedings continues all duties until the removal vote concludes; they may not be suspended from duties pending the JI finding or the legislative vote. Upon removal, the seat is filled through a special election held within 90 days under the same process as a regular Electoral Commission election. The replacement serves a full new non-renewable 6-year term from the date of certification, not the remainder of the removed member's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16.3 — Constitutional Properties of the National Voting System</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must satisfy these constitutional properties. the Legislature may not remove or weaken any of them by statute.</w:t>
      </w:r>
    </w:p>
    <w:p>
      <w:pPr>
        <w:spacing w:after="60" w:before="60" w:line="280" w:lineRule="auto"/>
        <w:jc w:val="both"/>
      </w:pPr>
      <w:r>
        <w:rPr>
          <w:rFonts w:ascii="Times New Roman" w:cs="Times New Roman" w:eastAsia="Times New Roman" w:hAnsi="Times New Roman"/>
          <w:b/>
          <w:bCs/>
          <w:color w:val="1B2A4A"/>
          <w:sz w:val="22"/>
          <w:szCs w:val="22"/>
        </w:rPr>
        <w:t xml:space="preserve">16.3.a Ballot Secrecy: </w:t>
      </w:r>
      <w:r>
        <w:rPr>
          <w:rFonts w:ascii="Times New Roman" w:cs="Times New Roman" w:eastAsia="Times New Roman" w:hAnsi="Times New Roman"/>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line="280" w:lineRule="auto"/>
        <w:jc w:val="both"/>
      </w:pPr>
      <w:r>
        <w:rPr>
          <w:rFonts w:ascii="Times New Roman" w:cs="Times New Roman" w:eastAsia="Times New Roman" w:hAnsi="Times New Roman"/>
          <w:b/>
          <w:bCs/>
          <w:color w:val="1B2A4A"/>
          <w:sz w:val="22"/>
          <w:szCs w:val="22"/>
        </w:rPr>
        <w:t xml:space="preserve">16.3.b Public Auditability: </w:t>
      </w:r>
      <w:r>
        <w:rPr>
          <w:rFonts w:ascii="Times New Roman" w:cs="Times New Roman" w:eastAsia="Times New Roman" w:hAnsi="Times New Roman"/>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line="280" w:lineRule="auto"/>
        <w:jc w:val="both"/>
      </w:pPr>
      <w:r>
        <w:rPr>
          <w:rFonts w:ascii="Times New Roman" w:cs="Times New Roman" w:eastAsia="Times New Roman" w:hAnsi="Times New Roman"/>
          <w:b/>
          <w:bCs/>
          <w:color w:val="1B2A4A"/>
          <w:sz w:val="22"/>
          <w:szCs w:val="22"/>
        </w:rPr>
        <w:t xml:space="preserve">16.3.c Resilience and Privacy: </w:t>
      </w:r>
      <w:r>
        <w:rPr>
          <w:rFonts w:ascii="Times New Roman" w:cs="Times New Roman" w:eastAsia="Times New Roman" w:hAnsi="Times New Roman"/>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16.4 — The Citizen Voting Credential</w:t>
      </w:r>
    </w:p>
    <w:p>
      <w:pPr>
        <w:spacing w:after="60" w:before="60" w:line="280" w:lineRule="auto"/>
        <w:jc w:val="both"/>
      </w:pPr>
      <w:r>
        <w:rPr>
          <w:rFonts w:ascii="Times New Roman" w:cs="Times New Roman" w:eastAsia="Times New Roman" w:hAnsi="Times New Roman"/>
          <w:b/>
          <w:bCs/>
          <w:color w:val="1B2A4A"/>
          <w:sz w:val="22"/>
          <w:szCs w:val="22"/>
        </w:rPr>
        <w:t xml:space="preserve">16.4.a Credential: </w:t>
      </w:r>
      <w:r>
        <w:rPr>
          <w:rFonts w:ascii="Times New Roman" w:cs="Times New Roman" w:eastAsia="Times New Roman" w:hAnsi="Times New Roman"/>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line="280" w:lineRule="auto"/>
        <w:jc w:val="both"/>
      </w:pPr>
      <w:r>
        <w:rPr>
          <w:rFonts w:ascii="Times New Roman" w:cs="Times New Roman" w:eastAsia="Times New Roman" w:hAnsi="Times New Roman"/>
          <w:b/>
          <w:bCs/>
          <w:color w:val="1B2A4A"/>
          <w:sz w:val="22"/>
          <w:szCs w:val="22"/>
        </w:rPr>
        <w:t xml:space="preserve">16.4.b Remote Voting: </w:t>
      </w:r>
      <w:r>
        <w:rPr>
          <w:rFonts w:ascii="Times New Roman" w:cs="Times New Roman" w:eastAsia="Times New Roman" w:hAnsi="Times New Roman"/>
          <w:color w:val="000000"/>
          <w:sz w:val="22"/>
          <w:szCs w:val="22"/>
        </w:rPr>
        <w:t xml:space="preserve">the Legislature may by statute authorize authenticated remote voting through the National Voting System. No statute may permanently prohibit remote voting as a method of participation.</w:t>
      </w:r>
    </w:p>
    <w:p>
      <w:pPr>
        <w:spacing w:after="60" w:before="60" w:line="280" w:lineRule="auto"/>
        <w:jc w:val="both"/>
      </w:pPr>
      <w:r>
        <w:rPr>
          <w:rFonts w:ascii="Times New Roman" w:cs="Times New Roman" w:eastAsia="Times New Roman" w:hAnsi="Times New Roman"/>
          <w:b/>
          <w:bCs/>
          <w:color w:val="1B2A4A"/>
          <w:sz w:val="22"/>
          <w:szCs w:val="22"/>
        </w:rPr>
        <w:t xml:space="preserve">16.4.c State Voting Method Flexibility: </w:t>
      </w:r>
      <w:r>
        <w:rPr>
          <w:rFonts w:ascii="Times New Roman" w:cs="Times New Roman" w:eastAsia="Times New Roman" w:hAnsi="Times New Roman"/>
          <w:color w:val="000000"/>
          <w:sz w:val="22"/>
          <w:szCs w:val="22"/>
        </w:rPr>
        <w:t xml:space="preserve">States may implement early voting periods, mail-in ballot options, and alternative secure voting methods — including electronic methods — for any election held within their jurisdiction, whether federal or state. No state may permanently prohibit any of these methods as a form of participation. The Electoral Commission sets minimum integrity standards applicable to any method a state chooses to offer: cryptographic verification or equivalent authentication, documented chain of custody, full audit trail, and counting deadlines consistent with national certification timelines. The Electoral Commission may not set standards so restrictive as to render a method effectively unavailable — any standard that has the practical effect of prohibiting a method a state has chosen to offer is void. States that adopt alternative methods publish their implementation standards to the National Record System before each election cycle in which those methods are available.</w:t>
      </w:r>
    </w:p>
    <w:p>
      <w:pPr>
        <w:spacing w:after="60" w:before="60" w:line="280" w:lineRule="auto"/>
        <w:jc w:val="both"/>
      </w:pPr>
      <w:r>
        <w:rPr>
          <w:rFonts w:ascii="Times New Roman" w:cs="Times New Roman" w:eastAsia="Times New Roman" w:hAnsi="Times New Roman"/>
          <w:b/>
          <w:bCs/>
          <w:color w:val="1B2A4A"/>
          <w:sz w:val="22"/>
          <w:szCs w:val="22"/>
        </w:rPr>
        <w:t xml:space="preserve">16.4.d Federal Ballot Information: </w:t>
      </w:r>
      <w:r>
        <w:rPr>
          <w:rFonts w:ascii="Times New Roman" w:cs="Times New Roman" w:eastAsia="Times New Roman" w:hAnsi="Times New Roman"/>
          <w:color w:val="000000"/>
          <w:sz w:val="22"/>
          <w:szCs w:val="22"/>
        </w:rPr>
        <w:t xml:space="preserve">Before each federal election window opens, the Electoral Commission provides every eligible citizen with complete ballot information for all federal offices and referenda on their ballot. Delivery is by electronic means through the National Voting System and, upon request, by physical mail — at no cost to the citizen. The ballot information package includes: every federal office the citizen is eligible to vote on; every certified candidate for those offices with their disclosure record and any advisory assessment published under the relevant selection process; and the full text of any federal referendum question. This provision applies exclusively to federal offices and federal referenda. State and local races are the responsibility of the relevant state — this Constitution does not mandate how states allocate their own resources for voter information.</w:t>
      </w:r>
    </w:p>
    <w:p>
      <w:pPr>
        <w:spacing w:after="60" w:before="60" w:line="280" w:lineRule="auto"/>
        <w:jc w:val="both"/>
      </w:pPr>
      <w:r>
        <w:rPr>
          <w:rFonts w:ascii="Times New Roman" w:cs="Times New Roman" w:eastAsia="Times New Roman" w:hAnsi="Times New Roman"/>
          <w:b/>
          <w:bCs/>
          <w:color w:val="1B2A4A"/>
          <w:sz w:val="22"/>
          <w:szCs w:val="22"/>
        </w:rPr>
        <w:t xml:space="preserve">16.4.e State Ballot Information on Request: </w:t>
      </w:r>
      <w:r>
        <w:rPr>
          <w:rFonts w:ascii="Times New Roman" w:cs="Times New Roman" w:eastAsia="Times New Roman" w:hAnsi="Times New Roman"/>
          <w:color w:val="000000"/>
          <w:sz w:val="22"/>
          <w:szCs w:val="22"/>
        </w:rPr>
        <w:t xml:space="preserve">At a state's request, the Electoral Commission may extend its ballot information delivery services to cover state and local races on the same ballot. The state bears the cost of this service under terms the Legislature defines by statute. The Electoral Commission may not refuse a state's request on grounds other than operational capacity. Participation is entirely voluntary — no state is required to use this service.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16.5 — Electoral Commission Oversight and Removal</w:t>
      </w:r>
    </w:p>
    <w:p>
      <w:pPr>
        <w:spacing w:after="60" w:before="60" w:line="280" w:lineRule="auto"/>
        <w:jc w:val="both"/>
      </w:pPr>
      <w:r>
        <w:rPr>
          <w:rFonts w:ascii="Times New Roman" w:cs="Times New Roman" w:eastAsia="Times New Roman" w:hAnsi="Times New Roman"/>
          <w:b/>
          <w:bCs/>
          <w:color w:val="1B2A4A"/>
          <w:sz w:val="22"/>
          <w:szCs w:val="22"/>
        </w:rPr>
        <w:t xml:space="preserve">16.5.a Campaign Funding: </w:t>
      </w:r>
      <w:r>
        <w:rPr>
          <w:rFonts w:ascii="Times New Roman" w:cs="Times New Roman" w:eastAsia="Times New Roman" w:hAnsi="Times New Roman"/>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60" w:before="60" w:line="280" w:lineRule="auto"/>
        <w:jc w:val="both"/>
      </w:pPr>
      <w:r>
        <w:rPr>
          <w:rFonts w:ascii="Times New Roman" w:cs="Times New Roman" w:eastAsia="Times New Roman" w:hAnsi="Times New Roman"/>
          <w:b/>
          <w:bCs/>
          <w:color w:val="1B2A4A"/>
          <w:sz w:val="22"/>
          <w:szCs w:val="22"/>
        </w:rPr>
        <w:t xml:space="preserve">16.5.b JI Oversight: </w:t>
      </w:r>
      <w:r>
        <w:rPr>
          <w:rFonts w:ascii="Times New Roman" w:cs="Times New Roman" w:eastAsia="Times New Roman" w:hAnsi="Times New Roman"/>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line="280" w:lineRule="auto"/>
        <w:jc w:val="both"/>
      </w:pPr>
      <w:r>
        <w:rPr>
          <w:rFonts w:ascii="Times New Roman" w:cs="Times New Roman" w:eastAsia="Times New Roman" w:hAnsi="Times New Roman"/>
          <w:b/>
          <w:bCs/>
          <w:color w:val="1B2A4A"/>
          <w:sz w:val="22"/>
          <w:szCs w:val="22"/>
        </w:rPr>
        <w:t xml:space="preserve">16.5.c Removal: </w:t>
      </w:r>
      <w:r>
        <w:rPr>
          <w:rFonts w:ascii="Times New Roman" w:cs="Times New Roman" w:eastAsia="Times New Roman" w:hAnsi="Times New Roman"/>
          <w:color w:val="000000"/>
          <w:sz w:val="22"/>
          <w:szCs w:val="22"/>
        </w:rPr>
        <w:t xml:space="preserve">Electoral Commission members may only be removed by Track 1 For-Cause removal (§8.5), requiring a 2/3 vote of both chambers simultaneously, preceded by State Designee Panel verification under §8.9.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16.5.d Mid-Term Vacancy: </w:t>
      </w:r>
      <w:r>
        <w:rPr>
          <w:rFonts w:ascii="Times New Roman" w:cs="Times New Roman" w:eastAsia="Times New Roman" w:hAnsi="Times New Roman"/>
          <w:color w:val="000000"/>
          <w:sz w:val="22"/>
          <w:szCs w:val="22"/>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 Joint Session Contingency: Where a House caretaker period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16.6 — Electoral Commission Technical Deadlock</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16.7 — Day Zero Voting System Transition</w:t>
      </w:r>
    </w:p>
    <w:p>
      <w:pPr>
        <w:spacing w:after="60" w:before="60" w:line="280" w:lineRule="auto"/>
        <w:jc w:val="both"/>
      </w:pPr>
      <w:r>
        <w:rPr>
          <w:rFonts w:ascii="Times New Roman" w:cs="Times New Roman" w:eastAsia="Times New Roman" w:hAnsi="Times New Roman"/>
          <w:b/>
          <w:bCs/>
          <w:color w:val="1B2A4A"/>
          <w:sz w:val="22"/>
          <w:szCs w:val="22"/>
        </w:rPr>
        <w:t xml:space="preserve">This section governs three one-time transition events: </w:t>
      </w:r>
      <w:r>
        <w:rPr>
          <w:rFonts w:ascii="Times New Roman" w:cs="Times New Roman" w:eastAsia="Times New Roman" w:hAnsi="Times New Roman"/>
          <w:color w:val="000000"/>
          <w:sz w:val="22"/>
          <w:szCs w:val="22"/>
        </w:rPr>
        <w:t xml:space="preserve">the initial Electoral Commission formation, the simultaneous election of all nine Supreme Court justices, and the Senate staggering mechanism. All three occur during the first Phase 3 National Election Day.</w:t>
      </w:r>
    </w:p>
    <w:p>
      <w:pPr>
        <w:spacing w:after="60" w:before="60" w:line="280" w:lineRule="auto"/>
        <w:jc w:val="both"/>
      </w:pPr>
      <w:r>
        <w:rPr>
          <w:rFonts w:ascii="Times New Roman" w:cs="Times New Roman" w:eastAsia="Times New Roman" w:hAnsi="Times New Roman"/>
          <w:b/>
          <w:bCs/>
          <w:color w:val="1B2A4A"/>
          <w:sz w:val="22"/>
          <w:szCs w:val="22"/>
        </w:rPr>
        <w:t xml:space="preserve">16.7 Day Zero Transition: </w:t>
      </w:r>
      <w:r>
        <w:rPr>
          <w:rFonts w:ascii="Times New Roman" w:cs="Times New Roman" w:eastAsia="Times New Roman" w:hAnsi="Times New Roman"/>
          <w:color w:val="000000"/>
          <w:sz w:val="22"/>
          <w:szCs w:val="22"/>
        </w:rPr>
        <w:t xml:space="preserve">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 — FEDERAL PROPERTY AND THE SEAT OF GOVERNMENT</w:t>
      </w:r>
    </w:p>
    <w:p>
      <w:pPr>
        <w:spacing w:after="60" w:before="60" w:line="280" w:lineRule="auto"/>
        <w:jc w:val="both"/>
      </w:pPr>
      <w:r>
        <w:rPr>
          <w:rFonts w:ascii="Times New Roman" w:cs="Times New Roman" w:eastAsia="Times New Roman" w:hAnsi="Times New Roman"/>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17.1 — The Use Doctrine</w:t>
      </w:r>
    </w:p>
    <w:p>
      <w:pPr>
        <w:spacing w:after="60" w:before="60" w:line="280" w:lineRule="auto"/>
        <w:jc w:val="both"/>
      </w:pPr>
      <w:r>
        <w:rPr>
          <w:rFonts w:ascii="Times New Roman" w:cs="Times New Roman" w:eastAsia="Times New Roman" w:hAnsi="Times New Roman"/>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17.2 — The Federal Seat of Government</w:t>
      </w:r>
    </w:p>
    <w:p>
      <w:pPr>
        <w:spacing w:after="60" w:before="60" w:line="280" w:lineRule="auto"/>
        <w:jc w:val="both"/>
      </w:pPr>
      <w:r>
        <w:rPr>
          <w:rFonts w:ascii="Times New Roman" w:cs="Times New Roman" w:eastAsia="Times New Roman" w:hAnsi="Times New Roman"/>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line="280" w:lineRule="auto"/>
        <w:jc w:val="both"/>
      </w:pPr>
      <w:r>
        <w:rPr>
          <w:rFonts w:ascii="Times New Roman" w:cs="Times New Roman" w:eastAsia="Times New Roman" w:hAnsi="Times New Roman"/>
          <w:b/>
          <w:bCs/>
          <w:color w:val="1B2A4A"/>
          <w:sz w:val="22"/>
          <w:szCs w:val="22"/>
        </w:rPr>
        <w:t xml:space="preserve">17.2.a Host State Consent: </w:t>
      </w:r>
      <w:r>
        <w:rPr>
          <w:rFonts w:ascii="Times New Roman" w:cs="Times New Roman" w:eastAsia="Times New Roman" w:hAnsi="Times New Roman"/>
          <w:color w:val="000000"/>
          <w:sz w:val="22"/>
          <w:szCs w:val="22"/>
        </w:rPr>
        <w:t xml:space="preserve">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line="280" w:lineRule="auto"/>
        <w:jc w:val="both"/>
      </w:pPr>
      <w:r>
        <w:rPr>
          <w:rFonts w:ascii="Times New Roman" w:cs="Times New Roman" w:eastAsia="Times New Roman" w:hAnsi="Times New Roman"/>
          <w:b/>
          <w:bCs/>
          <w:color w:val="1B2A4A"/>
          <w:sz w:val="22"/>
          <w:szCs w:val="22"/>
        </w:rPr>
        <w:t xml:space="preserve">17.2.b What Federal Control Means Within the Footprint: </w:t>
      </w:r>
      <w:r>
        <w:rPr>
          <w:rFonts w:ascii="Times New Roman" w:cs="Times New Roman" w:eastAsia="Times New Roman" w:hAnsi="Times New Roman"/>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line="280" w:lineRule="auto"/>
        <w:jc w:val="both"/>
      </w:pPr>
      <w:r>
        <w:rPr>
          <w:rFonts w:ascii="Times New Roman" w:cs="Times New Roman" w:eastAsia="Times New Roman" w:hAnsi="Times New Roman"/>
          <w:b/>
          <w:bCs/>
          <w:color w:val="1B2A4A"/>
          <w:sz w:val="22"/>
          <w:szCs w:val="22"/>
        </w:rPr>
        <w:t xml:space="preserve">17.2.c Resident Rights: </w:t>
      </w:r>
      <w:r>
        <w:rPr>
          <w:rFonts w:ascii="Times New Roman" w:cs="Times New Roman" w:eastAsia="Times New Roman" w:hAnsi="Times New Roman"/>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line="280" w:lineRule="auto"/>
        <w:jc w:val="both"/>
      </w:pPr>
      <w:r>
        <w:rPr>
          <w:rFonts w:ascii="Times New Roman" w:cs="Times New Roman" w:eastAsia="Times New Roman" w:hAnsi="Times New Roman"/>
          <w:b/>
          <w:bCs/>
          <w:color w:val="1B2A4A"/>
          <w:sz w:val="22"/>
          <w:szCs w:val="22"/>
        </w:rPr>
        <w:t xml:space="preserve">17.2.d Reversion on Relocation: </w:t>
      </w:r>
      <w:r>
        <w:rPr>
          <w:rFonts w:ascii="Times New Roman" w:cs="Times New Roman" w:eastAsia="Times New Roman" w:hAnsi="Times New Roman"/>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line="280" w:lineRule="auto"/>
        <w:jc w:val="both"/>
      </w:pPr>
      <w:r>
        <w:rPr>
          <w:rFonts w:ascii="Times New Roman" w:cs="Times New Roman" w:eastAsia="Times New Roman" w:hAnsi="Times New Roman"/>
          <w:b/>
          <w:bCs/>
          <w:color w:val="1B2A4A"/>
          <w:sz w:val="22"/>
          <w:szCs w:val="22"/>
        </w:rPr>
        <w:t xml:space="preserve">17.2.e Provisional Seat — No Voluntary Host: </w:t>
      </w:r>
      <w:r>
        <w:rPr>
          <w:rFonts w:ascii="Times New Roman" w:cs="Times New Roman" w:eastAsia="Times New Roman" w:hAnsi="Times New Roman"/>
          <w:color w:val="000000"/>
          <w:sz w:val="22"/>
          <w:szCs w:val="22"/>
        </w:rPr>
        <w:t xml:space="preserve">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17.3 — Operational Use Rights</w:t>
      </w:r>
    </w:p>
    <w:p>
      <w:pPr>
        <w:spacing w:after="60" w:before="60" w:line="280" w:lineRule="auto"/>
        <w:jc w:val="both"/>
      </w:pPr>
      <w:r>
        <w:rPr>
          <w:rFonts w:ascii="Times New Roman" w:cs="Times New Roman" w:eastAsia="Times New Roman" w:hAnsi="Times New Roman"/>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line="280" w:lineRule="auto"/>
        <w:jc w:val="both"/>
      </w:pPr>
      <w:r>
        <w:rPr>
          <w:rFonts w:ascii="Times New Roman" w:cs="Times New Roman" w:eastAsia="Times New Roman" w:hAnsi="Times New Roman"/>
          <w:b/>
          <w:bCs/>
          <w:color w:val="1B2A4A"/>
          <w:sz w:val="22"/>
          <w:szCs w:val="22"/>
        </w:rPr>
        <w:t xml:space="preserve">17.3.a Registration: </w:t>
      </w:r>
      <w:r>
        <w:rPr>
          <w:rFonts w:ascii="Times New Roman" w:cs="Times New Roman" w:eastAsia="Times New Roman" w:hAnsi="Times New Roman"/>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line="280" w:lineRule="auto"/>
        <w:jc w:val="both"/>
      </w:pPr>
      <w:r>
        <w:rPr>
          <w:rFonts w:ascii="Times New Roman" w:cs="Times New Roman" w:eastAsia="Times New Roman" w:hAnsi="Times New Roman"/>
          <w:b/>
          <w:bCs/>
          <w:color w:val="1B2A4A"/>
          <w:sz w:val="22"/>
          <w:szCs w:val="22"/>
        </w:rPr>
        <w:t xml:space="preserve">17.3.b Termination and Reversion: </w:t>
      </w:r>
      <w:r>
        <w:rPr>
          <w:rFonts w:ascii="Times New Roman" w:cs="Times New Roman" w:eastAsia="Times New Roman" w:hAnsi="Times New Roman"/>
          <w:color w:val="000000"/>
          <w:sz w:val="22"/>
          <w:szCs w:val="22"/>
        </w:rPr>
        <w:t xml:space="preserve">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17.3.c Improvements — Negotiated Settlement: </w:t>
      </w:r>
      <w:r>
        <w:rPr>
          <w:rFonts w:ascii="Times New Roman" w:cs="Times New Roman" w:eastAsia="Times New Roman" w:hAnsi="Times New Roman"/>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line="280" w:lineRule="auto"/>
        <w:jc w:val="both"/>
      </w:pPr>
      <w:r>
        <w:rPr>
          <w:rFonts w:ascii="Times New Roman" w:cs="Times New Roman" w:eastAsia="Times New Roman" w:hAnsi="Times New Roman"/>
          <w:b/>
          <w:bCs/>
          <w:color w:val="1B2A4A"/>
          <w:sz w:val="22"/>
          <w:szCs w:val="22"/>
        </w:rPr>
        <w:t xml:space="preserve">17.3.d Disputes: </w:t>
      </w:r>
      <w:r>
        <w:rPr>
          <w:rFonts w:ascii="Times New Roman" w:cs="Times New Roman" w:eastAsia="Times New Roman" w:hAnsi="Times New Roman"/>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line="280" w:lineRule="auto"/>
        <w:jc w:val="both"/>
      </w:pPr>
      <w:r>
        <w:rPr>
          <w:rFonts w:ascii="Times New Roman" w:cs="Times New Roman" w:eastAsia="Times New Roman" w:hAnsi="Times New Roman"/>
          <w:b/>
          <w:bCs/>
          <w:color w:val="1B2A4A"/>
          <w:sz w:val="22"/>
          <w:szCs w:val="22"/>
        </w:rPr>
        <w:t xml:space="preserve">17.3.e Independence Transition: </w:t>
      </w:r>
      <w:r>
        <w:rPr>
          <w:rFonts w:ascii="Times New Roman" w:cs="Times New Roman" w:eastAsia="Times New Roman" w:hAnsi="Times New Roman"/>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17.4 — The National Trust</w:t>
      </w:r>
    </w:p>
    <w:p>
      <w:pPr>
        <w:spacing w:after="60" w:before="60" w:line="280" w:lineRule="auto"/>
        <w:jc w:val="both"/>
      </w:pPr>
      <w:r>
        <w:rPr>
          <w:rFonts w:ascii="Times New Roman" w:cs="Times New Roman" w:eastAsia="Times New Roman" w:hAnsi="Times New Roman"/>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line="280" w:lineRule="auto"/>
        <w:jc w:val="both"/>
      </w:pPr>
      <w:r>
        <w:rPr>
          <w:rFonts w:ascii="Times New Roman" w:cs="Times New Roman" w:eastAsia="Times New Roman" w:hAnsi="Times New Roman"/>
          <w:b/>
          <w:bCs/>
          <w:color w:val="1B2A4A"/>
          <w:sz w:val="22"/>
          <w:szCs w:val="22"/>
        </w:rPr>
        <w:t xml:space="preserve">17.4.a Trust Nature: </w:t>
      </w:r>
      <w:r>
        <w:rPr>
          <w:rFonts w:ascii="Times New Roman" w:cs="Times New Roman" w:eastAsia="Times New Roman" w:hAnsi="Times New Roman"/>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line="280" w:lineRule="auto"/>
        <w:jc w:val="both"/>
      </w:pPr>
      <w:r>
        <w:rPr>
          <w:rFonts w:ascii="Times New Roman" w:cs="Times New Roman" w:eastAsia="Times New Roman" w:hAnsi="Times New Roman"/>
          <w:b/>
          <w:bCs/>
          <w:color w:val="1B2A4A"/>
          <w:sz w:val="22"/>
          <w:szCs w:val="22"/>
        </w:rPr>
        <w:t xml:space="preserve">17.4.b Stewardship Obligation: </w:t>
      </w:r>
      <w:r>
        <w:rPr>
          <w:rFonts w:ascii="Times New Roman" w:cs="Times New Roman" w:eastAsia="Times New Roman" w:hAnsi="Times New Roman"/>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is reported to the National Record System by the relevant Inspectorate and triggers a mandatory remediation plan.</w:t>
      </w:r>
    </w:p>
    <w:p>
      <w:pPr>
        <w:spacing w:after="60" w:before="60" w:line="280" w:lineRule="auto"/>
        <w:jc w:val="both"/>
      </w:pPr>
      <w:r>
        <w:rPr>
          <w:rFonts w:ascii="Times New Roman" w:cs="Times New Roman" w:eastAsia="Times New Roman" w:hAnsi="Times New Roman"/>
          <w:b/>
          <w:bCs/>
          <w:color w:val="1B2A4A"/>
          <w:sz w:val="22"/>
          <w:szCs w:val="22"/>
        </w:rPr>
        <w:t xml:space="preserve">17.4.c Co-Management: </w:t>
      </w:r>
      <w:r>
        <w:rPr>
          <w:rFonts w:ascii="Times New Roman" w:cs="Times New Roman" w:eastAsia="Times New Roman" w:hAnsi="Times New Roman"/>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17.4.d Reclassification Threshold: </w:t>
      </w:r>
      <w:r>
        <w:rPr>
          <w:rFonts w:ascii="Times New Roman" w:cs="Times New Roman" w:eastAsia="Times New Roman" w:hAnsi="Times New Roman"/>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line="280" w:lineRule="auto"/>
        <w:jc w:val="both"/>
      </w:pPr>
      <w:r>
        <w:rPr>
          <w:rFonts w:ascii="Times New Roman" w:cs="Times New Roman" w:eastAsia="Times New Roman" w:hAnsi="Times New Roman"/>
          <w:b/>
          <w:bCs/>
          <w:color w:val="1B2A4A"/>
          <w:sz w:val="22"/>
          <w:szCs w:val="22"/>
        </w:rPr>
        <w:t xml:space="preserve">17.4.e International Sites: </w:t>
      </w:r>
      <w:r>
        <w:rPr>
          <w:rFonts w:ascii="Times New Roman" w:cs="Times New Roman" w:eastAsia="Times New Roman" w:hAnsi="Times New Roman"/>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line="280" w:lineRule="auto"/>
        <w:jc w:val="both"/>
      </w:pPr>
      <w:r>
        <w:rPr>
          <w:rFonts w:ascii="Times New Roman" w:cs="Times New Roman" w:eastAsia="Times New Roman" w:hAnsi="Times New Roman"/>
          <w:b/>
          <w:bCs/>
          <w:color w:val="1B2A4A"/>
          <w:sz w:val="22"/>
          <w:szCs w:val="22"/>
        </w:rPr>
        <w:t xml:space="preserve">17.4.f Admission of New Trust Lands: </w:t>
      </w:r>
      <w:r>
        <w:rPr>
          <w:rFonts w:ascii="Times New Roman" w:cs="Times New Roman" w:eastAsia="Times New Roman" w:hAnsi="Times New Roman"/>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line="280" w:lineRule="auto"/>
        <w:jc w:val="both"/>
      </w:pPr>
      <w:r>
        <w:rPr>
          <w:rFonts w:ascii="Times New Roman" w:cs="Times New Roman" w:eastAsia="Times New Roman" w:hAnsi="Times New Roman"/>
          <w:b/>
          <w:bCs/>
          <w:color w:val="1B2A4A"/>
          <w:sz w:val="22"/>
          <w:szCs w:val="22"/>
        </w:rPr>
        <w:t xml:space="preserve">17.4.g National Trust Administrator: </w:t>
      </w:r>
      <w:r>
        <w:rPr>
          <w:rFonts w:ascii="Times New Roman" w:cs="Times New Roman" w:eastAsia="Times New Roman" w:hAnsi="Times New Roman"/>
          <w:color w:val="000000"/>
          <w:sz w:val="22"/>
          <w:szCs w:val="22"/>
        </w:rPr>
        <w:t xml:space="preserve">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17.5 — Federal Property in Territories</w:t>
      </w:r>
    </w:p>
    <w:p>
      <w:pPr>
        <w:spacing w:after="60" w:before="60" w:line="280" w:lineRule="auto"/>
        <w:jc w:val="both"/>
      </w:pPr>
      <w:r>
        <w:rPr>
          <w:rFonts w:ascii="Times New Roman" w:cs="Times New Roman" w:eastAsia="Times New Roman" w:hAnsi="Times New Roman"/>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XVIII — ELECTORAL FINANCE AND CAMPAIGN INTEGRITY</w:t>
      </w:r>
    </w:p>
    <w:p>
      <w:pPr>
        <w:spacing w:after="60" w:before="60" w:line="280" w:lineRule="auto"/>
        <w:jc w:val="both"/>
      </w:pPr>
      <w:r>
        <w:rPr>
          <w:rFonts w:ascii="Times New Roman" w:cs="Times New Roman" w:eastAsia="Times New Roman" w:hAnsi="Times New Roman"/>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18.1 — Foundational Principles</w:t>
      </w:r>
    </w:p>
    <w:p>
      <w:pPr>
        <w:spacing w:after="60" w:before="60" w:line="280" w:lineRule="auto"/>
        <w:jc w:val="both"/>
      </w:pPr>
      <w:r>
        <w:rPr>
          <w:rFonts w:ascii="Times New Roman" w:cs="Times New Roman" w:eastAsia="Times New Roman" w:hAnsi="Times New Roman"/>
          <w:b/>
          <w:bCs/>
          <w:color w:val="1B2A4A"/>
          <w:sz w:val="22"/>
          <w:szCs w:val="22"/>
        </w:rPr>
        <w:t xml:space="preserve">18.1.a Financial Contributions as Electoral Acts: </w:t>
      </w:r>
      <w:r>
        <w:rPr>
          <w:rFonts w:ascii="Times New Roman" w:cs="Times New Roman" w:eastAsia="Times New Roman" w:hAnsi="Times New Roman"/>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line="280" w:lineRule="auto"/>
        <w:jc w:val="both"/>
      </w:pPr>
      <w:r>
        <w:rPr>
          <w:rFonts w:ascii="Times New Roman" w:cs="Times New Roman" w:eastAsia="Times New Roman" w:hAnsi="Times New Roman"/>
          <w:b/>
          <w:bCs/>
          <w:color w:val="1B2A4A"/>
          <w:sz w:val="22"/>
          <w:szCs w:val="22"/>
        </w:rPr>
        <w:t xml:space="preserve">18.1.b Natural Persons Only: </w:t>
      </w:r>
      <w:r>
        <w:rPr>
          <w:rFonts w:ascii="Times New Roman" w:cs="Times New Roman" w:eastAsia="Times New Roman" w:hAnsi="Times New Roman"/>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line="280" w:lineRule="auto"/>
        <w:jc w:val="both"/>
      </w:pPr>
      <w:r>
        <w:rPr>
          <w:rFonts w:ascii="Times New Roman" w:cs="Times New Roman" w:eastAsia="Times New Roman" w:hAnsi="Times New Roman"/>
          <w:b/>
          <w:bCs/>
          <w:color w:val="1B2A4A"/>
          <w:sz w:val="22"/>
          <w:szCs w:val="22"/>
        </w:rPr>
        <w:t xml:space="preserve">18.1.c Voter-Donor Parity: </w:t>
      </w:r>
      <w:r>
        <w:rPr>
          <w:rFonts w:ascii="Times New Roman" w:cs="Times New Roman" w:eastAsia="Times New Roman" w:hAnsi="Times New Roman"/>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line="280" w:lineRule="auto"/>
        <w:jc w:val="both"/>
      </w:pPr>
      <w:r>
        <w:rPr>
          <w:rFonts w:ascii="Times New Roman" w:cs="Times New Roman" w:eastAsia="Times New Roman" w:hAnsi="Times New Roman"/>
          <w:b/>
          <w:bCs/>
          <w:color w:val="1B2A4A"/>
          <w:sz w:val="22"/>
          <w:szCs w:val="22"/>
        </w:rPr>
        <w:t xml:space="preserve">18.1.d Full Disclosure: </w:t>
      </w:r>
      <w:r>
        <w:rPr>
          <w:rFonts w:ascii="Times New Roman" w:cs="Times New Roman" w:eastAsia="Times New Roman" w:hAnsi="Times New Roman"/>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18.2 — Public Campaign Funding</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constitutional violation continues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18.2.a Qualification Threshold: </w:t>
      </w:r>
      <w:r>
        <w:rPr>
          <w:rFonts w:ascii="Times New Roman" w:cs="Times New Roman" w:eastAsia="Times New Roman" w:hAnsi="Times New Roman"/>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line="280" w:lineRule="auto"/>
        <w:jc w:val="both"/>
      </w:pPr>
      <w:r>
        <w:rPr>
          <w:rFonts w:ascii="Times New Roman" w:cs="Times New Roman" w:eastAsia="Times New Roman" w:hAnsi="Times New Roman"/>
          <w:b/>
          <w:bCs/>
          <w:color w:val="1B2A4A"/>
          <w:sz w:val="22"/>
          <w:szCs w:val="22"/>
        </w:rPr>
        <w:t xml:space="preserve">18.2.b Adequate Allocation: </w:t>
      </w:r>
      <w:r>
        <w:rPr>
          <w:rFonts w:ascii="Times New Roman" w:cs="Times New Roman" w:eastAsia="Times New Roman" w:hAnsi="Times New Roman"/>
          <w:color w:val="000000"/>
          <w:sz w:val="22"/>
          <w:szCs w:val="22"/>
        </w:rPr>
        <w:t xml:space="preserve">The public campaign allocation must be sufficient to allow a qualified candidate to conduct a meaningful campaign. the Legislature reviews the adequacy of the allocation after each election cycle and adjusts by statute as needed.</w:t>
      </w:r>
    </w:p>
    <w:p>
      <w:pPr>
        <w:spacing w:after="60" w:before="60" w:line="280" w:lineRule="auto"/>
        <w:jc w:val="both"/>
      </w:pPr>
      <w:r>
        <w:rPr>
          <w:rFonts w:ascii="Times New Roman" w:cs="Times New Roman" w:eastAsia="Times New Roman" w:hAnsi="Times New Roman"/>
          <w:b/>
          <w:bCs/>
          <w:color w:val="1B2A4A"/>
          <w:sz w:val="22"/>
          <w:szCs w:val="22"/>
        </w:rPr>
        <w:t xml:space="preserve">18.2.c Optional Participation: </w:t>
      </w:r>
      <w:r>
        <w:rPr>
          <w:rFonts w:ascii="Times New Roman" w:cs="Times New Roman" w:eastAsia="Times New Roman" w:hAnsi="Times New Roman"/>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line="280" w:lineRule="auto"/>
        <w:jc w:val="both"/>
      </w:pPr>
      <w:r>
        <w:rPr>
          <w:rFonts w:ascii="Times New Roman" w:cs="Times New Roman" w:eastAsia="Times New Roman" w:hAnsi="Times New Roman"/>
          <w:b/>
          <w:bCs/>
          <w:color w:val="1B2A4A"/>
          <w:sz w:val="22"/>
          <w:szCs w:val="22"/>
        </w:rPr>
        <w:t xml:space="preserve">18.2.d EC Administration: </w:t>
      </w:r>
      <w:r>
        <w:rPr>
          <w:rFonts w:ascii="Times New Roman" w:cs="Times New Roman" w:eastAsia="Times New Roman" w:hAnsi="Times New Roman"/>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18.3 — The Campaign Finance Registry</w:t>
      </w:r>
    </w:p>
    <w:p>
      <w:pPr>
        <w:spacing w:after="60" w:before="60" w:line="280" w:lineRule="auto"/>
        <w:jc w:val="both"/>
      </w:pPr>
      <w:r>
        <w:rPr>
          <w:rFonts w:ascii="Times New Roman" w:cs="Times New Roman" w:eastAsia="Times New Roman" w:hAnsi="Times New Roman"/>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line="280" w:lineRule="auto"/>
        <w:jc w:val="both"/>
      </w:pPr>
      <w:r>
        <w:rPr>
          <w:rFonts w:ascii="Times New Roman" w:cs="Times New Roman" w:eastAsia="Times New Roman" w:hAnsi="Times New Roman"/>
          <w:b/>
          <w:bCs/>
          <w:color w:val="1B2A4A"/>
          <w:sz w:val="22"/>
          <w:szCs w:val="22"/>
        </w:rPr>
        <w:t xml:space="preserve">18.3.a Separation from the Voting System: </w:t>
      </w:r>
      <w:r>
        <w:rPr>
          <w:rFonts w:ascii="Times New Roman" w:cs="Times New Roman" w:eastAsia="Times New Roman" w:hAnsi="Times New Roman"/>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18.3.b Registry Contents: </w:t>
      </w:r>
      <w:r>
        <w:rPr>
          <w:rFonts w:ascii="Times New Roman" w:cs="Times New Roman" w:eastAsia="Times New Roman" w:hAnsi="Times New Roman"/>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line="280" w:lineRule="auto"/>
        <w:jc w:val="both"/>
      </w:pPr>
      <w:r>
        <w:rPr>
          <w:rFonts w:ascii="Times New Roman" w:cs="Times New Roman" w:eastAsia="Times New Roman" w:hAnsi="Times New Roman"/>
          <w:b/>
          <w:bCs/>
          <w:color w:val="1B2A4A"/>
          <w:sz w:val="22"/>
          <w:szCs w:val="22"/>
        </w:rPr>
        <w:t xml:space="preserve">18.3.c Aggregate Attribution: </w:t>
      </w:r>
      <w:r>
        <w:rPr>
          <w:rFonts w:ascii="Times New Roman" w:cs="Times New Roman" w:eastAsia="Times New Roman" w:hAnsi="Times New Roman"/>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line="280" w:lineRule="auto"/>
        <w:jc w:val="both"/>
      </w:pPr>
      <w:r>
        <w:rPr>
          <w:rFonts w:ascii="Times New Roman" w:cs="Times New Roman" w:eastAsia="Times New Roman" w:hAnsi="Times New Roman"/>
          <w:b/>
          <w:bCs/>
          <w:color w:val="1B2A4A"/>
          <w:sz w:val="22"/>
          <w:szCs w:val="22"/>
        </w:rPr>
        <w:t xml:space="preserve">18.3.d Administration: </w:t>
      </w:r>
      <w:r>
        <w:rPr>
          <w:rFonts w:ascii="Times New Roman" w:cs="Times New Roman" w:eastAsia="Times New Roman" w:hAnsi="Times New Roman"/>
          <w:color w:val="000000"/>
          <w:sz w:val="22"/>
          <w:szCs w:val="22"/>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XIX — RATIFICATION AND TRANSITION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19.1 — The Activation Threshold</w:t>
      </w:r>
    </w:p>
    <w:p>
      <w:pPr>
        <w:spacing w:after="60" w:before="60" w:line="280" w:lineRule="auto"/>
        <w:jc w:val="both"/>
      </w:pPr>
      <w:r>
        <w:rPr>
          <w:rFonts w:ascii="Times New Roman" w:cs="Times New Roman" w:eastAsia="Times New Roman" w:hAnsi="Times New Roman"/>
          <w:b/>
          <w:bCs/>
          <w:color w:val="1B2A4A"/>
          <w:sz w:val="22"/>
          <w:szCs w:val="22"/>
        </w:rPr>
        <w:t xml:space="preserve">19.1.a Activation Threshold: </w:t>
      </w:r>
      <w:r>
        <w:rPr>
          <w:rFonts w:ascii="Times New Roman" w:cs="Times New Roman" w:eastAsia="Times New Roman" w:hAnsi="Times New Roman"/>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w:t>
      </w:r>
    </w:p>
    <w:p>
      <w:pPr>
        <w:spacing w:after="60" w:before="60" w:line="280" w:lineRule="auto"/>
        <w:jc w:val="both"/>
      </w:pPr>
      <w:r>
        <w:rPr>
          <w:rFonts w:ascii="Times New Roman" w:cs="Times New Roman" w:eastAsia="Times New Roman" w:hAnsi="Times New Roman"/>
          <w:b/>
          <w:bCs/>
          <w:color w:val="1B2A4A"/>
          <w:sz w:val="22"/>
          <w:szCs w:val="22"/>
        </w:rPr>
        <w:t xml:space="preserve">19.1.b Institutional Accommodation: </w:t>
      </w:r>
      <w:r>
        <w:rPr>
          <w:rFonts w:ascii="Times New Roman" w:cs="Times New Roman" w:eastAsia="Times New Roman" w:hAnsi="Times New Roman"/>
          <w:color w:val="000000"/>
          <w:sz w:val="22"/>
          <w:szCs w:val="22"/>
        </w:rPr>
        <w:t xml:space="preserve">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w:t>
      </w:r>
    </w:p>
    <w:p>
      <w:pPr>
        <w:spacing w:after="60" w:before="60" w:line="280" w:lineRule="auto"/>
        <w:jc w:val="both"/>
      </w:pPr>
      <w:r>
        <w:rPr>
          <w:rFonts w:ascii="Times New Roman" w:cs="Times New Roman" w:eastAsia="Times New Roman" w:hAnsi="Times New Roman"/>
          <w:b/>
          <w:bCs/>
          <w:color w:val="1B2A4A"/>
          <w:sz w:val="22"/>
          <w:szCs w:val="22"/>
        </w:rPr>
        <w:t xml:space="preserve">19.1.c Multi-Founder Formation: </w:t>
      </w:r>
      <w:r>
        <w:rPr>
          <w:rFonts w:ascii="Times New Roman" w:cs="Times New Roman" w:eastAsia="Times New Roman" w:hAnsi="Times New Roman"/>
          <w:color w:val="000000"/>
          <w:sz w:val="22"/>
          <w:szCs w:val="22"/>
        </w:rPr>
        <w:t xml:space="preserve">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19.2 — Day Zero</w:t>
      </w:r>
    </w:p>
    <w:p>
      <w:pPr>
        <w:spacing w:after="60" w:before="60" w:line="280" w:lineRule="auto"/>
        <w:jc w:val="both"/>
      </w:pPr>
      <w:r>
        <w:rPr>
          <w:rFonts w:ascii="Times New Roman" w:cs="Times New Roman" w:eastAsia="Times New Roman" w:hAnsi="Times New Roman"/>
          <w:color w:val="000000"/>
          <w:sz w:val="22"/>
          <w:szCs w:val="22"/>
        </w:rPr>
        <w:t xml:space="preserve">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24-month Transition Window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19.3 — The Four-Phase Transition</w:t>
      </w:r>
    </w:p>
    <w:p>
      <w:pPr>
        <w:spacing w:after="60" w:before="60" w:line="280" w:lineRule="auto"/>
        <w:jc w:val="both"/>
      </w:pPr>
      <w:r>
        <w:rPr>
          <w:rFonts w:ascii="Times New Roman" w:cs="Times New Roman" w:eastAsia="Times New Roman" w:hAnsi="Times New Roman"/>
          <w:color w:val="000000"/>
          <w:sz w:val="22"/>
          <w:szCs w:val="22"/>
        </w:rPr>
        <w:t xml:space="preserve">The transition is structured as a 24-month, four-phase process to prevent systemic shock and provide adequate time for institutional construction.</w:t>
      </w:r>
    </w:p>
    <w:p>
      <w:pPr>
        <w:spacing w:after="60" w:before="60" w:line="280" w:lineRule="auto"/>
        <w:jc w:val="both"/>
      </w:pPr>
      <w:r>
        <w:rPr>
          <w:rFonts w:ascii="Times New Roman" w:cs="Times New Roman" w:eastAsia="Times New Roman" w:hAnsi="Times New Roman"/>
          <w:b/>
          <w:bCs/>
          <w:color w:val="1B2A4A"/>
          <w:sz w:val="22"/>
          <w:szCs w:val="22"/>
        </w:rPr>
        <w:t xml:space="preserve">19.3.a Phase 0 — Pre-Ratification Preparation: </w:t>
      </w:r>
      <w:r>
        <w:rPr>
          <w:rFonts w:ascii="Times New Roman" w:cs="Times New Roman" w:eastAsia="Times New Roman" w:hAnsi="Times New Roman"/>
          <w:color w:val="000000"/>
          <w:sz w:val="22"/>
          <w:szCs w:val="22"/>
        </w:rPr>
        <w:t xml:space="preserve">The period before the ratification vote during which the interim Electoral Commission is constituted, the National Voting System is certified operational, and the joint Inspectorate panel is formed. Phase 0 ends upon Day Zero.</w:t>
      </w:r>
    </w:p>
    <w:p>
      <w:pPr>
        <w:spacing w:after="60" w:before="60" w:line="280" w:lineRule="auto"/>
        <w:jc w:val="both"/>
      </w:pPr>
      <w:r>
        <w:rPr>
          <w:rFonts w:ascii="Times New Roman" w:cs="Times New Roman" w:eastAsia="Times New Roman" w:hAnsi="Times New Roman"/>
          <w:b/>
          <w:bCs/>
          <w:color w:val="1B2A4A"/>
          <w:sz w:val="22"/>
          <w:szCs w:val="22"/>
        </w:rPr>
        <w:t xml:space="preserve">19.3.b Phase 1 — Emergency Stabilisation (Days 1–90): </w:t>
      </w:r>
      <w:r>
        <w:rPr>
          <w:rFonts w:ascii="Times New Roman" w:cs="Times New Roman" w:eastAsia="Times New Roman" w:hAnsi="Times New Roman"/>
          <w:color w:val="000000"/>
          <w:sz w:val="22"/>
          <w:szCs w:val="22"/>
        </w:rPr>
        <w:t xml:space="preserve">Existing government officials serve as caretakers under §19.4. The Basic Needs Floor activates at the constitutional minimum. No new permanent legislation may be passed. Phase 1 ends at Day 90.</w:t>
      </w:r>
    </w:p>
    <w:p>
      <w:pPr>
        <w:spacing w:after="60" w:before="60" w:line="280" w:lineRule="auto"/>
        <w:jc w:val="both"/>
      </w:pPr>
      <w:r>
        <w:rPr>
          <w:rFonts w:ascii="Times New Roman" w:cs="Times New Roman" w:eastAsia="Times New Roman" w:hAnsi="Times New Roman"/>
          <w:b/>
          <w:bCs/>
          <w:color w:val="1B2A4A"/>
          <w:sz w:val="22"/>
          <w:szCs w:val="22"/>
        </w:rPr>
        <w:t xml:space="preserve">19.3.c Phase 2 — Institutional Construction (Days 91–270): </w:t>
      </w:r>
      <w:r>
        <w:rPr>
          <w:rFonts w:ascii="Times New Roman" w:cs="Times New Roman" w:eastAsia="Times New Roman" w:hAnsi="Times New Roman"/>
          <w:color w:val="000000"/>
          <w:sz w:val="22"/>
          <w:szCs w:val="22"/>
        </w:rPr>
        <w:t xml:space="preserve">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line="280" w:lineRule="auto"/>
        <w:jc w:val="both"/>
      </w:pPr>
      <w:r>
        <w:rPr>
          <w:rFonts w:ascii="Times New Roman" w:cs="Times New Roman" w:eastAsia="Times New Roman" w:hAnsi="Times New Roman"/>
          <w:b/>
          <w:bCs/>
          <w:color w:val="1B2A4A"/>
          <w:sz w:val="22"/>
          <w:szCs w:val="22"/>
        </w:rPr>
        <w:t xml:space="preserve">19.3.d Phase 3 — First Elections (Days 271–450): </w:t>
      </w:r>
      <w:r>
        <w:rPr>
          <w:rFonts w:ascii="Times New Roman" w:cs="Times New Roman" w:eastAsia="Times New Roman" w:hAnsi="Times New Roman"/>
          <w:color w:val="000000"/>
          <w:sz w:val="22"/>
          <w:szCs w:val="22"/>
        </w:rPr>
        <w:t xml:space="preserve">The first National Election Day is held. Supreme Court justices are elected simultaneously through the open-candidacy judicial election process. The Electoral Commission holds its inaugural elections. Phase 3 ends when the first Legislature is sworn in and the first President and Prime Minister take office.</w:t>
      </w:r>
    </w:p>
    <w:p>
      <w:pPr>
        <w:spacing w:after="60" w:before="60" w:line="280" w:lineRule="auto"/>
        <w:jc w:val="both"/>
      </w:pPr>
      <w:r>
        <w:rPr>
          <w:rFonts w:ascii="Times New Roman" w:cs="Times New Roman" w:eastAsia="Times New Roman" w:hAnsi="Times New Roman"/>
          <w:b/>
          <w:bCs/>
          <w:color w:val="1B2A4A"/>
          <w:sz w:val="22"/>
          <w:szCs w:val="22"/>
        </w:rPr>
        <w:t xml:space="preserve">19.3.e Phase 4 — Full Constitutional Operation: </w:t>
      </w:r>
      <w:r>
        <w:rPr>
          <w:rFonts w:ascii="Times New Roman" w:cs="Times New Roman" w:eastAsia="Times New Roman" w:hAnsi="Times New Roman"/>
          <w:color w:val="000000"/>
          <w:sz w:val="22"/>
          <w:szCs w:val="22"/>
        </w:rPr>
        <w:t xml:space="preserve">The Republic enters full constitutional operation from the date the first Legislature convenes and the first executives take the oath of office. All constitutional provisions are fully operative from Phase 4 activation. The 24-month Transition Window concludes at the end of Phase 4.</w:t>
      </w:r>
    </w:p>
    <w:p>
      <w:pPr>
        <w:spacing w:after="60" w:before="60" w:line="280" w:lineRule="auto"/>
        <w:jc w:val="both"/>
      </w:pPr>
      <w:r>
        <w:rPr>
          <w:rFonts w:ascii="Times New Roman" w:cs="Times New Roman" w:eastAsia="Times New Roman" w:hAnsi="Times New Roman"/>
          <w:b/>
          <w:bCs/>
          <w:color w:val="1B2A4A"/>
          <w:sz w:val="22"/>
          <w:szCs w:val="22"/>
        </w:rPr>
        <w:t xml:space="preserve">19.3.f Provisional NRS and Node Authority During Transition: </w:t>
      </w:r>
      <w:r>
        <w:rPr>
          <w:rFonts w:ascii="Times New Roman" w:cs="Times New Roman" w:eastAsia="Times New Roman" w:hAnsi="Times New Roman"/>
          <w:color w:val="000000"/>
          <w:sz w:val="22"/>
          <w:szCs w:val="22"/>
        </w:rPr>
        <w:t xml:space="preserve">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spacing w:after="60" w:before="60" w:line="280" w:lineRule="auto"/>
        <w:jc w:val="both"/>
      </w:pPr>
      <w:r>
        <w:rPr>
          <w:rFonts w:ascii="Times New Roman" w:cs="Times New Roman" w:eastAsia="Times New Roman" w:hAnsi="Times New Roman"/>
          <w:b/>
          <w:bCs/>
          <w:color w:val="1B2A4A"/>
          <w:sz w:val="22"/>
          <w:szCs w:val="22"/>
        </w:rPr>
        <w:t xml:space="preserve">19.3.g Phase Extension Mechanism: </w:t>
      </w:r>
      <w:r>
        <w:rPr>
          <w:rFonts w:ascii="Times New Roman" w:cs="Times New Roman" w:eastAsia="Times New Roman" w:hAnsi="Times New Roman"/>
          <w:color w:val="000000"/>
          <w:sz w:val="22"/>
          <w:szCs w:val="22"/>
        </w:rPr>
        <w:t xml:space="preserve">Where circumstances prevent a phase from completing within its scheduled window — including security situations, infrastructure failures, natural disasters, or institutional resistance that cannot be resolved within the standard timeline — the joint Inspectorate panel may certify a phase extension of up to 90 days. The certification requires: unanimous agreement of the full joint panel; a published statement of the specific circumstances requiring extension and the measures being taken to resolve them; and publication to the National Record System within 24 hours of the certification decision. A single 90-day extension may be certified by the panel without further approval. A second extension — beyond the first 90 days — requires approval by a 2/3 majority of the caretaker legislature convened in joint session. The caretaker legislature must convene within 14 days of the panel requesting a second extension; failure to convene within 14 days is deemed approval of the extension. Total extensions across all phases combined may not exceed 180 days. During any extension period, all existing caretaker provisions remain fully operative — no constitutional authority lapses because a phase has exceeded its scheduled window. The extension mechanism is not a pathway to indefinite caretaker government; it is a bridge over specific obstacles toward Phase 4 activation. The joint Inspectorate panel publishes a monthly progress report to the National Record System during any extension period documenting the obstacle, the resolution efforts, and the revised expected completion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19.4 — Caretaker Status</w:t>
      </w:r>
    </w:p>
    <w:p>
      <w:pPr>
        <w:spacing w:after="60" w:before="60" w:line="280" w:lineRule="auto"/>
        <w:jc w:val="both"/>
      </w:pPr>
      <w:r>
        <w:rPr>
          <w:rFonts w:ascii="Times New Roman" w:cs="Times New Roman" w:eastAsia="Times New Roman" w:hAnsi="Times New Roman"/>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19.5 — Pre-Constitutional Classified Documents</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constitutional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19.6 — Pre-Existing Obligations</w:t>
      </w:r>
    </w:p>
    <w:p>
      <w:pPr>
        <w:spacing w:after="60" w:before="60" w:line="280" w:lineRule="auto"/>
        <w:jc w:val="both"/>
      </w:pPr>
      <w:r>
        <w:rPr>
          <w:rFonts w:ascii="Times New Roman" w:cs="Times New Roman" w:eastAsia="Times New Roman" w:hAnsi="Times New Roman"/>
          <w:b/>
          <w:bCs/>
          <w:color w:val="1B2A4A"/>
          <w:sz w:val="22"/>
          <w:szCs w:val="22"/>
        </w:rPr>
        <w:t xml:space="preserve">19.6.a Debt Assumption: </w:t>
      </w:r>
      <w:r>
        <w:rPr>
          <w:rFonts w:ascii="Times New Roman" w:cs="Times New Roman" w:eastAsia="Times New Roman" w:hAnsi="Times New Roman"/>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line="280" w:lineRule="auto"/>
        <w:jc w:val="both"/>
      </w:pPr>
      <w:r>
        <w:rPr>
          <w:rFonts w:ascii="Times New Roman" w:cs="Times New Roman" w:eastAsia="Times New Roman" w:hAnsi="Times New Roman"/>
          <w:b/>
          <w:bCs/>
          <w:color w:val="1B2A4A"/>
          <w:sz w:val="22"/>
          <w:szCs w:val="22"/>
        </w:rPr>
        <w:t xml:space="preserve">19.6.b Active Military Operations: </w:t>
      </w:r>
      <w:r>
        <w:rPr>
          <w:rFonts w:ascii="Times New Roman" w:cs="Times New Roman" w:eastAsia="Times New Roman" w:hAnsi="Times New Roman"/>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19.6.c Social Insurance Programs: </w:t>
      </w:r>
      <w:r>
        <w:rPr>
          <w:rFonts w:ascii="Times New Roman" w:cs="Times New Roman" w:eastAsia="Times New Roman" w:hAnsi="Times New Roman"/>
          <w:color w:val="000000"/>
          <w:sz w:val="22"/>
          <w:szCs w:val="22"/>
        </w:rPr>
        <w:t xml:space="preserve">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19.6.d Veterans and National Service Obligations: </w:t>
      </w:r>
      <w:r>
        <w:rPr>
          <w:rFonts w:ascii="Times New Roman" w:cs="Times New Roman" w:eastAsia="Times New Roman" w:hAnsi="Times New Roman"/>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line="280" w:lineRule="auto"/>
        <w:jc w:val="both"/>
      </w:pPr>
      <w:r>
        <w:rPr>
          <w:rFonts w:ascii="Times New Roman" w:cs="Times New Roman" w:eastAsia="Times New Roman" w:hAnsi="Times New Roman"/>
          <w:b/>
          <w:bCs/>
          <w:color w:val="1B2A4A"/>
          <w:sz w:val="22"/>
          <w:szCs w:val="22"/>
        </w:rPr>
        <w:t xml:space="preserve">19.6.e Constitutional Claims Court: </w:t>
      </w:r>
      <w:r>
        <w:rPr>
          <w:rFonts w:ascii="Times New Roman" w:cs="Times New Roman" w:eastAsia="Times New Roman" w:hAnsi="Times New Roman"/>
          <w:color w:val="000000"/>
          <w:sz w:val="22"/>
          <w:szCs w:val="22"/>
        </w:rPr>
        <w:t xml:space="preserve">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60" w:before="60" w:line="280" w:lineRule="auto"/>
        <w:jc w:val="both"/>
      </w:pPr>
      <w:r>
        <w:rPr>
          <w:rFonts w:ascii="Times New Roman" w:cs="Times New Roman" w:eastAsia="Times New Roman" w:hAnsi="Times New Roman"/>
          <w:b/>
          <w:bCs/>
          <w:color w:val="1B2A4A"/>
          <w:sz w:val="22"/>
          <w:szCs w:val="22"/>
        </w:rPr>
        <w:t xml:space="preserve">19.6.f Legal Continuity: </w:t>
      </w:r>
      <w:r>
        <w:rPr>
          <w:rFonts w:ascii="Times New Roman" w:cs="Times New Roman" w:eastAsia="Times New Roman" w:hAnsi="Times New Roman"/>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19.7 — Transition-Period Territorial and Subdivision Elections</w:t>
      </w:r>
    </w:p>
    <w:p>
      <w:pPr>
        <w:spacing w:after="60" w:before="60" w:line="280" w:lineRule="auto"/>
        <w:jc w:val="both"/>
      </w:pPr>
      <w:r>
        <w:rPr>
          <w:rFonts w:ascii="Times New Roman" w:cs="Times New Roman" w:eastAsia="Times New Roman" w:hAnsi="Times New Roman"/>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24-month Transition Window. This section governs all three.</w:t>
      </w:r>
    </w:p>
    <w:p>
      <w:pPr>
        <w:spacing w:after="60" w:before="60" w:line="280" w:lineRule="auto"/>
        <w:jc w:val="both"/>
      </w:pPr>
      <w:r>
        <w:rPr>
          <w:rFonts w:ascii="Times New Roman" w:cs="Times New Roman" w:eastAsia="Times New Roman" w:hAnsi="Times New Roman"/>
          <w:b/>
          <w:bCs/>
          <w:color w:val="1B2A4A"/>
          <w:sz w:val="22"/>
          <w:szCs w:val="22"/>
        </w:rPr>
        <w:t xml:space="preserve">19.7.a Transition-Period Territorial Elections: </w:t>
      </w:r>
      <w:r>
        <w:rPr>
          <w:rFonts w:ascii="Times New Roman" w:cs="Times New Roman" w:eastAsia="Times New Roman" w:hAnsi="Times New Roman"/>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line="280" w:lineRule="auto"/>
        <w:jc w:val="both"/>
      </w:pPr>
      <w:r>
        <w:rPr>
          <w:rFonts w:ascii="Times New Roman" w:cs="Times New Roman" w:eastAsia="Times New Roman" w:hAnsi="Times New Roman"/>
          <w:b/>
          <w:bCs/>
          <w:color w:val="1B2A4A"/>
          <w:sz w:val="22"/>
          <w:szCs w:val="22"/>
        </w:rPr>
        <w:t xml:space="preserve">19.7.b Subdivision Elections: </w:t>
      </w:r>
      <w:r>
        <w:rPr>
          <w:rFonts w:ascii="Times New Roman" w:cs="Times New Roman" w:eastAsia="Times New Roman" w:hAnsi="Times New Roman"/>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line="280" w:lineRule="auto"/>
        <w:jc w:val="both"/>
      </w:pPr>
      <w:r>
        <w:rPr>
          <w:rFonts w:ascii="Times New Roman" w:cs="Times New Roman" w:eastAsia="Times New Roman" w:hAnsi="Times New Roman"/>
          <w:b/>
          <w:bCs/>
          <w:color w:val="1B2A4A"/>
          <w:sz w:val="22"/>
          <w:szCs w:val="22"/>
        </w:rPr>
        <w:t xml:space="preserve">19.7.c Phase 2 Statehood Audit Failures: </w:t>
      </w:r>
      <w:r>
        <w:rPr>
          <w:rFonts w:ascii="Times New Roman" w:cs="Times New Roman" w:eastAsia="Times New Roman" w:hAnsi="Times New Roman"/>
          <w:color w:val="000000"/>
          <w:sz w:val="22"/>
          <w:szCs w:val="22"/>
        </w:rPr>
        <w:t xml:space="preserve">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line="280" w:lineRule="auto"/>
        <w:jc w:val="both"/>
      </w:pPr>
      <w:r>
        <w:rPr>
          <w:rFonts w:ascii="Times New Roman" w:cs="Times New Roman" w:eastAsia="Times New Roman" w:hAnsi="Times New Roman"/>
          <w:b/>
          <w:bCs/>
          <w:color w:val="1B2A4A"/>
          <w:sz w:val="22"/>
          <w:szCs w:val="22"/>
        </w:rPr>
        <w:t xml:space="preserve">19.7.d Pre-Existing Territories and the District: </w:t>
      </w:r>
      <w:r>
        <w:rPr>
          <w:rFonts w:ascii="Times New Roman" w:cs="Times New Roman" w:eastAsia="Times New Roman" w:hAnsi="Times New Roman"/>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19.8 — Transition Candidate Registers</w:t>
      </w:r>
    </w:p>
    <w:p>
      <w:pPr>
        <w:spacing w:after="60" w:before="60" w:line="280" w:lineRule="auto"/>
        <w:jc w:val="both"/>
      </w:pPr>
      <w:r>
        <w:rPr>
          <w:rFonts w:ascii="Times New Roman" w:cs="Times New Roman" w:eastAsia="Times New Roman" w:hAnsi="Times New Roman"/>
          <w:b/>
          <w:bCs/>
          <w:color w:val="1B2A4A"/>
          <w:sz w:val="22"/>
          <w:szCs w:val="22"/>
        </w:rPr>
        <w:t xml:space="preserve">19.8.a Initial Register Assembly: </w:t>
      </w:r>
      <w:r>
        <w:rPr>
          <w:rFonts w:ascii="Times New Roman" w:cs="Times New Roman" w:eastAsia="Times New Roman" w:hAnsi="Times New Roman"/>
          <w:color w:val="000000"/>
          <w:sz w:val="22"/>
          <w:szCs w:val="22"/>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w:t>
      </w:r>
    </w:p>
    <w:p>
      <w:pPr>
        <w:spacing w:after="60" w:before="60" w:line="280" w:lineRule="auto"/>
        <w:jc w:val="both"/>
      </w:pPr>
      <w:r>
        <w:rPr>
          <w:rFonts w:ascii="Times New Roman" w:cs="Times New Roman" w:eastAsia="Times New Roman" w:hAnsi="Times New Roman"/>
          <w:b/>
          <w:bCs/>
          <w:color w:val="1B2A4A"/>
          <w:sz w:val="22"/>
          <w:szCs w:val="22"/>
        </w:rPr>
        <w:t xml:space="preserve">19.8.b Interim Functions and First Nomination: </w:t>
      </w:r>
      <w:r>
        <w:rPr>
          <w:rFonts w:ascii="Times New Roman" w:cs="Times New Roman" w:eastAsia="Times New Roman" w:hAnsi="Times New Roman"/>
          <w:color w:val="000000"/>
          <w:sz w:val="22"/>
          <w:szCs w:val="22"/>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19.9 — Transitional Accountability Mechanism</w:t>
      </w:r>
    </w:p>
    <w:p>
      <w:pPr>
        <w:spacing w:after="60" w:before="60" w:line="280" w:lineRule="auto"/>
        <w:jc w:val="both"/>
      </w:pPr>
      <w:r>
        <w:rPr>
          <w:rFonts w:ascii="Times New Roman" w:cs="Times New Roman" w:eastAsia="Times New Roman" w:hAnsi="Times New Roman"/>
          <w:b/>
          <w:bCs/>
          <w:color w:val="1B2A4A"/>
          <w:sz w:val="22"/>
          <w:szCs w:val="22"/>
        </w:rPr>
        <w:t xml:space="preserve">19.9.a Establishment and Purpose: </w:t>
      </w:r>
      <w:r>
        <w:rPr>
          <w:rFonts w:ascii="Times New Roman" w:cs="Times New Roman" w:eastAsia="Times New Roman" w:hAnsi="Times New Roman"/>
          <w:color w:val="000000"/>
          <w:sz w:val="22"/>
          <w:szCs w:val="22"/>
        </w:rPr>
        <w:t xml:space="preserve">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19.9.b Amendment and Successor Bar: </w:t>
      </w:r>
      <w:r>
        <w:rPr>
          <w:rFonts w:ascii="Times New Roman" w:cs="Times New Roman" w:eastAsia="Times New Roman" w:hAnsi="Times New Roman"/>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line="280" w:lineRule="auto"/>
        <w:jc w:val="both"/>
      </w:pPr>
      <w:r>
        <w:rPr>
          <w:rFonts w:ascii="Times New Roman" w:cs="Times New Roman" w:eastAsia="Times New Roman" w:hAnsi="Times New Roman"/>
          <w:b/>
          <w:bCs/>
          <w:color w:val="1B2A4A"/>
          <w:sz w:val="22"/>
          <w:szCs w:val="22"/>
        </w:rPr>
        <w:t xml:space="preserve">19.9.c Jurisdiction and Publication Limits: </w:t>
      </w:r>
      <w:r>
        <w:rPr>
          <w:rFonts w:ascii="Times New Roman" w:cs="Times New Roman" w:eastAsia="Times New Roman" w:hAnsi="Times New Roman"/>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line="280" w:lineRule="auto"/>
        <w:jc w:val="both"/>
      </w:pPr>
      <w:r>
        <w:rPr>
          <w:rFonts w:ascii="Times New Roman" w:cs="Times New Roman" w:eastAsia="Times New Roman" w:hAnsi="Times New Roman"/>
          <w:b/>
          <w:bCs/>
          <w:color w:val="1B2A4A"/>
          <w:sz w:val="22"/>
          <w:szCs w:val="22"/>
        </w:rPr>
        <w:t xml:space="preserve">19.9.d Sunset and Constitutional Rationale: </w:t>
      </w:r>
      <w:r>
        <w:rPr>
          <w:rFonts w:ascii="Times New Roman" w:cs="Times New Roman" w:eastAsia="Times New Roman" w:hAnsi="Times New Roman"/>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XX — ASSOCIATED COMMUNITY RELATIONSHIPS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20.1 — Associated Community Status</w:t>
      </w:r>
    </w:p>
    <w:p>
      <w:pPr>
        <w:spacing w:after="60" w:before="60" w:line="280" w:lineRule="auto"/>
        <w:jc w:val="both"/>
      </w:pPr>
      <w:r>
        <w:rPr>
          <w:rFonts w:ascii="Times New Roman" w:cs="Times New Roman" w:eastAsia="Times New Roman" w:hAnsi="Times New Roman"/>
          <w:b/>
          <w:bCs/>
          <w:color w:val="1B2A4A"/>
          <w:sz w:val="22"/>
          <w:szCs w:val="22"/>
        </w:rPr>
        <w:t xml:space="preserve">20.1 Associated Community Status: </w:t>
      </w:r>
      <w:r>
        <w:rPr>
          <w:rFonts w:ascii="Times New Roman" w:cs="Times New Roman" w:eastAsia="Times New Roman" w:hAnsi="Times New Roman"/>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20.2 — Compact Terms and Equal Sovereignty</w:t>
      </w:r>
    </w:p>
    <w:p>
      <w:pPr>
        <w:spacing w:after="60" w:before="60" w:line="280" w:lineRule="auto"/>
        <w:jc w:val="both"/>
      </w:pPr>
      <w:r>
        <w:rPr>
          <w:rFonts w:ascii="Times New Roman" w:cs="Times New Roman" w:eastAsia="Times New Roman" w:hAnsi="Times New Roman"/>
          <w:b/>
          <w:bCs/>
          <w:color w:val="1B2A4A"/>
          <w:sz w:val="22"/>
          <w:szCs w:val="22"/>
        </w:rPr>
        <w:t xml:space="preserve">20.2 Compact Terms and Equal Sovereignty: </w:t>
      </w:r>
      <w:r>
        <w:rPr>
          <w:rFonts w:ascii="Times New Roman" w:cs="Times New Roman" w:eastAsia="Times New Roman" w:hAnsi="Times New Roman"/>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20.3 — Compact Conditions and Ongoing Compliance</w:t>
      </w:r>
    </w:p>
    <w:p>
      <w:pPr>
        <w:spacing w:after="60" w:before="60" w:line="280" w:lineRule="auto"/>
        <w:jc w:val="both"/>
      </w:pPr>
      <w:r>
        <w:rPr>
          <w:rFonts w:ascii="Times New Roman" w:cs="Times New Roman" w:eastAsia="Times New Roman" w:hAnsi="Times New Roman"/>
          <w:b/>
          <w:bCs/>
          <w:color w:val="1B2A4A"/>
          <w:sz w:val="22"/>
          <w:szCs w:val="22"/>
        </w:rPr>
        <w:t xml:space="preserve">20.3 Compact Conditions and Ongoing Compliance: </w:t>
      </w:r>
      <w:r>
        <w:rPr>
          <w:rFonts w:ascii="Times New Roman" w:cs="Times New Roman" w:eastAsia="Times New Roman" w:hAnsi="Times New Roman"/>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20.4 — Sovereign Mobility</w:t>
      </w:r>
    </w:p>
    <w:p>
      <w:pPr>
        <w:spacing w:after="60" w:before="60" w:line="280" w:lineRule="auto"/>
        <w:jc w:val="both"/>
      </w:pPr>
      <w:r>
        <w:rPr>
          <w:rFonts w:ascii="Times New Roman" w:cs="Times New Roman" w:eastAsia="Times New Roman" w:hAnsi="Times New Roman"/>
          <w:b/>
          <w:bCs/>
          <w:color w:val="1B2A4A"/>
          <w:sz w:val="22"/>
          <w:szCs w:val="22"/>
        </w:rPr>
        <w:t xml:space="preserve">20.4 Sovereign Mobility: </w:t>
      </w:r>
      <w:r>
        <w:rPr>
          <w:rFonts w:ascii="Times New Roman" w:cs="Times New Roman" w:eastAsia="Times New Roman" w:hAnsi="Times New Roman"/>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20.5 — Reciprocal Obligations and Review</w:t>
      </w:r>
    </w:p>
    <w:p>
      <w:pPr>
        <w:spacing w:after="60" w:before="60" w:line="280" w:lineRule="auto"/>
        <w:jc w:val="both"/>
      </w:pPr>
      <w:r>
        <w:rPr>
          <w:rFonts w:ascii="Times New Roman" w:cs="Times New Roman" w:eastAsia="Times New Roman" w:hAnsi="Times New Roman"/>
          <w:b/>
          <w:bCs/>
          <w:color w:val="1B2A4A"/>
          <w:sz w:val="22"/>
          <w:szCs w:val="22"/>
        </w:rPr>
        <w:t xml:space="preserve">20.5 Reciprocal Obligations and Review: </w:t>
      </w:r>
      <w:r>
        <w:rPr>
          <w:rFonts w:ascii="Times New Roman" w:cs="Times New Roman" w:eastAsia="Times New Roman" w:hAnsi="Times New Roman"/>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060"/>
        <w:sz w:val="16"/>
        <w:szCs w:val="16"/>
      </w:rPr>
      <w:t xml:space="preserve">The Constitution of the Federated Republic  ·  </w:t>
    </w:r>
    <w:r>
      <w:rPr>
        <w:rFonts w:ascii="Times New Roman" w:cs="Times New Roman" w:eastAsia="Times New Roman" w:hAnsi="Times New Roman"/>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Constitution of the Federated Republic</dc:title>
  <dc:creator>The Federated Republic Project</dc:creator>
  <dc:description>v134 — Voter and Convention Ready</dc:description>
  <cp:lastModifiedBy>Un-named</cp:lastModifiedBy>
  <cp:revision>1</cp:revision>
  <dcterms:created xsi:type="dcterms:W3CDTF">2026-05-11T22:28:07.918Z</dcterms:created>
  <dcterms:modified xsi:type="dcterms:W3CDTF">2026-05-11T22:28:07.918Z</dcterms:modified>
</cp:coreProperties>
</file>

<file path=docProps/custom.xml><?xml version="1.0" encoding="utf-8"?>
<Properties xmlns="http://schemas.openxmlformats.org/officeDocument/2006/custom-properties" xmlns:vt="http://schemas.openxmlformats.org/officeDocument/2006/docPropsVTypes"/>
</file>