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§15.1,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certification of progress against the published compliance requirements; or devolution to Territory status. The chosen path is published to the NRS. A State-managed plan that fails two consecutive quarterly certifications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