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the Senate confirms by simple majority within 21 days; the confirmed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a bill reintroduced and passed again by both chambers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