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Declarations expire automatically under §1.19.d and may not be renewed within 60 days of expiry.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and treaty negotiation; intelligence; trade agreements subject to §2.4; and appointments within the Legat Consul's domain. Legat Consul's authority is enumerated; the Civic Consul's authority is residual. Where the domain of a proposed action is disputed, the Council of Ministers under §2.14 is the first forum; pending resolution, the Civic Consul's residual authority governs except for matters expressly enumerated in this provision.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EM reports any order authorizing domestic intelligence operations without judicial authorization to the NRS. The Legat Consul may veto legislation that raises a genuine constitutional concern within the Legat Consul's security domain — military operations, intelligence, treaty obligations, or border security. A general or speculative security connection is insufficient. Either Speaker may request an EM assessment of whether the veto falls within the Legat Consul's defined domain; the EM publishes its finding to the NRS within 48 hours. Where the EM publishes a finding that the veto falls outside the Legat Consul's defined domain, either Speaker may petition the SC for an expedited domain determination; the SC must rule within 48 hours of such petition.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The Civic Consul must respond to any request for concurrence within the period defined by statute; where no statutory period has been established, the constitutional default is 30 days. Where the Civic Consul does not respond within the applicable period, concurrence is deemed given for provisions that do not require new domestic legislation; silence on provisions that require new domestic legislation is deemed withheld.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and certified by the JM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as Consular.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 No person may serve more than 8 years in total as Civic Consul across all periods of service; this limit is cumulative and permanent regardless of interruption. 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Civic Consul designates a serving Assembly member;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Acting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simultaneously;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Requires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service by succession does not consume the successor's own eligibility to stand at the next election.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reported by the EM.</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simultaneously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coordination authority governs the cross-domain interaction until either the executives reach agreement or the Legislature acts; the Legat Consul retains full authority within the Consular domain throughout and the default applies to how the two domains interact, not to the substance of matters within either domain.</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beyond a reasonable period.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following and on the basis of a published EM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JM certifies candidates meeting those standards and maintains the pool as a public NRS record. The Civic Consul nominates the agency director from the certified pool only; a nomination outside the certified pool is constitutionally void. The Senate confirms by 2/3 supermajority within 90 days of the JM publishing the nominee’s pool certification to the NRS; failure to act within that period is a constitutional compliance breach reported by the LM. Where the Senate has not acted within 30 days of the LM compliance breach report, the Senate may select a nominee directly from the certified pool by 2/3 vote of full seated membership; a Senate selection under this provision requires no further Civic Consul nomination and proceeds directly to confirmation. Agency officers serve fixed terms defined by statute and are removable for cause only; no executive may unilaterally remove an independent agency officer. Cause must relate to conduct, competence, or a disqualifying offense under §3.12;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LM.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JM certifies eligibility against those qualifications and the Elections Panel enters certified applicants into the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following an EM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EM finding of constitutional breach in the exercise of judicial authority; certified permanent incapacity jointly certified by the EM and LM;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with eligibility certified by the JM under §9.4.b — any eligible citizen who applies and meets the qualification criteria is entered. The Civic Consul nominates within the period defined by statute following a vacancy (not to exceed 90 days for anticipated vacancies, 60 days for unanticipated vacancies). The JM confirms registry status and publishes the nominee's full record. The Senate must vote within the period defined by statute following JM publication of the nominee's record (not to exceed 120 days); no deemed confirmation applies, but failure to vote within that period is certified by the LM as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Legat Consul must ministerially issue residency credentials; Interference with credential issuance by the Legat Consul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§6.3 are exempt from Gate 1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The JM certifies eligibility for the SC Candidate Registry under §9.4.b and confirms registry status for SC nominees, and conducts annual audits of the Elections Panel for electoral integrity compliance. The JM reviews accommodation compact compliance, Associated Community compact compliance under Article XX, and Article XVI indigenous compact obligations.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vetting of the nominee’s disclosure record published before the vote — the executives are excluded and neither Speaker can act alone. The JM Monitor General is selected by public lottery from a pool of former judges certified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certified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certified jointly by the LM and JM, sufficiently in advance under the timeline defined by statute under §3.13; confirmed by national popular vote at the next federal electoral period following nomination, by simple majority of votes cast, with JM vetting of the nominee’s disclosure record published before the vote. The same timing and failed-vote provisions apply. Where the Assembly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JM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JM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LM certifies each applicant's judicial service record for accuracy; the EM reviews financial disclosure; both certifications are published to the NRS as the pool entry record. The Elections Panel enters an applicant into the pool upon LM and EM certification; it may not exclude a certified applicant.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JM certifies the eligibility of each applicant against the stated criteria and publishes its certification to the NRS as part of the registry entry. The EM reviews each applicant's financial disclosure for factual accuracy and publishes findings to the NRS alongside the JM certification. The Elections Panel includes an applicant in the registry upon JM certification; it may not exclude a JM-certified applicant. Registry inclusion does not expire unless the JM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Monitors publish findings; they do not issue binding orders or legal determinations. Every finding, report, and discrepancy notice must be published to the NRS permanently and free of charge; no official may suppress, delay, classify, or alter an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reported by the LM.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EM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EM's annual report covers: whether military operations in the prior year were authorized through the correct tier; whether the §2.3 intelligence warrant requirement was maintained throughout all operations; whether Civic Consul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the Elections Panel, and the NRS Panel may not fall below the inflation-adjusted equivalent of the prior fiscal year's funding level without a 2/3 vote of both chambers simultaneously.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certified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Monitor. The appropriate Monitor reviews each applicant against the qualification requirements for that registry or pool and publishes a certification to the NRS. Where an office involves significant financial authority, the EM reviews financial disclosure concurrently. Pool records and certifications are public NRS records at all times. The Joint Monitor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LM. The JM monitors all constitutional pools annually and publishes a status report. The constitutional minimum for all pools is five eligible members; where a pool falls below five, the JM publishes a compliance breach and the relevant nominating bodies must act to restore the minimum within 60 days. Where a pool reaches zero before an acting designation is made, the most senior eligible federal judge by continuous service who is not currently serving in any constitutional office serves as Acting officer until the pool is restored and a designation is made under the ordinary acting mechanism; this fallback applies only to judicial and Monitor pools.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LM;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the functions protected under §2.15;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LM.</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and maintain the public campaign financing system under §8.3 within the period defined by statute following the first Legislature convening; failure to do so is a constitutional compliance breach reported by the LM.</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EM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EM determines whether a post-service engagement falls within this restriction and the officer bears the burden of demonstrating it does not.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The Endowment operates independently of the annual budget process. The Legislature must establish an Endowment Administrator as an independent agency under §3.9; failure to do so is a constitutional compliance breach reported by the LM. The Administrator’s sole mandate is to preserve and grow the Endowment for social state backstop purposes; it may not be directed to any other goal. Disbursements are activated on Monetary Authority certification of Severe Revenue Contraction and continue until the Monetary Authority certifies the contraction has ended. The EM audits the Administrator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EM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LM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LM reports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Legat Consul may act immediately and must notify both chambers and the Civic Consul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grant provisional audit status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LM and confirmed by both the EM and JM. After each failing audit, the LM publishes an Early Warning specifying compliance requirements; the State must publish a Remediation Plan within 60 days. After three consecutive failures, citizens vote on one of three paths: a two-year federal remediation commission; a State-managed remediation plan subject to LM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JM's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LM,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LM petition verification. Citizen initiative amendments are subject to §17.3 consistency analysis by the LM,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LM confirms the position was published before the use right is registered; where no position is published within 60 days, the LM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appointed by their respective Monitor Generals;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vetting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Where the Legislature fails to meet a deadline, §3.9 applies: the LM publishes a compliance notice certifying the breach, and the responsible Monitor reports on the unfilled mandate until the agency is established. The LM publishes a compliance notice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XVI.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Monitor assesses and reports on compliance with this condition before parliamentary ratification of any compact; a compact negotiated with a non-compliant entity is void regardless of parliamentary ratification. The JM conducts annual compliance reviews and publishes findings to the NRS. Where the JM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JM publishes its assessment.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JM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