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 without a specific judicial warrant meeting the standards of §1.11.a — identifying the particular key sought and the purpose for which it is sought, issued by a judicial officer on an individualized finding of necessity.</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Government's legitimate role is professional licensing, scope of practice, and safety standards — not directing the content of medical decisions or penalizing their exercise. No government may impose civil or criminal liability on any person solely for receiving medical care that was lawful where it was received, or for assisting another in accessing such care, or for providing accurate information about it.</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that require new domestic legislation to implement; and provisions creating direct obligations on domestic persons or entities. Tariff schedules, market access terms in foreign markets, and international negotiating positions are within the President's sole authority. Where PM concurrence is withheld on a specific provision, that provision may be transmitted to the House Speaker as ordinary legislation and the remaining agreement terms proceed to Senate ratification independently.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§2.1.k  </w:t>
      </w:r>
      <w:r>
        <w:rPr>
          <w:rFonts w:ascii="Garamond" w:cs="Garamond" w:eastAsia="Garamond" w:hAnsi="Garamond"/>
          <w:b/>
          <w:bCs/>
          <w:i w:val="false"/>
          <w:iCs w:val="false"/>
          <w:color w:val="1B2A4A"/>
          <w:sz w:val="22"/>
          <w:szCs w:val="22"/>
        </w:rPr>
        <w:t xml:space="preserve">General Domain Default and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domain of a proposed executive action is disputed outside the context of active military operations, the PM's residual authority under §2.2 is presumptive pending resolution — the President's authority is enumerated, so a Presidential domain claim must identify the enumerated power engaged. The JEC under §2.11 is the first forum for resolution. Where resolution is not achieved through the JEC, either executive may petition the SC for a domain determination; the SC must rule within 30 days of petition. Pending the SC ruling, the PM's residual authority governs except for matters expressly listed in §2.1. This provision does not apply to disputes arising during active military operations, which are governed exclusively by §2.1.h.</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them to violate a constitutional provision or any statute. Refusal of such an order creates no civil or criminal liability and constitutes no basis for dismissal, demotion, or any other penalty. The refusing person may report the order to the EI, who may investigate and publish findings to the NRS. The affected civil servant or military member may seek legal redress before any court of competent jurisdiction for any penalty imposed in connection with a refusal.</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Two limits apply simultaneously. First, no PM may serve more than 8 consecutive years — after 8 years the PM must stand down even if the House would re-elect them. Second, no person may serve as PM for more than 12 years in total across all periods of service. A former PM who returns after stepping down may serve a further period only up to the 12-year total — regardless of whether any single period of service would otherwise be within the 8-year consecutive limit. Both limits and the constructive vote operate independently; the stricter limit governs at any given moment. Years of service are calculated from the date each period of service begins to the date it ends; partial years count in full for purposes of both limits.</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their Senate seat is immediately vacated and the Deputy Speaker assumes the Speaker role. The successor serves the remainder of the current presidential term under §2.6.c.</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President is incapacitated and unable to exercise presidential authority, the EI and LI jointly assess capacity within 6 hours. If both Inspectorates certify incapacity, they publish a joint assessment to the NRS and Acting Presidential Authority transfers immediately to the Senate Speaker. The Speaker holds all presidential powers during the acting period; the Speaker's Senate seat is not vacated; no special presidential election is triggered; and the acting period does not constitute a succession event under §2.6.a or expend any presidential term. Acting Presidential Authority ends when the President publishes a restoration declaration to the NRS, or when the EI and LI jointly certify recovery and publish it to the NRS — in either case the President immediately resumes full authority. Where the EI and LI reach different conclusions, the President remains in office; either Inspectorate may petition the SC for a capacity determination, which must rule within 24 hours; the President remains in office pending that ruling. Where Acting Presidential Authority extends beyond 90 days without restoration, the Inspectorates must within 7 days reassess and publish findings; on joint certification of permanent incapacity, §2.6.a succession activates immediately — Acting Presidential Authority converts to full succession, the Speaker's Senate seat is vacated, and the Deputy Speaker assumes the Speaker role.</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serves the remainder of the current presidential term. No election is required to complete the term — succession is a constitutional appointment, and the successor is the President from the moment of succession. Service by succession does not constitute or consume the successor's single non-renewable presidential term; succession is a constitutional duty, not an electoral mandate. The successor is eligible to stand as a presidential candidate at the next regular presidential election under §7.2.</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social state funding continuity under §10.1,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transparency review. Within 7 days of any grant, the granting executive files a written explanatory report with the EI stating: the identity of the recipient, the nature of the offense pardoned, the grounds for the grant, and any circumstances considered. The EI reviews the report for factual accuracy and completeness within 14 days and publishes its findings to the NRS. The reviewing chamber (Senate for PM clemency; House for Presidential clemency) receives the EI report and may, within 45 days, hold a public hearing on the grant and publish formal observations to the NRS. The reviewing chamber may not void or reverse a clemency grant — clemency is the exclusive act of the granting executive, accountable through transparency and permanent NRS record rather than legislative veto. Neither executive may grant clemency for offenses committed within the other executive's domain; any such grant is void.</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under §2.1.j and the PM's Cabinet ministers under §2.2.b meeting jointly as a standing cross-executive coordination body. The Council serves as the primary forum for matters that cross executive domains. Where a proposed executive action materially affects the domain of the other executive, the proposing executive notifies the Council before acting and presents the matter for coordinated discussion at the next session — absent a declared emergency under §2.8 or an immediate operational requirement under §2.1.a. The Council makes recommendations and coordinates positions; it does not exercise executive authority, and nothing in this section limits either executive's constitutional authority within their own domain. Both the President and PM must each attend at least one Council session per calendar quarter; for sessions an executive does not attend, their officers must provide a written brief to that executive within 48 hours of the session closing. Meeting frequency, agenda procedures, chairing arrangements, and all other operational parameters are defined by statute. A summary record of each session — covering agenda items and agreed positions — is published to the NRS within 14 days. The existence and general subject of each session may not be classified.</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every ten years and whenever the Legislature requires reapportionment. The census is administered by a statutory independent agency established by the Legislature under §3.7. The Legislature defines census methodology by statute; methods may include mathematical models, statistical sampling, or administrative data integration where the Legislature determines these are more accurate or efficient than direct enumeration. The LI audits the census process and results for constitutional compliance and publishes its findings to the NRS within 30 days of census completion. Census results are published to the NRS within 90 days of completion and used as the basis for House seat allocation under §3.1.a.</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inferior court judicial appointments by a supermajority defined by statute. Failure to vote within the confirmation period triggers Deemed Confirmation at 180 days. Supreme Court justice confirmation is governed exclusively by §4.2.d, which sets an independent 2/3 threshold, no deemed confirmation, and its own time ceilings.</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Elections Panel of the Digital Infrastructure Commission — as certified by the JI following a finding that the Elections Panel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Elections Panel of the Digital Infrastructure Commission draws an interim compliant map under §3.4.b pending State compliance. A State may request drawing consulting from the Elections Panel at any point in the redistricting process; such consulting is advisory and does not transfer the State's map-drawing responsibility to the Elections Panel. Territorial district maps are drawn by the Elections Panel of the Digital Infrastructure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Elections Panel of the Digital Infrastructure Commission draws an interim compliant map using the §3.4.a criteria, which takes effect at the next election. The Elections Panel-drawn interim map is not permanent — it is retired automatically when the State submits and the LI certifies a compliant State-drawn map. Until then, elections proceed on the Elections Panel-drawn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Elections Panel administers the election directly through the NVS. For Territories holding two or more House seats, the Elections Panel of the Digital Infrastructure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Elections Panel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Elections Panel of the Digital Infrastructure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Speaker is elected by the House from among its members by absolute majority. The Speaker presides over House proceedings, manages the legislative calendar, and maintains the impartiality of the chair on all House business. The Speaker does not hold a position in the presidential succession line, which runs through the Senate under §2.6.a.</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compliance analysis of any enacted law during the legislative review period under §2.4 and §2.5, enabling citizens and legislators to assess constitutional implications before the law takes full effect. The LI may also publish a compliance analysis of any bill at any stage of the legislative process on written request from any member of either chamber; such analysis is advisory and creates no obligation on any member to act upon it. The LI does not initiate constitutional review of pending legislation on its own motion — pre-enactment review is triggered by member request only. All compliance analyses are published to the NRS.</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create independent statutory offices outside both executive domains. They exercise regulatory, quasi-judicial, or administrative functions with constitutional independence — neither executive may direct their operations. Where this Constitution assigns a specific function to a statutory independent agency, the Legislature shall establish the relevant agency; any enabling statute must meet the standards of this section and specify the establishment timeframe. An assigned function for which no agency has been established may be administered on an interim basis by the responsible Inspectorate until the agency is established.</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defined by statute, ensuring Senate confirmation requires meaningful cross-party support.</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serve a single non-renewable term of 15 years. During the term a judge may be removed only for cause under §4.1.d. At the conclusion of the term the judge may not be reappointed to any inferior court seat. The Legislature may establish a mandatory retirement age by statute, provided no retirement age is set below 70; where a 15-year term would extend beyond the mandatory retirement age, the term ends at the retirement age.</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§4.1.e  </w:t>
      </w:r>
      <w:r>
        <w:rPr>
          <w:rFonts w:ascii="Garamond" w:cs="Garamond" w:eastAsia="Garamond" w:hAnsi="Garamond"/>
          <w:b/>
          <w:bCs/>
          <w:i w:val="false"/>
          <w:iCs w:val="false"/>
          <w:color w:val="1B2A4A"/>
          <w:sz w:val="22"/>
          <w:szCs w:val="22"/>
        </w:rPr>
        <w:t xml:space="preserve">Supreme Court Composition and Size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initially consists of nine justices. The Legislature may increase the number of justices by ordinary statute; any seat added is assigned to the class with the fewest current members — ties broken by public lot drawn by the JI — and must be filled through §4.2.d within 18 months of enactment or the seat expires by operation of law. The Legislature may decrease the number of justices only by statute passed by 2/3 of both chambers; a reduction takes effect through natural attrition only — by leaving the next scheduled vacancy in the designated class unfilled — and never by removing a sitting justice. The number of justices may not fall below three. Where the Court is equally divided on any question — whether by reason of court size, recusal, or vacancy — the challenged ruling of the lower court or government body stands without further order.</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nominated by the PM from the SC Candidate Registry and confirmed by the Senate by 2/3 supermajority of full seated membership. The Court is composed of the number of justices established under §4.1.e, organised into three staggered classes; each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PM Nomination and Senate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any current member of the SC Candidate Registry. For scheduled vacancies, the PM must nominate within 60 days of the outgoing justice's term ending. For mid-term vacancies, the PM must nominate within 45 days of the vacancy arising. Within 14 days of nomination, the JI confirms the nominee's current registry status and publishes that confirmation to the NRS; the nominee's full registry record — including the EI financial disclosure under §8.4.e — is simultaneously published for Senate reference. The Senate must vote within 90 days of the JI confirmation being published. Failure to vote within 90 days is a constitutional compliance breach certified by the LI. No deemed confirmation applies — the Senate must hold an affirmative vote. If the Senate declines to confirm, the PM submits a new nomination within 30 days and the process restarts. The confirmed justice takes the Official Oath; the confirmation and registry record are published to the NRS as permanent records.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mid-term vacancy triggers immediate nomination under §4.2.d using the 45-day nomination window. The full process — PM nomination, JI assessment, and Senate confirmation — must be completed within 180 days of the vacancy.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the initial nine seats are filled simultaneously by PM nomination and Senate confirmation under §4.2.d, then assigned to three classes by public lot drawn by the JI. Class A: 4-year initial term. Class B: 8-year initial term. Class C: 12-year initial term. All subsequent terms: 12 years. The lot assignment is published to the NRS before any justice takes the oath. Three seats confirmed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findings published to the NRS are admissible in any judicial proceeding where they are relevant. Courts must give such findings due consideration and appropriate weight in their determinations. Where a court's factual conclusions differ from a prior Inspectorate finding, the court must address the inconsistency in its written decision. Inspectorate findings are not judicial determinations — the court retains full and independent authority to reach different factual conclusions.</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established as an independent statutory agency under §3.7. The enabling statute must ensure structural independence from partisan influence — the CLT process may 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received and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§4.1.b — PM nomination within 90 days of a vacancy, Senate confirmation by supermajority as defined by statute — and hold full tenure protections under §4.1.c and §4.1.d.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by an independent federal court within 90 days of initial detention; mandatory judicial review by an independent federal court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and Director of the Digital Infrastructure Commission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exceeds 60% of active ballots, the State plurality requirement is waived — a margin of that scale constitutes its own geographic legitimacy. Where no candidate wins outright, a runoff is conducted under §7.2.f.</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The Elections Panel of the Digital Infrastructure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Where the national RCV majority exceeds 60% of active ballots, this requirement is waived under §7.2. Territory votes count toward the national first-preference and RCV totals but not the State plurality calculation — Territories are not States for this purpose. The Elections Panel certifies State-by-State first-preference results as part of the overall election certification under §7.2.e.</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and RCV calculation. Territories are not included in the State plurality calculation under §7.2.b — their citizens are not residents of a State for this purpose. This preserves the integrity of the geographic breadth requirement while ensuring Territory citizens exercise full national voting rights.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wins outright — either because no candidate achieved a national RCV majority, or because the national majority winner's margin did not exceed 60% of active ballots and the candidate failed the State plurality requirement — a runoff is conducted between the two candidates with the highest national first-preference vote totals. The runoff is determined by national RCV only. No State plurality requirement applies in the runoff. The Elections Panel administers the runoff on the same terms as the primary election under §7.2.a and §7.2.e.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Elections Panel of the Digital Infrastructure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Audits the population census conducted by the statutory independent agency under §3.1.b for constitutional compliance. Reviews House district maps for compliance with §3.4.a criteria.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under §8.4.e and confirms registry status for SC nominees under §4.2.d. Audits the Digital Infrastructure Commission's Elections Panel annually for electoral integrity compliance.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those who watch it. The Supreme Court nominates the LI Inspector General, confirmed by Senate 2/3 supermajority — the Legislature is entirely excluded. The House nominates the EI Inspector General, confirmed by Senate 2/3 supermajority with JI vetting — the executives are excluded, and the 2/3 threshold prevents the PM's governing coalition from confirming a preferred auditor without cross-party Senate support. The JI Inspector General is selected by public lottery from a pool of former Republic judges certified by the LI and EI — the JI itself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2/3 supermajority, with JI vetting of the nominee's disclosure record before the confirmation vote. The House nominates the EI because the PM — whom the EI watches — is accountable to the House, creating structural alignment without giving either executive direct control over selection. The 2/3 Senate threshold ensures the EI IG commands cross-party support and cannot be confirmed solely by the PM's governing coalition, substantially limiting PM influence over the selection of their own auditor.</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and the Digital Infrastructure Advisory Council.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selected by public lottery under §8.13 from the JI Candidate Pool. Eligibility is limited to former Republic judges — persons who have completed judicial service on a court of record at the trial court level or above — whether in a State court system or in the Republic's federal court structure under §4.1 — who have been out of active judicial office for at least one year. Former SC justices must have been out of SC service for at least five years to be eligible. The JI holds no role in constituting, certifying, or maintaining its own candidate pool. Each pool applicant's judicial service record is certified by the LI for accuracy within 30 days of application. Each pool applicant's financial disclosure is reviewed by the EI within 21 days of application; both the LI service certification and the EI financial review are published to the NRS as the pool entry record. The Joint Inspectorate Council conducts the lottery draw under §8.13 in a public session; the outgoing JI IG does not participate in the draw. Where there is no outgoing JI IG, the JIC conducts the draw without modification. The pool and its NRS record are publicly accessible at all times.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SC Candidate Registry. Any citizen meeting the eligibility criteria — 15 or more years of legal practice or 10 or more years of judicial service, no current government position, no disqualifying financial interest — may apply. Registry applicants must file a financial disclosure record with the EI; the EI reviews for factual accuracy within 21 days and publishes its findings to the NRS as part of the registry entry.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function is to determine, before any qualifying For-Cause removal vote, whether the stated grounds are substantiated within the enumerated constitutional categories for that office. The Panel publishes a binary finding — grounds substantiated or grounds unsubstantiated — and has no investigative authority and no institutional presence outside active proceedings.</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Eligibility requires: at least five continuous years of Republic citizenship; no current federal elected or appointed office; no such office held within the three years prior to pool entry; no pending federal criminal proceedings; and no current service in any active Panel. Pool membership is a public NRS record maintained by the LI. The Legislature defines pool administration, annual addition processes, and minimum pool thresholds by statute.</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the Joint Inspectorate Council under §8.12 constitutes the Panel by lottery within five days, drawing five members from the combined national pool plus two alternates using the standard JIC lottery procedure under §8.13. The Legislature defines draw challenge procedures, ongoing eligibility conditions during service, and session parameters by statute.</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when the Panel is fully constituted — five members having accepted service. The Legislature defines meeting parameters, document submission procedures, and any other operational requirements by statute. The Panel may request additional documentary submissions from the initiating body within the first seven days of the review period.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 determines only whether the stated grounds, as documented in the submitted record, constitute at least one of the enumerated constitutional categories for For-Cause removal applicable to the subject office. The Panel does not independently investigate, assess credibility, weigh competing factual accounts, or issue any order beyond the binary finding.</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authorizes the Legislature to proceed to a For-Cause removal vote at the applicable threshold; triggers applicable duty suspension under §8.5.a, §10.4.g, or §16.2.a; and is published permanently to the NRS. A finding of unsubstantiated: does not bar a removal vote; and is published permanently to the NRS.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 Generals jointly constitute the Joint Inspectorate Council, which serves as the standing coordination body for matters crossing Inspectorate jurisdictions or benefiting from joint deliberation. The Council formally houses all jointly certified constitutional functions — including the Eight-Year Assessment under §8.11, jointly certified lottery draws, and jointly certified selection processes throughout the constitution. The chair of any joint session is the Inspector General whose domain covers the primary subject matter; where all domains are equally engaged, the chair rotates annually. The Council publishes a joint annual report to both chambers and the NRS summarising cross-branch constitutional compliance and any jurisdictional matters addressed during the year. Joint findings carry the authority of all three Inspectorates simultaneously; individual Inspectorate findings within their own domains are unaffected. Where the Inspector Generals cannot reach consensus on a joint matter, each publishes their individual assessment and the disagreement is noted in the permanent NRS record. The Council has no authority to direct or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constitutional pool operates through four sequential stages: entry, certification, selection, and — where specified — confirmation. This section establishes the standard mechanics for each stage; individual pool provisions specify which variation applies and any pool-specific parameters. Entry: pool members are self-nominated (any qualifying citizen may apply), State-designated (each State nominates through its own process), or executive-nominated (each executive nominates to their respective pool). Senate confirmation is never required for pool entry — confirmation applies only to selected individuals, not to pool membership. A pool that required Senate confirmation at entry would require the democratic legitimacy of an elected office; if that level of accountability is needed, the office should be elected, not pooled. Certification: the JI reviews each entrant and publishes a qualification report to the NRS within 30 days, assessing whether the entrant meets the qualification requirements for that pool. Where the pool involves an office with significant financial authority, the EI reviews each entrant's financial disclosure within 21 days and publishes findings to the NRS alongside the JI report. Pool membership is established by JI certification; a rejected entrant may appeal to an Appellate Court within 14 days. Pool records are public NRS records at all times. Selection: where a pool provision specifies lottery selection, the Joint Inspectorate Council under §8.12 conducts the draw in a public session, certifies the result jointly, and publishes it to the NRS before the session closes. Drawn members must accept or decline within 48 hours; alternates fill declined seats in draw order; the JIC conducts supplemental draws if alternates are exhausted. Where a pool provision specifies deliberate nomination, the named officer nominates from certified pool members. Confirmation: where required, Senate confirmation applies to the selected individual only. Timeframes are specified in the establishing provision; failure to confirm within the specified period is a constitutional compliance breach certified by the LI unless deemed confirmation is specified. Pool health: the JI monitors all constitutional pools and publishes an annual status report to the NRS for each pool. Where a pool falls below its constitutional minimum, the JI publishes a deficiency notice; the relevant nominating bodies must respond within 30 days.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qualified persons to the Digital Infrastructure Advisory Pool at any time. Nominations are submitted to the JI; entry and certification follow §8.13. No more than three certified pool members may be nominees of the same State at the time of any given decennial draw. Pool nominations remain valid for ten years or until withdrawn by the nominating State. The pool is a public NRS record.</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the Joint Inspectorate Council under §8.12 constitutes the Council by public lottery, drawing five members at random from the eligible pool using the standard JIC lottery procedure under §8.13. The remaining pool members constitute the standing replacement pool for the duration of the Council's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Advisory Council member who must be replaced during the review period — through ineligibility, withdrawal, or disqualification — is replaced by JIC lottery draw from the remaining eligible pool under §8.13.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Council under §8.12 certifies the draw under §9.3.d, oversees the Council's working sessions to verify that the Council has the access to records, systems, and personnel required by its statutory mandate, and reviews the Council's findings before publication to confirm the findings reflect the Council's genuine conclusions.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Elections Panel of the Digital Infrastructure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certified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Elections Panel of the Digital Infrastructure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EI; if the EI advises a potential mandate hierarchy violation exists, the Director may petition the SC for a mandate determination. Statutory timeframes for each step are defined by the Legislature and may not be set so short as to prevent effective deliberation.</w:t>
      </w:r>
    </w:p>
    <w:p>
      <w:pPr>
        <w:spacing w:after="60" w:before="200"/>
        <w:ind w:left="431"/>
        <w:jc w:val="left"/>
      </w:pPr>
      <w:r>
        <w:rPr>
          <w:rFonts w:ascii="Courier New" w:cs="Courier New" w:eastAsia="Courier New" w:hAnsi="Courier New"/>
          <w:b/>
          <w:bCs/>
          <w:color w:val="1B2A4A"/>
          <w:sz w:val="18"/>
          <w:szCs w:val="18"/>
        </w:rPr>
        <w:t xml:space="preserve">§10.4.g  </w:t>
      </w:r>
      <w:r>
        <w:rPr>
          <w:rFonts w:ascii="Garamond" w:cs="Garamond" w:eastAsia="Garamond" w:hAnsi="Garamond"/>
          <w:b/>
          <w:bCs/>
          <w:i w:val="false"/>
          <w:iCs w:val="false"/>
          <w:color w:val="1B2A4A"/>
          <w:sz w:val="22"/>
          <w:szCs w:val="22"/>
        </w:rPr>
        <w:t xml:space="preserve">MA Director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investigates alleged violations of the §10.5 ethics provisions upon written request from any constitutional officer, chamber of the Legislature, or Inspector General, or where the EI's own audit work identifies a potential violation. Investigation results and findings are published to the NRS. Where findings warrant further action, the EI refers to the appropriate authority: potential criminal violations are referred to prosecutorial authorities; violations warranting removal are referred to the Legislature under the applicable constitutional removal procedure; violations within an executive domain are referred to the responsible executive. The EI publishes facts and refers findings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each nominee must hold demonstrable expertise in investment management, public finance, or fiduciary governance as defined by statute. Pool entry and certification follow §8.13; no Senate confirmation is required for pool entry. No more than two certified Pool members may be nominees of the same executive at any time. The Pool must maintain a minimum of ten certified members; if it falls below ten, both executives must nominate within 30 days and the JI publishes a notice of pool deficiency. The board of five trustees is selected by JIC lottery under §8.13; the Senate confirms each selected trustee within 60 days; no deemed confirmation applies.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is required once the audit is passed — statehood is a constitutional entitlement for any Territory that meets the criteria, not a political grant. The audit has two components: the LI audits fiscal integrity — basic sustainability and absence of structural insolvency that would require federal bailout; and the JI audits legal compliance with every Article I right. Both must pass. A Territory that fails either component receives specific published findings and may resubmit after addressing the identified failures. The Legislature defines detailed audit methodology and resubmission timelines by statute.</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one and three years, as the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 — it enters a remediation process, not automatic devolution.</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of a State's territory, the LI may — upon joint certification by all three Inspectorates — grant provisional audit status for that cycle, preserving the State's constitutional standing and social state protections under §10.1. Provisional status is unavailable where the Inspectorates jointly find that the State government materially contributed to the conditions producing conflict. The Legislature defines maximum provisional periods (not exceeding five years without fresh Inspectorate reassessment), monitoring requirements, and renewal conditions by statute.</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in a State referendum on whether to proceed to devolution or accept a two-year federal remediation commission; either path is published to the NRS. A devolved State returns to Territory status under §13.1. The following consequences apply: sitting senators serve the remainder of their current elected terms — Senate seats are not vacated — but no new Senate elections may be held for the devolved State until Statehood is restored; existing House members complete their current terms; Article I rights and social state protections under §10.1 continue without interruption; and a federal tax exemption applies throughout the Territory period. State government elected officials continue their terms and govern under State law — the Domestic Affairs Council exercises oversight without replacing State government. Restoration to Statehood is automatic upon passing the Statehood Audit and completing the Provisional Membership Period — no additional vote required. The Legislature defines further conditions of the Territory period by statute; no consequences beyond those stated here may be imposed.</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devolution taking effect under §13.3, the affected State may petition the SC on the sole ground that the LI's published audit findings are factually insufficient to establish three consecutive failures under §13.3. The Court reviews only the factual basis of the audit findings — not the policy merits of devolution or the State's economic circumstances. The Court must rule within 14 days. Devolution is not stayed unless the Court orders it pending ruling.</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(subdivision, merger, Territory status, or independence path); and Senate approval of a negotiated restructuring agreement by 2/3 majority of full seated membership. The restructuring agreement specifies asset and liability allocation, transition timeline, constitutional status of successor jurisdictions, continuing federal obligations, and the Republic's obligations to the departing territory during the transition period. The agreement is published to the NRS and is legally binding on both parties. Social state protections under §10.1 and Article I rights continue without interruption through the transition. A successor subdivision that becomes a Territory enters the Statehood pathway immediately. The Legislature defines transition planning requirements by statute.</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or assembly by 2/3 majority, confirmed by a citizen referendum achieving simple majority on at least 50% participation; the JI's published assessment within 90 days of whether the entity systematically violates any unamendable Article I provision; and acceptance by the Legislature by 2/3 of both chambers. An accepted petition produces an incorporation agreement specifying a transition period not exceeding 48 months and the institutional adjustments required to meet §13.2.f. The incorporated entity immediately holds all Territory protections under §13.1. The Republic may not pressure any entity to initiate this process. An indigenous nation recognised under Article XIV must make a status election under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 geographically contiguous existing State. Merger requires: a referendum of the merging Territory's eligible voters achieving 60% affirmative with at least 50% participation; approval by the existing State through its own constitutional process; a joint Statehood Audit of the combined entity by the LI and JI confirming the existing State's integrity is maintained; and Senate ratification by simple majority of full seated membership. On ratification, the Territory is incorporated into the State by operation of law; the State's existing Senate seats are unchanged; House seat allocation is recalculated at the next census; and residents of the merging territory become full State citizens. Where a partial Territory merges, the remaining Territory continues under §13.1. The Legislature defines petition procedures, viability assessments for remaining Territory portions, and merger timelines by statute.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ind w:left="431"/>
        <w:jc w:val="left"/>
      </w:pPr>
      <w:r>
        <w:rPr>
          <w:rFonts w:ascii="Courier New" w:cs="Courier New" w:eastAsia="Courier New" w:hAnsi="Courier New"/>
          <w:b/>
          <w:bCs/>
          <w:color w:val="1B2A4A"/>
          <w:sz w:val="18"/>
          <w:szCs w:val="18"/>
        </w:rPr>
        <w:t xml:space="preserve">§13.9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§13.9.a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through §13.8.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§13.9.b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"Elections Panel of the Digital Infrastructure Commission" and to "the EC" refer to the Elections Panel of the Digital Infrastructure Commission .</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pool entry and certification follow §8.13.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within 60 days; failure to vote is a constitutional compliance breach certified by the LI; no deemed confirmation applies. Where the Director finds neither nominee acceptable, the Director publishes reasons to the NRS and requests new nominations from both executives within 30 days. After two replacement requests from the same executive for the same vacancy, the Director must select from nominees then available. DIC panel vacancies must be filled within 90 days of opening.</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technical infrastructure, security, cryptographic standards, and system availability of the National Record System. What is published to the NRS is constitutionally determined — the NRS Panel may not withhold, delay, or restrict any record that is constitutionally required to be published. The Director and Elections Panel may not issue instructions to the NRS Panel regarding the technical operation of the system.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is suspended from duties upon publication of a substantiated Panel finding, pending the legislative vote and any SC review.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on full Commission decisions — they may not cast the deciding vote under §16.1.d on Commission-wide matters during the special election campaign period. Panel operational deadlocks may still be resolved by the Acting Director's deciding vote regardless of the election period, as panel decisions are operational rather than institutional in nature.</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Elections Panel of the Digital Infrastructure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Elections Panel of the Digital Infrastructure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Elections Panel of the Digital Infrastructure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Elections Panel of the Digital Infrastructure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Elections Panel of the Digital Infrastructure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Elections Panel of the Digital Infrastructure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§13.9.a and a voluntary devolution agreement under §13.4, automatic reversion under §17.3.b does not immediately apply to Operational Use Rights within the departing territory. Use rights continue under the terms of the framework agreement and independence treaty negotiated under §13.4.</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Elections Panel of the Digital Infrastructure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administers all electoral finance rules, reviews all disclosed contributions, publishes all disclosures to the NRS, and investigates suspected violations. The EI audits Elections Panel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Elections Panel of the Digital Infrastructure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Elections Panel of the Digital Infrastructure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nominated by the PM and confirmed by the Senate under §4.2.d and §4.2.h. Elections Panel of the Digital Infrastructure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§3.7, the Legislature shall establish that agency within the following timeframes measured from Phase 4 activation: the CLT Administrator under §5.4.b, within 180 days — the CLT must be operational before the first naturalization applications are accepted; the Census Bureau under §3.1.b, within 18 months — the Bureau must conduct its first census before the first post-transition House reapportionment. Where the Legislature fails to establish a required agency within its deadline, §3.7.a applies: the function is administered on an interim basis by the responsible Inspectorate until the enabling statute is enacted and the agency is operational. The LI publishes a compliance notice to the NRS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§13.9 and §13.9.a, to independent nations outside the Republic seeking a defined relationship, or to nations recognised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2026-05-22T21:01:37.809Z</dcterms:created>
  <dcterms:modified xsi:type="dcterms:W3CDTF">2026-05-22T21:01:37.823Z</dcterms:modified>
</cp:coreProperties>
</file>

<file path=docProps/custom.xml><?xml version="1.0" encoding="utf-8"?>
<Properties xmlns="http://schemas.openxmlformats.org/officeDocument/2006/custom-properties" xmlns:vt="http://schemas.openxmlformats.org/officeDocument/2006/docPropsVTypes"/>
</file>