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600"/>
        <w:jc w:val="center"/>
      </w:pPr>
      <w:r>
        <w:drawing>
          <wp:inline distT="0" distB="0" distL="0" distR="0">
            <wp:extent cx="1333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1333500"/>
                    </a:xfrm>
                    <a:prstGeom prst="rect">
                      <a:avLst/>
                    </a:prstGeom>
                  </pic:spPr>
                </pic:pic>
              </a:graphicData>
            </a:graphic>
          </wp:inline>
        </w:drawing>
      </w:r>
    </w:p>
    <w:p>
      <w:pPr>
        <w:spacing w:after="200"/>
        <w:jc w:val="center"/>
      </w:pPr>
      <w:r>
        <w:rPr>
          <w:rFonts w:ascii="Garamond" w:cs="Garamond" w:eastAsia="Garamond" w:hAnsi="Garamond"/>
          <w:b/>
          <w:bCs/>
          <w:color w:val="1B2A4A"/>
          <w:spacing w:val="100"/>
          <w:sz w:val="44"/>
          <w:szCs w:val="44"/>
        </w:rPr>
        <w:t xml:space="preserve">THE FEDERATED REPUBLIC</w:t>
      </w:r>
    </w:p>
    <w:p>
      <w:pPr>
        <w:spacing w:after="200"/>
        <w:jc w:val="center"/>
      </w:pPr>
      <w:r>
        <w:rPr>
          <w:rFonts w:ascii="Garamond" w:cs="Garamond" w:eastAsia="Garamond" w:hAnsi="Garamond"/>
          <w:i/>
          <w:iCs/>
          <w:color w:val="C9A84C"/>
          <w:sz w:val="32"/>
          <w:szCs w:val="32"/>
        </w:rPr>
        <w:t xml:space="preserve">Constitution</w:t>
      </w:r>
    </w:p>
    <w:p>
      <w:pPr>
        <w:pBdr>
          <w:bottom w:val="single" w:color="C9A84C" w:sz="6" w:space="1"/>
        </w:pBdr>
        <w:spacing w:after="400"/>
        <w:jc w:val="center"/>
      </w:pPr>
    </w:p>
    <w:p>
      <w:pPr>
        <w:spacing w:after="800"/>
        <w:jc w:val="center"/>
      </w:pPr>
      <w:r>
        <w:rPr>
          <w:rFonts w:ascii="Garamond" w:cs="Garamond" w:eastAsia="Garamond" w:hAnsi="Garamond"/>
          <w:color w:val="7a7060"/>
          <w:sz w:val="22"/>
          <w:szCs w:val="22"/>
        </w:rPr>
        <w:t xml:space="preserve">May 2026</w:t>
      </w:r>
    </w:p>
    <w:p>
      <w:pPr>
        <w:spacing w:after="200"/>
        <w:jc w:val="center"/>
      </w:pPr>
      <w:r>
        <w:rPr>
          <w:rFonts w:ascii="Courier New" w:cs="Courier New" w:eastAsia="Courier New" w:hAnsi="Courier New"/>
          <w:color w:val="7a7060"/>
          <w:sz w:val="18"/>
          <w:szCs w:val="18"/>
        </w:rPr>
        <w:t xml:space="preserve">thefederatedrepublic.org</w:t>
      </w:r>
    </w:p>
    <w:p>
      <w:r>
        <w:br w:type="page"/>
      </w:r>
    </w:p>
    <w:p>
      <w:pPr>
        <w:pStyle w:val="Heading1"/>
        <w:spacing w:after="240" w:before="480"/>
      </w:pPr>
      <w:r>
        <w:rPr>
          <w:rFonts w:ascii="Garamond" w:cs="Garamond" w:eastAsia="Garamond" w:hAnsi="Garamond"/>
          <w:b/>
          <w:bCs/>
          <w:color w:val="1B2A4A"/>
          <w:sz w:val="32"/>
          <w:szCs w:val="32"/>
        </w:rPr>
        <w:t xml:space="preserve">Preamble</w:t>
      </w:r>
    </w:p>
    <w:p>
      <w:pPr>
        <w:spacing w:after="480"/>
        <w:jc w:val="both"/>
      </w:pPr>
      <w:r>
        <w:rPr>
          <w:rFonts w:ascii="Garamond" w:cs="Garamond" w:eastAsia="Garamond" w:hAnsi="Garamond"/>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pBdr>
          <w:bottom w:val="single" w:color="1B2A4A" w:sz="12" w:space="4"/>
        </w:pBdr>
        <w:spacing w:after="60" w:before="200"/>
        <w:jc w:val="left"/>
      </w:pPr>
      <w:r>
        <w:rPr>
          <w:rFonts w:ascii="Garamond" w:cs="Garamond" w:eastAsia="Garamond" w:hAnsi="Garamond"/>
          <w:b/>
          <w:bCs/>
          <w:color w:val="1B2A4A"/>
          <w:sz w:val="34"/>
          <w:szCs w:val="34"/>
        </w:rPr>
        <w:t xml:space="preserve">Article I — Individual Sovereignty and Rights</w:t>
      </w:r>
    </w:p>
    <w:p>
      <w:pPr>
        <w:spacing w:after="120"/>
      </w:pPr>
    </w:p>
    <w:p>
      <w:pPr>
        <w:spacing w:after="60" w:before="200"/>
        <w:ind w:left="431"/>
      </w:pPr>
      <w:r>
        <w:rPr>
          <w:rFonts w:ascii="Courier New" w:cs="Courier New" w:eastAsia="Courier New" w:hAnsi="Courier New"/>
          <w:b/>
          <w:bCs/>
          <w:color w:val="1B2A4A"/>
          <w:sz w:val="18"/>
          <w:szCs w:val="18"/>
        </w:rPr>
        <w:t xml:space="preserve">§1.1  </w:t>
      </w:r>
      <w:r>
        <w:rPr>
          <w:rFonts w:ascii="Garamond" w:cs="Garamond" w:eastAsia="Garamond" w:hAnsi="Garamond"/>
          <w:b/>
          <w:bCs/>
          <w:color w:val="1B2A4A"/>
          <w:sz w:val="22"/>
          <w:szCs w:val="22"/>
        </w:rPr>
        <w:t xml:space="preserve">Right of Access to Courts</w:t>
      </w:r>
    </w:p>
    <w:p>
      <w:pPr>
        <w:spacing w:after="120" w:before="0"/>
        <w:ind w:left="431"/>
        <w:jc w:val="both"/>
      </w:pPr>
      <w:r>
        <w:rPr>
          <w:rFonts w:ascii="Garamond" w:cs="Garamond" w:eastAsia="Garamond" w:hAnsi="Garamond"/>
          <w:color w:val="2a2520"/>
          <w:sz w:val="22"/>
          <w:szCs w:val="22"/>
        </w:rPr>
        <w:t xml:space="preserve">Self-executing right: every person may seek legal remedy for any rights violation. Court access cannot be made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pPr>
      <w:r>
        <w:rPr>
          <w:rFonts w:ascii="Courier New" w:cs="Courier New" w:eastAsia="Courier New" w:hAnsi="Courier New"/>
          <w:b/>
          <w:bCs/>
          <w:color w:val="1B2A4A"/>
          <w:sz w:val="18"/>
          <w:szCs w:val="18"/>
        </w:rPr>
        <w:t xml:space="preserve">§1.2  </w:t>
      </w:r>
      <w:r>
        <w:rPr>
          <w:rFonts w:ascii="Garamond" w:cs="Garamond" w:eastAsia="Garamond" w:hAnsi="Garamond"/>
          <w:b/>
          <w:bCs/>
          <w:color w:val="1B2A4A"/>
          <w:sz w:val="22"/>
          <w:szCs w:val="22"/>
        </w:rPr>
        <w:t xml:space="preserve">Individual Sovereignty Floor</w:t>
      </w:r>
    </w:p>
    <w:p>
      <w:pPr>
        <w:spacing w:after="120" w:before="0"/>
        <w:ind w:left="431"/>
        <w:jc w:val="both"/>
      </w:pPr>
      <w:r>
        <w:rPr>
          <w:rFonts w:ascii="Garamond" w:cs="Garamond" w:eastAsia="Garamond" w:hAnsi="Garamond"/>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pPr>
      <w:r>
        <w:rPr>
          <w:rFonts w:ascii="Courier New" w:cs="Courier New" w:eastAsia="Courier New" w:hAnsi="Courier New"/>
          <w:b/>
          <w:bCs/>
          <w:color w:val="1B2A4A"/>
          <w:sz w:val="18"/>
          <w:szCs w:val="18"/>
        </w:rPr>
        <w:t xml:space="preserve">§1.3  </w:t>
      </w:r>
      <w:r>
        <w:rPr>
          <w:rFonts w:ascii="Garamond" w:cs="Garamond" w:eastAsia="Garamond" w:hAnsi="Garamond"/>
          <w:b/>
          <w:bCs/>
          <w:color w:val="1B2A4A"/>
          <w:sz w:val="22"/>
          <w:szCs w:val="22"/>
        </w:rPr>
        <w:t xml:space="preserve">Prohibition of Torture and Cruel Treatment</w:t>
      </w:r>
    </w:p>
    <w:p>
      <w:pPr>
        <w:spacing w:after="120" w:before="0"/>
        <w:ind w:left="431"/>
        <w:jc w:val="both"/>
      </w:pPr>
      <w:r>
        <w:rPr>
          <w:rFonts w:ascii="Garamond" w:cs="Garamond" w:eastAsia="Garamond" w:hAnsi="Garamond"/>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pPr>
      <w:r>
        <w:rPr>
          <w:rFonts w:ascii="Courier New" w:cs="Courier New" w:eastAsia="Courier New" w:hAnsi="Courier New"/>
          <w:b/>
          <w:bCs/>
          <w:color w:val="1B2A4A"/>
          <w:sz w:val="18"/>
          <w:szCs w:val="18"/>
        </w:rPr>
        <w:t xml:space="preserve">§1.4  </w:t>
      </w:r>
      <w:r>
        <w:rPr>
          <w:rFonts w:ascii="Garamond" w:cs="Garamond" w:eastAsia="Garamond" w:hAnsi="Garamond"/>
          <w:b/>
          <w:bCs/>
          <w:color w:val="1B2A4A"/>
          <w:sz w:val="22"/>
          <w:szCs w:val="22"/>
        </w:rPr>
        <w:t xml:space="preserve">Prohibition of Slavery and Forced Labor</w:t>
      </w:r>
    </w:p>
    <w:p>
      <w:pPr>
        <w:spacing w:after="120" w:before="0"/>
        <w:ind w:left="431"/>
        <w:jc w:val="both"/>
      </w:pPr>
      <w:r>
        <w:rPr>
          <w:rFonts w:ascii="Garamond" w:cs="Garamond" w:eastAsia="Garamond" w:hAnsi="Garamond"/>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§10.7.a and lawful sentences of community service imposed by a court do not constitute forced labor under this provision.</w:t>
      </w:r>
    </w:p>
    <w:p>
      <w:pPr>
        <w:spacing w:after="60" w:before="200"/>
        <w:ind w:left="431"/>
      </w:pPr>
      <w:r>
        <w:rPr>
          <w:rFonts w:ascii="Courier New" w:cs="Courier New" w:eastAsia="Courier New" w:hAnsi="Courier New"/>
          <w:b/>
          <w:bCs/>
          <w:color w:val="1B2A4A"/>
          <w:sz w:val="18"/>
          <w:szCs w:val="18"/>
        </w:rPr>
        <w:t xml:space="preserve">§1.5  </w:t>
      </w:r>
      <w:r>
        <w:rPr>
          <w:rFonts w:ascii="Garamond" w:cs="Garamond" w:eastAsia="Garamond" w:hAnsi="Garamond"/>
          <w:b/>
          <w:bCs/>
          <w:color w:val="1B2A4A"/>
          <w:sz w:val="22"/>
          <w:szCs w:val="22"/>
        </w:rPr>
        <w:t xml:space="preserve">Freedom of Expression</w:t>
      </w:r>
    </w:p>
    <w:p>
      <w:pPr>
        <w:spacing w:after="120" w:before="0"/>
        <w:ind w:left="431"/>
        <w:jc w:val="both"/>
      </w:pPr>
      <w:r>
        <w:rPr>
          <w:rFonts w:ascii="Garamond" w:cs="Garamond" w:eastAsia="Garamond" w:hAnsi="Garamond"/>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863"/>
      </w:pPr>
      <w:r>
        <w:rPr>
          <w:rFonts w:ascii="Courier New" w:cs="Courier New" w:eastAsia="Courier New" w:hAnsi="Courier New"/>
          <w:b/>
          <w:bCs/>
          <w:color w:val="1B2A4A"/>
          <w:sz w:val="18"/>
          <w:szCs w:val="18"/>
        </w:rPr>
        <w:t xml:space="preserve">§1.5.a  </w:t>
      </w:r>
      <w:r>
        <w:rPr>
          <w:rFonts w:ascii="Garamond" w:cs="Garamond" w:eastAsia="Garamond" w:hAnsi="Garamond"/>
          <w:b/>
          <w:bCs/>
          <w:color w:val="1B2A4A"/>
          <w:sz w:val="22"/>
          <w:szCs w:val="22"/>
        </w:rPr>
        <w:t xml:space="preserve">Censorship by Proxy</w:t>
      </w:r>
    </w:p>
    <w:p>
      <w:pPr>
        <w:spacing w:after="120" w:before="0"/>
        <w:ind w:left="863"/>
        <w:jc w:val="both"/>
      </w:pPr>
      <w:r>
        <w:rPr>
          <w:rFonts w:ascii="Garamond" w:cs="Garamond" w:eastAsia="Garamond" w:hAnsi="Garamond"/>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863"/>
      </w:pPr>
      <w:r>
        <w:rPr>
          <w:rFonts w:ascii="Courier New" w:cs="Courier New" w:eastAsia="Courier New" w:hAnsi="Courier New"/>
          <w:b/>
          <w:bCs/>
          <w:color w:val="1B2A4A"/>
          <w:sz w:val="18"/>
          <w:szCs w:val="18"/>
        </w:rPr>
        <w:t xml:space="preserve">§1.5.b  </w:t>
      </w:r>
      <w:r>
        <w:rPr>
          <w:rFonts w:ascii="Garamond" w:cs="Garamond" w:eastAsia="Garamond" w:hAnsi="Garamond"/>
          <w:b/>
          <w:bCs/>
          <w:color w:val="1B2A4A"/>
          <w:sz w:val="22"/>
          <w:szCs w:val="22"/>
        </w:rPr>
        <w:t xml:space="preserve">Separation of Church and State</w:t>
      </w:r>
    </w:p>
    <w:p>
      <w:pPr>
        <w:spacing w:after="120" w:before="0"/>
        <w:ind w:left="863"/>
        <w:jc w:val="both"/>
      </w:pPr>
      <w:r>
        <w:rPr>
          <w:rFonts w:ascii="Garamond" w:cs="Garamond" w:eastAsia="Garamond" w:hAnsi="Garamond"/>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pPr>
      <w:r>
        <w:rPr>
          <w:rFonts w:ascii="Courier New" w:cs="Courier New" w:eastAsia="Courier New" w:hAnsi="Courier New"/>
          <w:b/>
          <w:bCs/>
          <w:color w:val="1B2A4A"/>
          <w:sz w:val="18"/>
          <w:szCs w:val="18"/>
        </w:rPr>
        <w:t xml:space="preserve">§1.6  </w:t>
      </w:r>
      <w:r>
        <w:rPr>
          <w:rFonts w:ascii="Garamond" w:cs="Garamond" w:eastAsia="Garamond" w:hAnsi="Garamond"/>
          <w:b/>
          <w:bCs/>
          <w:color w:val="1B2A4A"/>
          <w:sz w:val="22"/>
          <w:szCs w:val="22"/>
        </w:rPr>
        <w:t xml:space="preserve">Freedom of Thought, Conscience, and Religion</w:t>
      </w:r>
    </w:p>
    <w:p>
      <w:pPr>
        <w:spacing w:after="120" w:before="0"/>
        <w:ind w:left="431"/>
        <w:jc w:val="both"/>
      </w:pPr>
      <w:r>
        <w:rPr>
          <w:rFonts w:ascii="Garamond" w:cs="Garamond" w:eastAsia="Garamond" w:hAnsi="Garamond"/>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pPr>
      <w:r>
        <w:rPr>
          <w:rFonts w:ascii="Courier New" w:cs="Courier New" w:eastAsia="Courier New" w:hAnsi="Courier New"/>
          <w:b/>
          <w:bCs/>
          <w:color w:val="1B2A4A"/>
          <w:sz w:val="18"/>
          <w:szCs w:val="18"/>
        </w:rPr>
        <w:t xml:space="preserve">§1.7  </w:t>
      </w:r>
      <w:r>
        <w:rPr>
          <w:rFonts w:ascii="Garamond" w:cs="Garamond" w:eastAsia="Garamond" w:hAnsi="Garamond"/>
          <w:b/>
          <w:bCs/>
          <w:color w:val="1B2A4A"/>
          <w:sz w:val="22"/>
          <w:szCs w:val="22"/>
        </w:rPr>
        <w:t xml:space="preserve">Freedom of Association</w:t>
      </w:r>
    </w:p>
    <w:p>
      <w:pPr>
        <w:spacing w:after="120" w:before="0"/>
        <w:ind w:left="431"/>
        <w:jc w:val="both"/>
      </w:pPr>
      <w:r>
        <w:rPr>
          <w:rFonts w:ascii="Garamond" w:cs="Garamond" w:eastAsia="Garamond" w:hAnsi="Garamond"/>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pPr>
      <w:r>
        <w:rPr>
          <w:rFonts w:ascii="Courier New" w:cs="Courier New" w:eastAsia="Courier New" w:hAnsi="Courier New"/>
          <w:b/>
          <w:bCs/>
          <w:color w:val="1B2A4A"/>
          <w:sz w:val="18"/>
          <w:szCs w:val="18"/>
        </w:rPr>
        <w:t xml:space="preserve">§1.8  </w:t>
      </w:r>
      <w:r>
        <w:rPr>
          <w:rFonts w:ascii="Garamond" w:cs="Garamond" w:eastAsia="Garamond" w:hAnsi="Garamond"/>
          <w:b/>
          <w:bCs/>
          <w:color w:val="1B2A4A"/>
          <w:sz w:val="22"/>
          <w:szCs w:val="22"/>
        </w:rPr>
        <w:t xml:space="preserve">Right to Petition</w:t>
      </w:r>
    </w:p>
    <w:p>
      <w:pPr>
        <w:spacing w:after="120" w:before="0"/>
        <w:ind w:left="431"/>
        <w:jc w:val="both"/>
      </w:pPr>
      <w:r>
        <w:rPr>
          <w:rFonts w:ascii="Garamond" w:cs="Garamond" w:eastAsia="Garamond" w:hAnsi="Garamond"/>
          <w:color w:val="2a2520"/>
          <w:sz w:val="22"/>
          <w:szCs w:val="22"/>
        </w:rPr>
        <w:t xml:space="preserve">Every citizen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pPr>
      <w:r>
        <w:rPr>
          <w:rFonts w:ascii="Courier New" w:cs="Courier New" w:eastAsia="Courier New" w:hAnsi="Courier New"/>
          <w:b/>
          <w:bCs/>
          <w:color w:val="1B2A4A"/>
          <w:sz w:val="18"/>
          <w:szCs w:val="18"/>
        </w:rPr>
        <w:t xml:space="preserve">§1.9  </w:t>
      </w:r>
      <w:r>
        <w:rPr>
          <w:rFonts w:ascii="Garamond" w:cs="Garamond" w:eastAsia="Garamond" w:hAnsi="Garamond"/>
          <w:b/>
          <w:bCs/>
          <w:color w:val="1B2A4A"/>
          <w:sz w:val="22"/>
          <w:szCs w:val="22"/>
        </w:rPr>
        <w:t xml:space="preserve">Equality and Non-Discrimination</w:t>
      </w:r>
    </w:p>
    <w:p>
      <w:pPr>
        <w:spacing w:after="120" w:before="0"/>
        <w:ind w:left="431"/>
        <w:jc w:val="both"/>
      </w:pPr>
      <w:r>
        <w:rPr>
          <w:rFonts w:ascii="Garamond" w:cs="Garamond" w:eastAsia="Garamond" w:hAnsi="Garamond"/>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pPr>
      <w:r>
        <w:rPr>
          <w:rFonts w:ascii="Courier New" w:cs="Courier New" w:eastAsia="Courier New" w:hAnsi="Courier New"/>
          <w:b/>
          <w:bCs/>
          <w:color w:val="1B2A4A"/>
          <w:sz w:val="18"/>
          <w:szCs w:val="18"/>
        </w:rPr>
        <w:t xml:space="preserve">§1.10  </w:t>
      </w:r>
      <w:r>
        <w:rPr>
          <w:rFonts w:ascii="Garamond" w:cs="Garamond" w:eastAsia="Garamond" w:hAnsi="Garamond"/>
          <w:b/>
          <w:bCs/>
          <w:color w:val="1B2A4A"/>
          <w:sz w:val="22"/>
          <w:szCs w:val="22"/>
        </w:rPr>
        <w:t xml:space="preserve">Bodily Autonomy and Digital Privacy</w:t>
      </w:r>
    </w:p>
    <w:p>
      <w:pPr>
        <w:spacing w:after="120" w:before="0"/>
        <w:ind w:left="431"/>
        <w:jc w:val="both"/>
      </w:pPr>
      <w:r>
        <w:rPr>
          <w:rFonts w:ascii="Garamond" w:cs="Garamond" w:eastAsia="Garamond" w:hAnsi="Garamond"/>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863"/>
      </w:pPr>
      <w:r>
        <w:rPr>
          <w:rFonts w:ascii="Courier New" w:cs="Courier New" w:eastAsia="Courier New" w:hAnsi="Courier New"/>
          <w:b/>
          <w:bCs/>
          <w:color w:val="1B2A4A"/>
          <w:sz w:val="18"/>
          <w:szCs w:val="18"/>
        </w:rPr>
        <w:t xml:space="preserve">§1.10.a  </w:t>
      </w:r>
      <w:r>
        <w:rPr>
          <w:rFonts w:ascii="Garamond" w:cs="Garamond" w:eastAsia="Garamond" w:hAnsi="Garamond"/>
          <w:b/>
          <w:bCs/>
          <w:color w:val="1B2A4A"/>
          <w:sz w:val="22"/>
          <w:szCs w:val="22"/>
        </w:rPr>
        <w:t xml:space="preserve">Physical Sovereignty</w:t>
      </w:r>
    </w:p>
    <w:p>
      <w:pPr>
        <w:spacing w:after="120" w:before="0"/>
        <w:ind w:left="863"/>
        <w:jc w:val="both"/>
      </w:pPr>
      <w:r>
        <w:rPr>
          <w:rFonts w:ascii="Garamond" w:cs="Garamond" w:eastAsia="Garamond" w:hAnsi="Garamond"/>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863"/>
      </w:pPr>
      <w:r>
        <w:rPr>
          <w:rFonts w:ascii="Courier New" w:cs="Courier New" w:eastAsia="Courier New" w:hAnsi="Courier New"/>
          <w:b/>
          <w:bCs/>
          <w:color w:val="1B2A4A"/>
          <w:sz w:val="18"/>
          <w:szCs w:val="18"/>
        </w:rPr>
        <w:t xml:space="preserve">§1.10.b  </w:t>
      </w:r>
      <w:r>
        <w:rPr>
          <w:rFonts w:ascii="Garamond" w:cs="Garamond" w:eastAsia="Garamond" w:hAnsi="Garamond"/>
          <w:b/>
          <w:bCs/>
          <w:color w:val="1B2A4A"/>
          <w:sz w:val="22"/>
          <w:szCs w:val="22"/>
        </w:rPr>
        <w:t xml:space="preserve">Data Ownership</w:t>
      </w:r>
    </w:p>
    <w:p>
      <w:pPr>
        <w:spacing w:after="120" w:before="0"/>
        <w:ind w:left="863"/>
        <w:jc w:val="both"/>
      </w:pPr>
      <w:r>
        <w:rPr>
          <w:rFonts w:ascii="Garamond" w:cs="Garamond" w:eastAsia="Garamond" w:hAnsi="Garamond"/>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863"/>
      </w:pPr>
      <w:r>
        <w:rPr>
          <w:rFonts w:ascii="Courier New" w:cs="Courier New" w:eastAsia="Courier New" w:hAnsi="Courier New"/>
          <w:b/>
          <w:bCs/>
          <w:color w:val="1B2A4A"/>
          <w:sz w:val="18"/>
          <w:szCs w:val="18"/>
        </w:rPr>
        <w:t xml:space="preserve">§1.10.c  </w:t>
      </w:r>
      <w:r>
        <w:rPr>
          <w:rFonts w:ascii="Garamond" w:cs="Garamond" w:eastAsia="Garamond" w:hAnsi="Garamond"/>
          <w:b/>
          <w:bCs/>
          <w:color w:val="1B2A4A"/>
          <w:sz w:val="22"/>
          <w:szCs w:val="22"/>
        </w:rPr>
        <w:t xml:space="preserve">Encryption Protection</w:t>
      </w:r>
    </w:p>
    <w:p>
      <w:pPr>
        <w:spacing w:after="120" w:before="0"/>
        <w:ind w:left="863"/>
        <w:jc w:val="both"/>
      </w:pPr>
      <w:r>
        <w:rPr>
          <w:rFonts w:ascii="Garamond" w:cs="Garamond" w:eastAsia="Garamond" w:hAnsi="Garamond"/>
          <w:color w:val="2a2520"/>
          <w:sz w:val="22"/>
          <w:szCs w:val="22"/>
        </w:rPr>
        <w:t xml:space="preserve">Cryptographic keys are private property. No court or agency may compel their disclosure.</w:t>
      </w:r>
    </w:p>
    <w:p>
      <w:pPr>
        <w:spacing w:after="60" w:before="200"/>
        <w:ind w:left="431"/>
      </w:pPr>
      <w:r>
        <w:rPr>
          <w:rFonts w:ascii="Courier New" w:cs="Courier New" w:eastAsia="Courier New" w:hAnsi="Courier New"/>
          <w:b/>
          <w:bCs/>
          <w:color w:val="1B2A4A"/>
          <w:sz w:val="18"/>
          <w:szCs w:val="18"/>
        </w:rPr>
        <w:t xml:space="preserve">§1.11  </w:t>
      </w:r>
      <w:r>
        <w:rPr>
          <w:rFonts w:ascii="Garamond" w:cs="Garamond" w:eastAsia="Garamond" w:hAnsi="Garamond"/>
          <w:b/>
          <w:bCs/>
          <w:color w:val="1B2A4A"/>
          <w:sz w:val="22"/>
          <w:szCs w:val="22"/>
        </w:rPr>
        <w:t xml:space="preserve">Inviolability of the Home and Property Rights</w:t>
      </w:r>
    </w:p>
    <w:p>
      <w:pPr>
        <w:spacing w:after="120" w:before="0"/>
        <w:ind w:left="431"/>
        <w:jc w:val="both"/>
      </w:pPr>
      <w:r>
        <w:rPr>
          <w:rFonts w:ascii="Garamond" w:cs="Garamond" w:eastAsia="Garamond" w:hAnsi="Garamond"/>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863"/>
      </w:pPr>
      <w:r>
        <w:rPr>
          <w:rFonts w:ascii="Courier New" w:cs="Courier New" w:eastAsia="Courier New" w:hAnsi="Courier New"/>
          <w:b/>
          <w:bCs/>
          <w:color w:val="1B2A4A"/>
          <w:sz w:val="18"/>
          <w:szCs w:val="18"/>
        </w:rPr>
        <w:t xml:space="preserve">§1.11.a  </w:t>
      </w:r>
      <w:r>
        <w:rPr>
          <w:rFonts w:ascii="Garamond" w:cs="Garamond" w:eastAsia="Garamond" w:hAnsi="Garamond"/>
          <w:b/>
          <w:bCs/>
          <w:color w:val="1B2A4A"/>
          <w:sz w:val="22"/>
          <w:szCs w:val="22"/>
        </w:rPr>
        <w:t xml:space="preserve">Home and Digital Privacy</w:t>
      </w:r>
    </w:p>
    <w:p>
      <w:pPr>
        <w:spacing w:after="120" w:before="0"/>
        <w:ind w:left="863"/>
        <w:jc w:val="both"/>
      </w:pPr>
      <w:r>
        <w:rPr>
          <w:rFonts w:ascii="Garamond" w:cs="Garamond" w:eastAsia="Garamond" w:hAnsi="Garamond"/>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863"/>
      </w:pPr>
      <w:r>
        <w:rPr>
          <w:rFonts w:ascii="Courier New" w:cs="Courier New" w:eastAsia="Courier New" w:hAnsi="Courier New"/>
          <w:b/>
          <w:bCs/>
          <w:color w:val="1B2A4A"/>
          <w:sz w:val="18"/>
          <w:szCs w:val="18"/>
        </w:rPr>
        <w:t xml:space="preserve">§1.11.b  </w:t>
      </w:r>
      <w:r>
        <w:rPr>
          <w:rFonts w:ascii="Garamond" w:cs="Garamond" w:eastAsia="Garamond" w:hAnsi="Garamond"/>
          <w:b/>
          <w:bCs/>
          <w:color w:val="1B2A4A"/>
          <w:sz w:val="22"/>
          <w:szCs w:val="22"/>
        </w:rPr>
        <w:t xml:space="preserve">Eminent Domain</w:t>
      </w:r>
    </w:p>
    <w:p>
      <w:pPr>
        <w:spacing w:after="120" w:before="0"/>
        <w:ind w:left="863"/>
        <w:jc w:val="both"/>
      </w:pPr>
      <w:r>
        <w:rPr>
          <w:rFonts w:ascii="Garamond" w:cs="Garamond" w:eastAsia="Garamond" w:hAnsi="Garamond"/>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pPr>
      <w:r>
        <w:rPr>
          <w:rFonts w:ascii="Courier New" w:cs="Courier New" w:eastAsia="Courier New" w:hAnsi="Courier New"/>
          <w:b/>
          <w:bCs/>
          <w:color w:val="1B2A4A"/>
          <w:sz w:val="18"/>
          <w:szCs w:val="18"/>
        </w:rPr>
        <w:t xml:space="preserve">§1.12  </w:t>
      </w:r>
      <w:r>
        <w:rPr>
          <w:rFonts w:ascii="Garamond" w:cs="Garamond" w:eastAsia="Garamond" w:hAnsi="Garamond"/>
          <w:b/>
          <w:bCs/>
          <w:color w:val="1B2A4A"/>
          <w:sz w:val="22"/>
          <w:szCs w:val="22"/>
        </w:rPr>
        <w:t xml:space="preserve">Self-Defense and the Right to Bear Arms</w:t>
      </w:r>
    </w:p>
    <w:p>
      <w:pPr>
        <w:spacing w:after="120" w:before="0"/>
        <w:ind w:left="431"/>
        <w:jc w:val="both"/>
      </w:pPr>
      <w:r>
        <w:rPr>
          <w:rFonts w:ascii="Garamond" w:cs="Garamond" w:eastAsia="Garamond" w:hAnsi="Garamond"/>
          <w:color w:val="2a2520"/>
          <w:sz w:val="22"/>
          <w:szCs w:val="22"/>
        </w:rPr>
        <w:t xml:space="preserve">The right to keep and bear arms for personal defense and hunting must not be infringed. States may establish proportionate licensing and safety requirements that do not function as effective prohibitions on lawful ownership. The burden of proof lies with the State to demonstrate that any challenged requirement is proportionate, non-discriminatory, and genuinely serves a safety purpose.</w:t>
      </w:r>
    </w:p>
    <w:p>
      <w:pPr>
        <w:spacing w:after="60" w:before="200"/>
        <w:ind w:left="863"/>
      </w:pPr>
      <w:r>
        <w:rPr>
          <w:rFonts w:ascii="Courier New" w:cs="Courier New" w:eastAsia="Courier New" w:hAnsi="Courier New"/>
          <w:b/>
          <w:bCs/>
          <w:color w:val="1B2A4A"/>
          <w:sz w:val="18"/>
          <w:szCs w:val="18"/>
        </w:rPr>
        <w:t xml:space="preserve">§1.12.a  </w:t>
      </w:r>
      <w:r>
        <w:rPr>
          <w:rFonts w:ascii="Garamond" w:cs="Garamond" w:eastAsia="Garamond" w:hAnsi="Garamond"/>
          <w:b/>
          <w:bCs/>
          <w:color w:val="1B2A4A"/>
          <w:sz w:val="22"/>
          <w:szCs w:val="22"/>
        </w:rPr>
        <w:t xml:space="preserve">Right to Bear Arms</w:t>
      </w:r>
    </w:p>
    <w:p>
      <w:pPr>
        <w:spacing w:after="120" w:before="0"/>
        <w:ind w:left="863"/>
        <w:jc w:val="both"/>
      </w:pPr>
      <w:r>
        <w:rPr>
          <w:rFonts w:ascii="Garamond" w:cs="Garamond" w:eastAsia="Garamond" w:hAnsi="Garamond"/>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863"/>
      </w:pPr>
      <w:r>
        <w:rPr>
          <w:rFonts w:ascii="Courier New" w:cs="Courier New" w:eastAsia="Courier New" w:hAnsi="Courier New"/>
          <w:b/>
          <w:bCs/>
          <w:color w:val="1B2A4A"/>
          <w:sz w:val="18"/>
          <w:szCs w:val="18"/>
        </w:rPr>
        <w:t xml:space="preserve">§1.12.b  </w:t>
      </w:r>
      <w:r>
        <w:rPr>
          <w:rFonts w:ascii="Garamond" w:cs="Garamond" w:eastAsia="Garamond" w:hAnsi="Garamond"/>
          <w:b/>
          <w:bCs/>
          <w:color w:val="1B2A4A"/>
          <w:sz w:val="22"/>
          <w:szCs w:val="22"/>
        </w:rPr>
        <w:t xml:space="preserve">State Licensing Latitude</w:t>
      </w:r>
    </w:p>
    <w:p>
      <w:pPr>
        <w:spacing w:after="120" w:before="0"/>
        <w:ind w:left="863"/>
        <w:jc w:val="both"/>
      </w:pPr>
      <w:r>
        <w:rPr>
          <w:rFonts w:ascii="Garamond" w:cs="Garamond" w:eastAsia="Garamond" w:hAnsi="Garamond"/>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863"/>
      </w:pPr>
      <w:r>
        <w:rPr>
          <w:rFonts w:ascii="Courier New" w:cs="Courier New" w:eastAsia="Courier New" w:hAnsi="Courier New"/>
          <w:b/>
          <w:bCs/>
          <w:color w:val="1B2A4A"/>
          <w:sz w:val="18"/>
          <w:szCs w:val="18"/>
        </w:rPr>
        <w:t xml:space="preserve">§1.12.c  </w:t>
      </w:r>
      <w:r>
        <w:rPr>
          <w:rFonts w:ascii="Garamond" w:cs="Garamond" w:eastAsia="Garamond" w:hAnsi="Garamond"/>
          <w:b/>
          <w:bCs/>
          <w:color w:val="1B2A4A"/>
          <w:sz w:val="22"/>
          <w:szCs w:val="22"/>
        </w:rPr>
        <w:t xml:space="preserve">Non-Prohibition Principle</w:t>
      </w:r>
    </w:p>
    <w:p>
      <w:pPr>
        <w:spacing w:after="120" w:before="0"/>
        <w:ind w:left="863"/>
        <w:jc w:val="both"/>
      </w:pPr>
      <w:r>
        <w:rPr>
          <w:rFonts w:ascii="Garamond" w:cs="Garamond" w:eastAsia="Garamond" w:hAnsi="Garamond"/>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pPr>
      <w:r>
        <w:rPr>
          <w:rFonts w:ascii="Courier New" w:cs="Courier New" w:eastAsia="Courier New" w:hAnsi="Courier New"/>
          <w:b/>
          <w:bCs/>
          <w:color w:val="1B2A4A"/>
          <w:sz w:val="18"/>
          <w:szCs w:val="18"/>
        </w:rPr>
        <w:t xml:space="preserve">§1.13  </w:t>
      </w:r>
      <w:r>
        <w:rPr>
          <w:rFonts w:ascii="Garamond" w:cs="Garamond" w:eastAsia="Garamond" w:hAnsi="Garamond"/>
          <w:b/>
          <w:bCs/>
          <w:color w:val="1B2A4A"/>
          <w:sz w:val="22"/>
          <w:szCs w:val="22"/>
        </w:rPr>
        <w:t xml:space="preserve">Freedom of Movement and Labor</w:t>
      </w:r>
    </w:p>
    <w:p>
      <w:pPr>
        <w:spacing w:after="120" w:before="0"/>
        <w:ind w:left="431"/>
        <w:jc w:val="both"/>
      </w:pPr>
      <w:r>
        <w:rPr>
          <w:rFonts w:ascii="Garamond" w:cs="Garamond" w:eastAsia="Garamond" w:hAnsi="Garamond"/>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863"/>
      </w:pPr>
      <w:r>
        <w:rPr>
          <w:rFonts w:ascii="Courier New" w:cs="Courier New" w:eastAsia="Courier New" w:hAnsi="Courier New"/>
          <w:b/>
          <w:bCs/>
          <w:color w:val="1B2A4A"/>
          <w:sz w:val="18"/>
          <w:szCs w:val="18"/>
        </w:rPr>
        <w:t xml:space="preserve">§1.14.a  </w:t>
      </w:r>
      <w:r>
        <w:rPr>
          <w:rFonts w:ascii="Garamond" w:cs="Garamond" w:eastAsia="Garamond" w:hAnsi="Garamond"/>
          <w:b/>
          <w:bCs/>
          <w:color w:val="1B2A4A"/>
          <w:sz w:val="22"/>
          <w:szCs w:val="22"/>
        </w:rPr>
        <w:t xml:space="preserve">First Appearance</w:t>
      </w:r>
    </w:p>
    <w:p>
      <w:pPr>
        <w:spacing w:after="120" w:before="0"/>
        <w:ind w:left="863"/>
        <w:jc w:val="both"/>
      </w:pPr>
      <w:r>
        <w:rPr>
          <w:rFonts w:ascii="Garamond" w:cs="Garamond" w:eastAsia="Garamond" w:hAnsi="Garamond"/>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863"/>
      </w:pPr>
      <w:r>
        <w:rPr>
          <w:rFonts w:ascii="Courier New" w:cs="Courier New" w:eastAsia="Courier New" w:hAnsi="Courier New"/>
          <w:b/>
          <w:bCs/>
          <w:color w:val="1B2A4A"/>
          <w:sz w:val="18"/>
          <w:szCs w:val="18"/>
        </w:rPr>
        <w:t xml:space="preserve">§1.14.b  </w:t>
      </w:r>
      <w:r>
        <w:rPr>
          <w:rFonts w:ascii="Garamond" w:cs="Garamond" w:eastAsia="Garamond" w:hAnsi="Garamond"/>
          <w:b/>
          <w:bCs/>
          <w:color w:val="1B2A4A"/>
          <w:sz w:val="22"/>
          <w:szCs w:val="22"/>
        </w:rPr>
        <w:t xml:space="preserve">Habeas Corpus Response Deadline</w:t>
      </w:r>
    </w:p>
    <w:p>
      <w:pPr>
        <w:spacing w:after="120" w:before="0"/>
        <w:ind w:left="863"/>
        <w:jc w:val="both"/>
      </w:pPr>
      <w:r>
        <w:rPr>
          <w:rFonts w:ascii="Garamond" w:cs="Garamond" w:eastAsia="Garamond" w:hAnsi="Garamond"/>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863"/>
      </w:pPr>
      <w:r>
        <w:rPr>
          <w:rFonts w:ascii="Courier New" w:cs="Courier New" w:eastAsia="Courier New" w:hAnsi="Courier New"/>
          <w:b/>
          <w:bCs/>
          <w:color w:val="1B2A4A"/>
          <w:sz w:val="18"/>
          <w:szCs w:val="18"/>
        </w:rPr>
        <w:t xml:space="preserve">§1.14.c  </w:t>
      </w:r>
      <w:r>
        <w:rPr>
          <w:rFonts w:ascii="Garamond" w:cs="Garamond" w:eastAsia="Garamond" w:hAnsi="Garamond"/>
          <w:b/>
          <w:bCs/>
          <w:color w:val="1B2A4A"/>
          <w:sz w:val="22"/>
          <w:szCs w:val="22"/>
        </w:rPr>
        <w:t xml:space="preserve">Habeas Corpus</w:t>
      </w:r>
    </w:p>
    <w:p>
      <w:pPr>
        <w:spacing w:after="120" w:before="0"/>
        <w:ind w:left="863"/>
        <w:jc w:val="both"/>
      </w:pPr>
      <w:r>
        <w:rPr>
          <w:rFonts w:ascii="Garamond" w:cs="Garamond" w:eastAsia="Garamond" w:hAnsi="Garamond"/>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863"/>
      </w:pPr>
      <w:r>
        <w:rPr>
          <w:rFonts w:ascii="Courier New" w:cs="Courier New" w:eastAsia="Courier New" w:hAnsi="Courier New"/>
          <w:b/>
          <w:bCs/>
          <w:color w:val="1B2A4A"/>
          <w:sz w:val="18"/>
          <w:szCs w:val="18"/>
        </w:rPr>
        <w:t xml:space="preserve">§1.15.a  </w:t>
      </w:r>
      <w:r>
        <w:rPr>
          <w:rFonts w:ascii="Garamond" w:cs="Garamond" w:eastAsia="Garamond" w:hAnsi="Garamond"/>
          <w:b/>
          <w:bCs/>
          <w:color w:val="1B2A4A"/>
          <w:sz w:val="22"/>
          <w:szCs w:val="22"/>
        </w:rPr>
        <w:t xml:space="preserve">Right to Counsel</w:t>
      </w:r>
    </w:p>
    <w:p>
      <w:pPr>
        <w:spacing w:after="120" w:before="0"/>
        <w:ind w:left="863"/>
        <w:jc w:val="both"/>
      </w:pPr>
      <w:r>
        <w:rPr>
          <w:rFonts w:ascii="Garamond" w:cs="Garamond" w:eastAsia="Garamond" w:hAnsi="Garamond"/>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863"/>
      </w:pPr>
      <w:r>
        <w:rPr>
          <w:rFonts w:ascii="Courier New" w:cs="Courier New" w:eastAsia="Courier New" w:hAnsi="Courier New"/>
          <w:b/>
          <w:bCs/>
          <w:color w:val="1B2A4A"/>
          <w:sz w:val="18"/>
          <w:szCs w:val="18"/>
        </w:rPr>
        <w:t xml:space="preserve">§1.15.b  </w:t>
      </w:r>
      <w:r>
        <w:rPr>
          <w:rFonts w:ascii="Garamond" w:cs="Garamond" w:eastAsia="Garamond" w:hAnsi="Garamond"/>
          <w:b/>
          <w:bCs/>
          <w:color w:val="1B2A4A"/>
          <w:sz w:val="22"/>
          <w:szCs w:val="22"/>
        </w:rPr>
        <w:t xml:space="preserve">Caseload Guarantee</w:t>
      </w:r>
    </w:p>
    <w:p>
      <w:pPr>
        <w:spacing w:after="120" w:before="0"/>
        <w:ind w:left="863"/>
        <w:jc w:val="both"/>
      </w:pPr>
      <w:r>
        <w:rPr>
          <w:rFonts w:ascii="Garamond" w:cs="Garamond" w:eastAsia="Garamond" w:hAnsi="Garamond"/>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863"/>
      </w:pPr>
      <w:r>
        <w:rPr>
          <w:rFonts w:ascii="Courier New" w:cs="Courier New" w:eastAsia="Courier New" w:hAnsi="Courier New"/>
          <w:b/>
          <w:bCs/>
          <w:color w:val="1B2A4A"/>
          <w:sz w:val="18"/>
          <w:szCs w:val="18"/>
        </w:rPr>
        <w:t xml:space="preserve">§1.15.c  </w:t>
      </w:r>
      <w:r>
        <w:rPr>
          <w:rFonts w:ascii="Garamond" w:cs="Garamond" w:eastAsia="Garamond" w:hAnsi="Garamond"/>
          <w:b/>
          <w:bCs/>
          <w:color w:val="1B2A4A"/>
          <w:sz w:val="22"/>
          <w:szCs w:val="22"/>
        </w:rPr>
        <w:t xml:space="preserve">Right to Be Informed of Charges</w:t>
      </w:r>
    </w:p>
    <w:p>
      <w:pPr>
        <w:spacing w:after="120" w:before="0"/>
        <w:ind w:left="863"/>
        <w:jc w:val="both"/>
      </w:pPr>
      <w:r>
        <w:rPr>
          <w:rFonts w:ascii="Garamond" w:cs="Garamond" w:eastAsia="Garamond" w:hAnsi="Garamond"/>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863"/>
      </w:pPr>
      <w:r>
        <w:rPr>
          <w:rFonts w:ascii="Courier New" w:cs="Courier New" w:eastAsia="Courier New" w:hAnsi="Courier New"/>
          <w:b/>
          <w:bCs/>
          <w:color w:val="1B2A4A"/>
          <w:sz w:val="18"/>
          <w:szCs w:val="18"/>
        </w:rPr>
        <w:t xml:space="preserve">§1.15.d  </w:t>
      </w:r>
      <w:r>
        <w:rPr>
          <w:rFonts w:ascii="Garamond" w:cs="Garamond" w:eastAsia="Garamond" w:hAnsi="Garamond"/>
          <w:b/>
          <w:bCs/>
          <w:color w:val="1B2A4A"/>
          <w:sz w:val="22"/>
          <w:szCs w:val="22"/>
        </w:rPr>
        <w:t xml:space="preserve">Right to Full Disclosure</w:t>
      </w:r>
    </w:p>
    <w:p>
      <w:pPr>
        <w:spacing w:after="120" w:before="0"/>
        <w:ind w:left="863"/>
        <w:jc w:val="both"/>
      </w:pPr>
      <w:r>
        <w:rPr>
          <w:rFonts w:ascii="Garamond" w:cs="Garamond" w:eastAsia="Garamond" w:hAnsi="Garamond"/>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863"/>
      </w:pPr>
      <w:r>
        <w:rPr>
          <w:rFonts w:ascii="Courier New" w:cs="Courier New" w:eastAsia="Courier New" w:hAnsi="Courier New"/>
          <w:b/>
          <w:bCs/>
          <w:color w:val="1B2A4A"/>
          <w:sz w:val="18"/>
          <w:szCs w:val="18"/>
        </w:rPr>
        <w:t xml:space="preserve">§1.16.a  </w:t>
      </w:r>
      <w:r>
        <w:rPr>
          <w:rFonts w:ascii="Garamond" w:cs="Garamond" w:eastAsia="Garamond" w:hAnsi="Garamond"/>
          <w:b/>
          <w:bCs/>
          <w:color w:val="1B2A4A"/>
          <w:sz w:val="22"/>
          <w:szCs w:val="22"/>
        </w:rPr>
        <w:t xml:space="preserve">Speedy Trial Principle</w:t>
      </w:r>
    </w:p>
    <w:p>
      <w:pPr>
        <w:spacing w:after="120" w:before="0"/>
        <w:ind w:left="863"/>
        <w:jc w:val="both"/>
      </w:pPr>
      <w:r>
        <w:rPr>
          <w:rFonts w:ascii="Garamond" w:cs="Garamond" w:eastAsia="Garamond" w:hAnsi="Garamond"/>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863"/>
      </w:pPr>
      <w:r>
        <w:rPr>
          <w:rFonts w:ascii="Courier New" w:cs="Courier New" w:eastAsia="Courier New" w:hAnsi="Courier New"/>
          <w:b/>
          <w:bCs/>
          <w:color w:val="1B2A4A"/>
          <w:sz w:val="18"/>
          <w:szCs w:val="18"/>
        </w:rPr>
        <w:t xml:space="preserve">§1.16.b  </w:t>
      </w:r>
      <w:r>
        <w:rPr>
          <w:rFonts w:ascii="Garamond" w:cs="Garamond" w:eastAsia="Garamond" w:hAnsi="Garamond"/>
          <w:b/>
          <w:bCs/>
          <w:color w:val="1B2A4A"/>
          <w:sz w:val="22"/>
          <w:szCs w:val="22"/>
        </w:rPr>
        <w:t xml:space="preserve">Bail Proportionality</w:t>
      </w:r>
    </w:p>
    <w:p>
      <w:pPr>
        <w:spacing w:after="120" w:before="0"/>
        <w:ind w:left="863"/>
        <w:jc w:val="both"/>
      </w:pPr>
      <w:r>
        <w:rPr>
          <w:rFonts w:ascii="Garamond" w:cs="Garamond" w:eastAsia="Garamond" w:hAnsi="Garamond"/>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863"/>
      </w:pPr>
      <w:r>
        <w:rPr>
          <w:rFonts w:ascii="Courier New" w:cs="Courier New" w:eastAsia="Courier New" w:hAnsi="Courier New"/>
          <w:b/>
          <w:bCs/>
          <w:color w:val="1B2A4A"/>
          <w:sz w:val="18"/>
          <w:szCs w:val="18"/>
        </w:rPr>
        <w:t xml:space="preserve">§1.16.c  </w:t>
      </w:r>
      <w:r>
        <w:rPr>
          <w:rFonts w:ascii="Garamond" w:cs="Garamond" w:eastAsia="Garamond" w:hAnsi="Garamond"/>
          <w:b/>
          <w:bCs/>
          <w:color w:val="1B2A4A"/>
          <w:sz w:val="22"/>
          <w:szCs w:val="22"/>
        </w:rPr>
        <w:t xml:space="preserve">Protection from Trial Penalties</w:t>
      </w:r>
    </w:p>
    <w:p>
      <w:pPr>
        <w:spacing w:after="120" w:before="0"/>
        <w:ind w:left="863"/>
        <w:jc w:val="both"/>
      </w:pPr>
      <w:r>
        <w:rPr>
          <w:rFonts w:ascii="Garamond" w:cs="Garamond" w:eastAsia="Garamond" w:hAnsi="Garamond"/>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863"/>
      </w:pPr>
      <w:r>
        <w:rPr>
          <w:rFonts w:ascii="Courier New" w:cs="Courier New" w:eastAsia="Courier New" w:hAnsi="Courier New"/>
          <w:b/>
          <w:bCs/>
          <w:color w:val="1B2A4A"/>
          <w:sz w:val="18"/>
          <w:szCs w:val="18"/>
        </w:rPr>
        <w:t xml:space="preserve">§1.16.d  </w:t>
      </w:r>
      <w:r>
        <w:rPr>
          <w:rFonts w:ascii="Garamond" w:cs="Garamond" w:eastAsia="Garamond" w:hAnsi="Garamond"/>
          <w:b/>
          <w:bCs/>
          <w:color w:val="1B2A4A"/>
          <w:sz w:val="22"/>
          <w:szCs w:val="22"/>
        </w:rPr>
        <w:t xml:space="preserve">Source Code Right</w:t>
      </w:r>
    </w:p>
    <w:p>
      <w:pPr>
        <w:spacing w:after="120" w:before="0"/>
        <w:ind w:left="863"/>
        <w:jc w:val="both"/>
      </w:pPr>
      <w:r>
        <w:rPr>
          <w:rFonts w:ascii="Garamond" w:cs="Garamond" w:eastAsia="Garamond" w:hAnsi="Garamond"/>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pPr>
      <w:r>
        <w:rPr>
          <w:rFonts w:ascii="Courier New" w:cs="Courier New" w:eastAsia="Courier New" w:hAnsi="Courier New"/>
          <w:b/>
          <w:bCs/>
          <w:color w:val="1B2A4A"/>
          <w:sz w:val="18"/>
          <w:szCs w:val="18"/>
        </w:rPr>
        <w:t xml:space="preserve">§1.17  </w:t>
      </w:r>
      <w:r>
        <w:rPr>
          <w:rFonts w:ascii="Garamond" w:cs="Garamond" w:eastAsia="Garamond" w:hAnsi="Garamond"/>
          <w:b/>
          <w:bCs/>
          <w:color w:val="1B2A4A"/>
          <w:sz w:val="22"/>
          <w:szCs w:val="22"/>
        </w:rPr>
        <w:t xml:space="preserve">Right to Silence</w:t>
      </w:r>
    </w:p>
    <w:p>
      <w:pPr>
        <w:spacing w:after="120" w:before="0"/>
        <w:ind w:left="431"/>
        <w:jc w:val="both"/>
      </w:pPr>
      <w:r>
        <w:rPr>
          <w:rFonts w:ascii="Garamond" w:cs="Garamond" w:eastAsia="Garamond" w:hAnsi="Garamond"/>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pPr>
      <w:r>
        <w:rPr>
          <w:rFonts w:ascii="Courier New" w:cs="Courier New" w:eastAsia="Courier New" w:hAnsi="Courier New"/>
          <w:b/>
          <w:bCs/>
          <w:color w:val="1B2A4A"/>
          <w:sz w:val="18"/>
          <w:szCs w:val="18"/>
        </w:rPr>
        <w:t xml:space="preserve">§1.18  </w:t>
      </w:r>
      <w:r>
        <w:rPr>
          <w:rFonts w:ascii="Garamond" w:cs="Garamond" w:eastAsia="Garamond" w:hAnsi="Garamond"/>
          <w:b/>
          <w:bCs/>
          <w:color w:val="1B2A4A"/>
          <w:sz w:val="22"/>
          <w:szCs w:val="22"/>
        </w:rPr>
        <w:t xml:space="preserve">Right to a Public Trial</w:t>
      </w:r>
    </w:p>
    <w:p>
      <w:pPr>
        <w:spacing w:after="120" w:before="0"/>
        <w:ind w:left="431"/>
        <w:jc w:val="both"/>
      </w:pPr>
      <w:r>
        <w:rPr>
          <w:rFonts w:ascii="Garamond" w:cs="Garamond" w:eastAsia="Garamond" w:hAnsi="Garamond"/>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863"/>
      </w:pPr>
      <w:r>
        <w:rPr>
          <w:rFonts w:ascii="Courier New" w:cs="Courier New" w:eastAsia="Courier New" w:hAnsi="Courier New"/>
          <w:b/>
          <w:bCs/>
          <w:color w:val="1B2A4A"/>
          <w:sz w:val="18"/>
          <w:szCs w:val="18"/>
        </w:rPr>
        <w:t xml:space="preserve">§1.19.a  </w:t>
      </w:r>
      <w:r>
        <w:rPr>
          <w:rFonts w:ascii="Garamond" w:cs="Garamond" w:eastAsia="Garamond" w:hAnsi="Garamond"/>
          <w:b/>
          <w:bCs/>
          <w:color w:val="1B2A4A"/>
          <w:sz w:val="22"/>
          <w:szCs w:val="22"/>
        </w:rPr>
        <w:t xml:space="preserve">No Retroactive Criminal Laws</w:t>
      </w:r>
    </w:p>
    <w:p>
      <w:pPr>
        <w:spacing w:after="120" w:before="0"/>
        <w:ind w:left="863"/>
        <w:jc w:val="both"/>
      </w:pPr>
      <w:r>
        <w:rPr>
          <w:rFonts w:ascii="Garamond" w:cs="Garamond" w:eastAsia="Garamond" w:hAnsi="Garamond"/>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863"/>
      </w:pPr>
      <w:r>
        <w:rPr>
          <w:rFonts w:ascii="Courier New" w:cs="Courier New" w:eastAsia="Courier New" w:hAnsi="Courier New"/>
          <w:b/>
          <w:bCs/>
          <w:color w:val="1B2A4A"/>
          <w:sz w:val="18"/>
          <w:szCs w:val="18"/>
        </w:rPr>
        <w:t xml:space="preserve">§1.19.b  </w:t>
      </w:r>
      <w:r>
        <w:rPr>
          <w:rFonts w:ascii="Garamond" w:cs="Garamond" w:eastAsia="Garamond" w:hAnsi="Garamond"/>
          <w:b/>
          <w:bCs/>
          <w:color w:val="1B2A4A"/>
          <w:sz w:val="22"/>
          <w:szCs w:val="22"/>
        </w:rPr>
        <w:t xml:space="preserve">Double Jeopardy</w:t>
      </w:r>
    </w:p>
    <w:p>
      <w:pPr>
        <w:spacing w:after="120" w:before="0"/>
        <w:ind w:left="863"/>
        <w:jc w:val="both"/>
      </w:pPr>
      <w:r>
        <w:rPr>
          <w:rFonts w:ascii="Garamond" w:cs="Garamond" w:eastAsia="Garamond" w:hAnsi="Garamond"/>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pPr>
      <w:r>
        <w:rPr>
          <w:rFonts w:ascii="Courier New" w:cs="Courier New" w:eastAsia="Courier New" w:hAnsi="Courier New"/>
          <w:b/>
          <w:bCs/>
          <w:color w:val="1B2A4A"/>
          <w:sz w:val="18"/>
          <w:szCs w:val="18"/>
        </w:rPr>
        <w:t xml:space="preserve">§1.20  </w:t>
      </w:r>
      <w:r>
        <w:rPr>
          <w:rFonts w:ascii="Garamond" w:cs="Garamond" w:eastAsia="Garamond" w:hAnsi="Garamond"/>
          <w:b/>
          <w:bCs/>
          <w:color w:val="1B2A4A"/>
          <w:sz w:val="22"/>
          <w:szCs w:val="22"/>
        </w:rPr>
        <w:t xml:space="preserve">Right to Democratic Participation</w:t>
      </w:r>
    </w:p>
    <w:p>
      <w:pPr>
        <w:spacing w:after="120" w:before="0"/>
        <w:ind w:left="431"/>
        <w:jc w:val="both"/>
      </w:pPr>
      <w:r>
        <w:rPr>
          <w:rFonts w:ascii="Garamond" w:cs="Garamond" w:eastAsia="Garamond" w:hAnsi="Garamond"/>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w:t>
      </w:r>
    </w:p>
    <w:p>
      <w:pPr>
        <w:spacing w:after="60" w:before="200"/>
        <w:ind w:left="431"/>
      </w:pPr>
      <w:r>
        <w:rPr>
          <w:rFonts w:ascii="Courier New" w:cs="Courier New" w:eastAsia="Courier New" w:hAnsi="Courier New"/>
          <w:b/>
          <w:bCs/>
          <w:color w:val="1B2A4A"/>
          <w:sz w:val="18"/>
          <w:szCs w:val="18"/>
        </w:rPr>
        <w:t xml:space="preserve">§1.21  </w:t>
      </w:r>
      <w:r>
        <w:rPr>
          <w:rFonts w:ascii="Garamond" w:cs="Garamond" w:eastAsia="Garamond" w:hAnsi="Garamond"/>
          <w:b/>
          <w:bCs/>
          <w:color w:val="1B2A4A"/>
          <w:sz w:val="22"/>
          <w:szCs w:val="22"/>
        </w:rPr>
        <w:t xml:space="preserve">Right to Marry and Found a Family</w:t>
      </w:r>
    </w:p>
    <w:p>
      <w:pPr>
        <w:spacing w:after="120" w:before="0"/>
        <w:ind w:left="431"/>
        <w:jc w:val="both"/>
      </w:pPr>
      <w:r>
        <w:rPr>
          <w:rFonts w:ascii="Garamond" w:cs="Garamond" w:eastAsia="Garamond" w:hAnsi="Garamond"/>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pPr>
      <w:r>
        <w:rPr>
          <w:rFonts w:ascii="Courier New" w:cs="Courier New" w:eastAsia="Courier New" w:hAnsi="Courier New"/>
          <w:b/>
          <w:bCs/>
          <w:color w:val="1B2A4A"/>
          <w:sz w:val="18"/>
          <w:szCs w:val="18"/>
        </w:rPr>
        <w:t xml:space="preserve">§1.22  </w:t>
      </w:r>
      <w:r>
        <w:rPr>
          <w:rFonts w:ascii="Garamond" w:cs="Garamond" w:eastAsia="Garamond" w:hAnsi="Garamond"/>
          <w:b/>
          <w:bCs/>
          <w:color w:val="1B2A4A"/>
          <w:sz w:val="22"/>
          <w:szCs w:val="22"/>
        </w:rPr>
        <w:t xml:space="preserve">Rights of Children</w:t>
      </w:r>
    </w:p>
    <w:p>
      <w:pPr>
        <w:spacing w:after="120" w:before="0"/>
        <w:ind w:left="431"/>
        <w:jc w:val="both"/>
      </w:pPr>
      <w:r>
        <w:rPr>
          <w:rFonts w:ascii="Garamond" w:cs="Garamond" w:eastAsia="Garamond" w:hAnsi="Garamond"/>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pPr>
      <w:r>
        <w:rPr>
          <w:rFonts w:ascii="Courier New" w:cs="Courier New" w:eastAsia="Courier New" w:hAnsi="Courier New"/>
          <w:b/>
          <w:bCs/>
          <w:color w:val="1B2A4A"/>
          <w:sz w:val="18"/>
          <w:szCs w:val="18"/>
        </w:rPr>
        <w:t xml:space="preserve">§1.23  </w:t>
      </w:r>
      <w:r>
        <w:rPr>
          <w:rFonts w:ascii="Garamond" w:cs="Garamond" w:eastAsia="Garamond" w:hAnsi="Garamond"/>
          <w:b/>
          <w:bCs/>
          <w:color w:val="1B2A4A"/>
          <w:sz w:val="22"/>
          <w:szCs w:val="22"/>
        </w:rPr>
        <w:t xml:space="preserve">Environmental Accountability</w:t>
      </w:r>
    </w:p>
    <w:p>
      <w:pPr>
        <w:spacing w:after="120" w:before="0"/>
        <w:ind w:left="431"/>
        <w:jc w:val="both"/>
      </w:pPr>
      <w:r>
        <w:rPr>
          <w:rFonts w:ascii="Garamond" w:cs="Garamond" w:eastAsia="Garamond" w:hAnsi="Garamond"/>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863"/>
      </w:pPr>
      <w:r>
        <w:rPr>
          <w:rFonts w:ascii="Courier New" w:cs="Courier New" w:eastAsia="Courier New" w:hAnsi="Courier New"/>
          <w:b/>
          <w:bCs/>
          <w:color w:val="1B2A4A"/>
          <w:sz w:val="18"/>
          <w:szCs w:val="18"/>
        </w:rPr>
        <w:t xml:space="preserve">§1.23.a  </w:t>
      </w:r>
      <w:r>
        <w:rPr>
          <w:rFonts w:ascii="Garamond" w:cs="Garamond" w:eastAsia="Garamond" w:hAnsi="Garamond"/>
          <w:b/>
          <w:bCs/>
          <w:color w:val="1B2A4A"/>
          <w:sz w:val="22"/>
          <w:szCs w:val="22"/>
        </w:rPr>
        <w:t xml:space="preserve">Government Non-Harm</w:t>
      </w:r>
    </w:p>
    <w:p>
      <w:pPr>
        <w:spacing w:after="120" w:before="0"/>
        <w:ind w:left="863"/>
        <w:jc w:val="both"/>
      </w:pPr>
      <w:r>
        <w:rPr>
          <w:rFonts w:ascii="Garamond" w:cs="Garamond" w:eastAsia="Garamond" w:hAnsi="Garamond"/>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863"/>
      </w:pPr>
      <w:r>
        <w:rPr>
          <w:rFonts w:ascii="Courier New" w:cs="Courier New" w:eastAsia="Courier New" w:hAnsi="Courier New"/>
          <w:b/>
          <w:bCs/>
          <w:color w:val="1B2A4A"/>
          <w:sz w:val="18"/>
          <w:szCs w:val="18"/>
        </w:rPr>
        <w:t xml:space="preserve">§1.23.b  </w:t>
      </w:r>
      <w:r>
        <w:rPr>
          <w:rFonts w:ascii="Garamond" w:cs="Garamond" w:eastAsia="Garamond" w:hAnsi="Garamond"/>
          <w:b/>
          <w:bCs/>
          <w:color w:val="1B2A4A"/>
          <w:sz w:val="22"/>
          <w:szCs w:val="22"/>
        </w:rPr>
        <w:t xml:space="preserve">Environmental Stewardship</w:t>
      </w:r>
    </w:p>
    <w:p>
      <w:pPr>
        <w:spacing w:after="120" w:before="0"/>
        <w:ind w:left="863"/>
        <w:jc w:val="both"/>
      </w:pPr>
      <w:r>
        <w:rPr>
          <w:rFonts w:ascii="Garamond" w:cs="Garamond" w:eastAsia="Garamond" w:hAnsi="Garamond"/>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pPr>
      <w:r>
        <w:rPr>
          <w:rFonts w:ascii="Courier New" w:cs="Courier New" w:eastAsia="Courier New" w:hAnsi="Courier New"/>
          <w:b/>
          <w:bCs/>
          <w:color w:val="1B2A4A"/>
          <w:sz w:val="18"/>
          <w:szCs w:val="18"/>
        </w:rPr>
        <w:t xml:space="preserve">§1.24  </w:t>
      </w:r>
      <w:r>
        <w:rPr>
          <w:rFonts w:ascii="Garamond" w:cs="Garamond" w:eastAsia="Garamond" w:hAnsi="Garamond"/>
          <w:b/>
          <w:bCs/>
          <w:color w:val="1B2A4A"/>
          <w:sz w:val="22"/>
          <w:szCs w:val="22"/>
        </w:rPr>
        <w:t xml:space="preserve">Education and Literacy Rights</w:t>
      </w:r>
    </w:p>
    <w:p>
      <w:pPr>
        <w:spacing w:after="120" w:before="0"/>
        <w:ind w:left="431"/>
        <w:jc w:val="both"/>
      </w:pPr>
      <w:r>
        <w:rPr>
          <w:rFonts w:ascii="Garamond" w:cs="Garamond" w:eastAsia="Garamond" w:hAnsi="Garamond"/>
          <w:color w:val="2a2520"/>
          <w:sz w:val="22"/>
          <w:szCs w:val="22"/>
        </w:rPr>
        <w:t xml:space="preserve">The Republic must provide adequate education assistance to ensure that no child's educational opportunity is determined primarily by the wealth of their territory, and that public education equips every student to meet the constitutional literacy standard. Parents retain the right to educate through alternative means that meet that standard.</w:t>
      </w:r>
    </w:p>
    <w:p>
      <w:pPr>
        <w:spacing w:after="60" w:before="200"/>
        <w:ind w:left="863"/>
      </w:pPr>
      <w:r>
        <w:rPr>
          <w:rFonts w:ascii="Courier New" w:cs="Courier New" w:eastAsia="Courier New" w:hAnsi="Courier New"/>
          <w:b/>
          <w:bCs/>
          <w:color w:val="1B2A4A"/>
          <w:sz w:val="18"/>
          <w:szCs w:val="18"/>
        </w:rPr>
        <w:t xml:space="preserve">§1.24.a  </w:t>
      </w:r>
      <w:r>
        <w:rPr>
          <w:rFonts w:ascii="Garamond" w:cs="Garamond" w:eastAsia="Garamond" w:hAnsi="Garamond"/>
          <w:b/>
          <w:bCs/>
          <w:color w:val="1B2A4A"/>
          <w:sz w:val="22"/>
          <w:szCs w:val="22"/>
        </w:rPr>
        <w:t xml:space="preserve">Federal Education Assistance</w:t>
      </w:r>
    </w:p>
    <w:p>
      <w:pPr>
        <w:spacing w:after="120" w:before="0"/>
        <w:ind w:left="863"/>
        <w:jc w:val="both"/>
      </w:pPr>
      <w:r>
        <w:rPr>
          <w:rFonts w:ascii="Garamond" w:cs="Garamond" w:eastAsia="Garamond" w:hAnsi="Garamond"/>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863"/>
      </w:pPr>
      <w:r>
        <w:rPr>
          <w:rFonts w:ascii="Courier New" w:cs="Courier New" w:eastAsia="Courier New" w:hAnsi="Courier New"/>
          <w:b/>
          <w:bCs/>
          <w:color w:val="1B2A4A"/>
          <w:sz w:val="18"/>
          <w:szCs w:val="18"/>
        </w:rPr>
        <w:t xml:space="preserve">§1.24.b  </w:t>
      </w:r>
      <w:r>
        <w:rPr>
          <w:rFonts w:ascii="Garamond" w:cs="Garamond" w:eastAsia="Garamond" w:hAnsi="Garamond"/>
          <w:b/>
          <w:bCs/>
          <w:color w:val="1B2A4A"/>
          <w:sz w:val="22"/>
          <w:szCs w:val="22"/>
        </w:rPr>
        <w:t xml:space="preserve">Constitutional Literacy</w:t>
      </w:r>
    </w:p>
    <w:p>
      <w:pPr>
        <w:spacing w:after="120" w:before="0"/>
        <w:ind w:left="863"/>
        <w:jc w:val="both"/>
      </w:pPr>
      <w:r>
        <w:rPr>
          <w:rFonts w:ascii="Garamond" w:cs="Garamond" w:eastAsia="Garamond" w:hAnsi="Garamond"/>
          <w:color w:val="2a2520"/>
          <w:sz w:val="22"/>
          <w:szCs w:val="22"/>
        </w:rPr>
        <w:t xml:space="preserve">The Republic's constitutional literacy standard for citizenship purposes is the CLT, defined in §5.4. Public education must equip students to meet that standard — education for citizenship is a constitutional obligation, not a civic nicety.</w:t>
      </w:r>
    </w:p>
    <w:p>
      <w:pPr>
        <w:spacing w:after="60" w:before="200"/>
        <w:ind w:left="863"/>
      </w:pPr>
      <w:r>
        <w:rPr>
          <w:rFonts w:ascii="Courier New" w:cs="Courier New" w:eastAsia="Courier New" w:hAnsi="Courier New"/>
          <w:b/>
          <w:bCs/>
          <w:color w:val="1B2A4A"/>
          <w:sz w:val="18"/>
          <w:szCs w:val="18"/>
        </w:rPr>
        <w:t xml:space="preserve">§1.24.c  </w:t>
      </w:r>
      <w:r>
        <w:rPr>
          <w:rFonts w:ascii="Garamond" w:cs="Garamond" w:eastAsia="Garamond" w:hAnsi="Garamond"/>
          <w:b/>
          <w:bCs/>
          <w:color w:val="1B2A4A"/>
          <w:sz w:val="22"/>
          <w:szCs w:val="22"/>
        </w:rPr>
        <w:t xml:space="preserve">Parental Right</w:t>
      </w:r>
    </w:p>
    <w:p>
      <w:pPr>
        <w:spacing w:after="120" w:before="0"/>
        <w:ind w:left="863"/>
        <w:jc w:val="both"/>
      </w:pPr>
      <w:r>
        <w:rPr>
          <w:rFonts w:ascii="Garamond" w:cs="Garamond" w:eastAsia="Garamond" w:hAnsi="Garamond"/>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pPr>
      <w:r>
        <w:rPr>
          <w:rFonts w:ascii="Courier New" w:cs="Courier New" w:eastAsia="Courier New" w:hAnsi="Courier New"/>
          <w:b/>
          <w:bCs/>
          <w:color w:val="1B2A4A"/>
          <w:sz w:val="18"/>
          <w:szCs w:val="18"/>
        </w:rPr>
        <w:t xml:space="preserve">§1.25  </w:t>
      </w:r>
      <w:r>
        <w:rPr>
          <w:rFonts w:ascii="Garamond" w:cs="Garamond" w:eastAsia="Garamond" w:hAnsi="Garamond"/>
          <w:b/>
          <w:bCs/>
          <w:color w:val="1B2A4A"/>
          <w:sz w:val="22"/>
          <w:szCs w:val="22"/>
        </w:rPr>
        <w:t xml:space="preserve">Housing Non-Exclusion</w:t>
      </w:r>
    </w:p>
    <w:p>
      <w:pPr>
        <w:spacing w:after="120" w:before="0"/>
        <w:ind w:left="431"/>
        <w:jc w:val="both"/>
      </w:pPr>
      <w:r>
        <w:rPr>
          <w:rFonts w:ascii="Garamond" w:cs="Garamond" w:eastAsia="Garamond" w:hAnsi="Garamond"/>
          <w:color w:val="2a2520"/>
          <w:sz w:val="22"/>
          <w:szCs w:val="22"/>
        </w:rPr>
        <w:t xml:space="preserve">No government authority may use regulatory or land-use powers to exclude any person from housing on the basis of any characteristic enumerated in §1.9. Persons who cannot independently secure housing hold a constitutional entitlement to it through the Basic Needs Floor under §10.1.</w:t>
      </w:r>
    </w:p>
    <w:p>
      <w:pPr>
        <w:spacing w:after="60" w:before="200"/>
        <w:ind w:left="863"/>
      </w:pPr>
      <w:r>
        <w:rPr>
          <w:rFonts w:ascii="Courier New" w:cs="Courier New" w:eastAsia="Courier New" w:hAnsi="Courier New"/>
          <w:b/>
          <w:bCs/>
          <w:color w:val="1B2A4A"/>
          <w:sz w:val="18"/>
          <w:szCs w:val="18"/>
        </w:rPr>
        <w:t xml:space="preserve">§1.25.a  </w:t>
      </w:r>
      <w:r>
        <w:rPr>
          <w:rFonts w:ascii="Garamond" w:cs="Garamond" w:eastAsia="Garamond" w:hAnsi="Garamond"/>
          <w:b/>
          <w:bCs/>
          <w:color w:val="1B2A4A"/>
          <w:sz w:val="22"/>
          <w:szCs w:val="22"/>
        </w:rPr>
        <w:t xml:space="preserve">Non-Exclusion Principle</w:t>
      </w:r>
    </w:p>
    <w:p>
      <w:pPr>
        <w:spacing w:after="120" w:before="0"/>
        <w:ind w:left="863"/>
        <w:jc w:val="both"/>
      </w:pPr>
      <w:r>
        <w:rPr>
          <w:rFonts w:ascii="Garamond" w:cs="Garamond" w:eastAsia="Garamond" w:hAnsi="Garamond"/>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863"/>
      </w:pPr>
      <w:r>
        <w:rPr>
          <w:rFonts w:ascii="Courier New" w:cs="Courier New" w:eastAsia="Courier New" w:hAnsi="Courier New"/>
          <w:b/>
          <w:bCs/>
          <w:color w:val="1B2A4A"/>
          <w:sz w:val="18"/>
          <w:szCs w:val="18"/>
        </w:rPr>
        <w:t xml:space="preserve">§1.25.b  </w:t>
      </w:r>
      <w:r>
        <w:rPr>
          <w:rFonts w:ascii="Garamond" w:cs="Garamond" w:eastAsia="Garamond" w:hAnsi="Garamond"/>
          <w:b/>
          <w:bCs/>
          <w:color w:val="1B2A4A"/>
          <w:sz w:val="22"/>
          <w:szCs w:val="22"/>
        </w:rPr>
        <w:t xml:space="preserve">BNF Housing Obligation</w:t>
      </w:r>
    </w:p>
    <w:p>
      <w:pPr>
        <w:spacing w:after="120" w:before="0"/>
        <w:ind w:left="863"/>
        <w:jc w:val="both"/>
      </w:pPr>
      <w:r>
        <w:rPr>
          <w:rFonts w:ascii="Garamond" w:cs="Garamond" w:eastAsia="Garamond" w:hAnsi="Garamond"/>
          <w:color w:val="2a2520"/>
          <w:sz w:val="22"/>
          <w:szCs w:val="22"/>
        </w:rPr>
        <w:t xml:space="preserve">Housing access for persons who cannot independently secure it is a Basic Needs Floor obligation under §10.1. Housing exclusion is an enforceable constitutional violation.</w:t>
      </w:r>
    </w:p>
    <w:p>
      <w:pPr>
        <w:spacing w:after="60" w:before="200"/>
        <w:ind w:left="863"/>
      </w:pPr>
      <w:r>
        <w:rPr>
          <w:rFonts w:ascii="Courier New" w:cs="Courier New" w:eastAsia="Courier New" w:hAnsi="Courier New"/>
          <w:b/>
          <w:bCs/>
          <w:color w:val="1B2A4A"/>
          <w:sz w:val="18"/>
          <w:szCs w:val="18"/>
        </w:rPr>
        <w:t xml:space="preserve">§1.26.a  </w:t>
      </w:r>
      <w:r>
        <w:rPr>
          <w:rFonts w:ascii="Garamond" w:cs="Garamond" w:eastAsia="Garamond" w:hAnsi="Garamond"/>
          <w:b/>
          <w:bCs/>
          <w:color w:val="1B2A4A"/>
          <w:sz w:val="22"/>
          <w:szCs w:val="22"/>
        </w:rPr>
        <w:t xml:space="preserve">Emergency Derogation — Declaration Requirements</w:t>
      </w:r>
    </w:p>
    <w:p>
      <w:pPr>
        <w:spacing w:after="120" w:before="0"/>
        <w:ind w:left="863"/>
        <w:jc w:val="both"/>
      </w:pPr>
      <w:r>
        <w:rPr>
          <w:rFonts w:ascii="Garamond" w:cs="Garamond" w:eastAsia="Garamond" w:hAnsi="Garamond"/>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863"/>
      </w:pPr>
      <w:r>
        <w:rPr>
          <w:rFonts w:ascii="Courier New" w:cs="Courier New" w:eastAsia="Courier New" w:hAnsi="Courier New"/>
          <w:b/>
          <w:bCs/>
          <w:color w:val="1B2A4A"/>
          <w:sz w:val="18"/>
          <w:szCs w:val="18"/>
        </w:rPr>
        <w:t xml:space="preserve">§1.26.b  </w:t>
      </w:r>
      <w:r>
        <w:rPr>
          <w:rFonts w:ascii="Garamond" w:cs="Garamond" w:eastAsia="Garamond" w:hAnsi="Garamond"/>
          <w:b/>
          <w:bCs/>
          <w:color w:val="1B2A4A"/>
          <w:sz w:val="22"/>
          <w:szCs w:val="22"/>
        </w:rPr>
        <w:t xml:space="preserve">Non-Derogable Rights</w:t>
      </w:r>
    </w:p>
    <w:p>
      <w:pPr>
        <w:spacing w:after="120" w:before="0"/>
        <w:ind w:left="863"/>
        <w:jc w:val="both"/>
      </w:pPr>
      <w:r>
        <w:rPr>
          <w:rFonts w:ascii="Garamond" w:cs="Garamond" w:eastAsia="Garamond" w:hAnsi="Garamond"/>
          <w:color w:val="2a2520"/>
          <w:sz w:val="22"/>
          <w:szCs w:val="22"/>
        </w:rPr>
        <w:t xml:space="preserve">These five rights are absolute under any circumstances: the prohibition on torture (§1.3); slavery (§1.4); habeas corpus (§1.14); the right to a public trial (§1.18); and no retroactive punishment (§1.19).</w:t>
      </w:r>
    </w:p>
    <w:p>
      <w:pPr>
        <w:spacing w:after="60" w:before="200"/>
        <w:ind w:left="863"/>
      </w:pPr>
      <w:r>
        <w:rPr>
          <w:rFonts w:ascii="Courier New" w:cs="Courier New" w:eastAsia="Courier New" w:hAnsi="Courier New"/>
          <w:b/>
          <w:bCs/>
          <w:color w:val="1B2A4A"/>
          <w:sz w:val="18"/>
          <w:szCs w:val="18"/>
        </w:rPr>
        <w:t xml:space="preserve">§1.26.c  </w:t>
      </w:r>
      <w:r>
        <w:rPr>
          <w:rFonts w:ascii="Garamond" w:cs="Garamond" w:eastAsia="Garamond" w:hAnsi="Garamond"/>
          <w:b/>
          <w:bCs/>
          <w:color w:val="1B2A4A"/>
          <w:sz w:val="22"/>
          <w:szCs w:val="22"/>
        </w:rPr>
        <w:t xml:space="preserve">Inspectorate Continuity</w:t>
      </w:r>
    </w:p>
    <w:p>
      <w:pPr>
        <w:spacing w:after="120" w:before="0"/>
        <w:ind w:left="863"/>
        <w:jc w:val="both"/>
      </w:pPr>
      <w:r>
        <w:rPr>
          <w:rFonts w:ascii="Garamond" w:cs="Garamond" w:eastAsia="Garamond" w:hAnsi="Garamond"/>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863"/>
      </w:pPr>
      <w:r>
        <w:rPr>
          <w:rFonts w:ascii="Courier New" w:cs="Courier New" w:eastAsia="Courier New" w:hAnsi="Courier New"/>
          <w:b/>
          <w:bCs/>
          <w:color w:val="1B2A4A"/>
          <w:sz w:val="18"/>
          <w:szCs w:val="18"/>
        </w:rPr>
        <w:t xml:space="preserve">§1.26.d  </w:t>
      </w:r>
      <w:r>
        <w:rPr>
          <w:rFonts w:ascii="Garamond" w:cs="Garamond" w:eastAsia="Garamond" w:hAnsi="Garamond"/>
          <w:b/>
          <w:bCs/>
          <w:color w:val="1B2A4A"/>
          <w:sz w:val="22"/>
          <w:szCs w:val="22"/>
        </w:rPr>
        <w:t xml:space="preserve">Automatic Expiry and Judicial Review</w:t>
      </w:r>
    </w:p>
    <w:p>
      <w:pPr>
        <w:spacing w:after="120" w:before="0"/>
        <w:ind w:left="863"/>
        <w:jc w:val="both"/>
      </w:pPr>
      <w:r>
        <w:rPr>
          <w:rFonts w:ascii="Garamond" w:cs="Garamond" w:eastAsia="Garamond" w:hAnsi="Garamond"/>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863"/>
      </w:pPr>
      <w:r>
        <w:rPr>
          <w:rFonts w:ascii="Courier New" w:cs="Courier New" w:eastAsia="Courier New" w:hAnsi="Courier New"/>
          <w:b/>
          <w:bCs/>
          <w:color w:val="1B2A4A"/>
          <w:sz w:val="18"/>
          <w:szCs w:val="18"/>
        </w:rPr>
        <w:t xml:space="preserve">§1.26.e  </w:t>
      </w:r>
      <w:r>
        <w:rPr>
          <w:rFonts w:ascii="Garamond" w:cs="Garamond" w:eastAsia="Garamond" w:hAnsi="Garamond"/>
          <w:b/>
          <w:bCs/>
          <w:color w:val="1B2A4A"/>
          <w:sz w:val="22"/>
          <w:szCs w:val="22"/>
        </w:rPr>
        <w:t xml:space="preserve">No Permanent Emergency</w:t>
      </w:r>
    </w:p>
    <w:p>
      <w:pPr>
        <w:spacing w:after="120" w:before="0"/>
        <w:ind w:left="863"/>
        <w:jc w:val="both"/>
      </w:pPr>
      <w:r>
        <w:rPr>
          <w:rFonts w:ascii="Garamond" w:cs="Garamond" w:eastAsia="Garamond" w:hAnsi="Garamond"/>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pPr>
      <w:r>
        <w:rPr>
          <w:rFonts w:ascii="Courier New" w:cs="Courier New" w:eastAsia="Courier New" w:hAnsi="Courier New"/>
          <w:b/>
          <w:bCs/>
          <w:color w:val="1B2A4A"/>
          <w:sz w:val="18"/>
          <w:szCs w:val="18"/>
        </w:rPr>
        <w:t xml:space="preserve">§1.27  </w:t>
      </w:r>
      <w:r>
        <w:rPr>
          <w:rFonts w:ascii="Garamond" w:cs="Garamond" w:eastAsia="Garamond" w:hAnsi="Garamond"/>
          <w:b/>
          <w:bCs/>
          <w:color w:val="1B2A4A"/>
          <w:sz w:val="22"/>
          <w:szCs w:val="22"/>
        </w:rPr>
        <w:t xml:space="preserve">Associated Community Residents</w:t>
      </w:r>
    </w:p>
    <w:p>
      <w:pPr>
        <w:spacing w:after="120" w:before="0"/>
        <w:ind w:left="431"/>
        <w:jc w:val="both"/>
      </w:pPr>
      <w:r>
        <w:rPr>
          <w:rFonts w:ascii="Garamond" w:cs="Garamond" w:eastAsia="Garamond" w:hAnsi="Garamond"/>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pPr>
      <w:r>
        <w:rPr>
          <w:rFonts w:ascii="Courier New" w:cs="Courier New" w:eastAsia="Courier New" w:hAnsi="Courier New"/>
          <w:b/>
          <w:bCs/>
          <w:color w:val="1B2A4A"/>
          <w:sz w:val="18"/>
          <w:szCs w:val="18"/>
        </w:rPr>
        <w:t xml:space="preserve">§1.28  </w:t>
      </w:r>
      <w:r>
        <w:rPr>
          <w:rFonts w:ascii="Garamond" w:cs="Garamond" w:eastAsia="Garamond" w:hAnsi="Garamond"/>
          <w:b/>
          <w:bCs/>
          <w:color w:val="1B2A4A"/>
          <w:sz w:val="22"/>
          <w:szCs w:val="22"/>
        </w:rPr>
        <w:t xml:space="preserve">Non-Refoulement</w:t>
      </w:r>
    </w:p>
    <w:p>
      <w:pPr>
        <w:spacing w:after="120" w:before="0"/>
        <w:ind w:left="431"/>
        <w:jc w:val="both"/>
      </w:pPr>
      <w:r>
        <w:rPr>
          <w:rFonts w:ascii="Garamond" w:cs="Garamond" w:eastAsia="Garamond" w:hAnsi="Garamond"/>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pPr>
      <w:r>
        <w:rPr>
          <w:rFonts w:ascii="Courier New" w:cs="Courier New" w:eastAsia="Courier New" w:hAnsi="Courier New"/>
          <w:b/>
          <w:bCs/>
          <w:color w:val="1B2A4A"/>
          <w:sz w:val="18"/>
          <w:szCs w:val="18"/>
        </w:rPr>
        <w:t xml:space="preserve">§1.29  </w:t>
      </w:r>
      <w:r>
        <w:rPr>
          <w:rFonts w:ascii="Garamond" w:cs="Garamond" w:eastAsia="Garamond" w:hAnsi="Garamond"/>
          <w:b/>
          <w:bCs/>
          <w:color w:val="1B2A4A"/>
          <w:sz w:val="22"/>
          <w:szCs w:val="22"/>
        </w:rPr>
        <w:t xml:space="preserve">Medical Autonomy</w:t>
      </w:r>
    </w:p>
    <w:p>
      <w:pPr>
        <w:spacing w:after="120" w:before="0"/>
        <w:ind w:left="431"/>
        <w:jc w:val="both"/>
      </w:pPr>
      <w:r>
        <w:rPr>
          <w:rFonts w:ascii="Garamond" w:cs="Garamond" w:eastAsia="Garamond" w:hAnsi="Garamond"/>
          <w:color w:val="2a2520"/>
          <w:sz w:val="22"/>
          <w:szCs w:val="22"/>
        </w:rPr>
        <w:t xml:space="preserve">Medical decisions belong to the patient and their licensed provider. The State's legitimate role is safety and standards: licensing, scope of practice, and quality regulation. State governments may regulate which services licensed professionals offer within their jurisdiction. No State may impose civil or criminal liability on a person for receiving lawful medical care outside that State's jurisdiction, on a person who assists another in travelling to receive such care, on a provider within the State who refers a patient to out-of-state care or provides information about it, or on an out-of-state provider who performs care lawful where it is performed.</w:t>
      </w:r>
    </w:p>
    <w:p>
      <w:pPr>
        <w:spacing w:after="60" w:before="200"/>
        <w:ind w:left="431"/>
      </w:pPr>
      <w:r>
        <w:rPr>
          <w:rFonts w:ascii="Courier New" w:cs="Courier New" w:eastAsia="Courier New" w:hAnsi="Courier New"/>
          <w:b/>
          <w:bCs/>
          <w:color w:val="1B2A4A"/>
          <w:sz w:val="18"/>
          <w:szCs w:val="18"/>
        </w:rPr>
        <w:t xml:space="preserve">§1.30  </w:t>
      </w:r>
      <w:r>
        <w:rPr>
          <w:rFonts w:ascii="Garamond" w:cs="Garamond" w:eastAsia="Garamond" w:hAnsi="Garamond"/>
          <w:b/>
          <w:bCs/>
          <w:color w:val="1B2A4A"/>
          <w:sz w:val="22"/>
          <w:szCs w:val="22"/>
        </w:rPr>
        <w:t xml:space="preserve">Right to Privacy</w:t>
      </w:r>
    </w:p>
    <w:p>
      <w:pPr>
        <w:spacing w:after="120" w:before="0"/>
        <w:ind w:left="431"/>
        <w:jc w:val="both"/>
      </w:pPr>
      <w:r>
        <w:rPr>
          <w:rFonts w:ascii="Garamond" w:cs="Garamond" w:eastAsia="Garamond" w:hAnsi="Garamond"/>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863"/>
      </w:pPr>
      <w:r>
        <w:rPr>
          <w:rFonts w:ascii="Courier New" w:cs="Courier New" w:eastAsia="Courier New" w:hAnsi="Courier New"/>
          <w:b/>
          <w:bCs/>
          <w:color w:val="1B2A4A"/>
          <w:sz w:val="18"/>
          <w:szCs w:val="18"/>
        </w:rPr>
        <w:t xml:space="preserve">§1.30.a  </w:t>
      </w:r>
      <w:r>
        <w:rPr>
          <w:rFonts w:ascii="Garamond" w:cs="Garamond" w:eastAsia="Garamond" w:hAnsi="Garamond"/>
          <w:b/>
          <w:bCs/>
          <w:color w:val="1B2A4A"/>
          <w:sz w:val="22"/>
          <w:szCs w:val="22"/>
        </w:rPr>
        <w:t xml:space="preserve">Searches and Seizures</w:t>
      </w:r>
    </w:p>
    <w:p>
      <w:pPr>
        <w:spacing w:after="120" w:before="0"/>
        <w:ind w:left="863"/>
        <w:jc w:val="both"/>
      </w:pPr>
      <w:r>
        <w:rPr>
          <w:rFonts w:ascii="Garamond" w:cs="Garamond" w:eastAsia="Garamond" w:hAnsi="Garamond"/>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863"/>
      </w:pPr>
      <w:r>
        <w:rPr>
          <w:rFonts w:ascii="Courier New" w:cs="Courier New" w:eastAsia="Courier New" w:hAnsi="Courier New"/>
          <w:b/>
          <w:bCs/>
          <w:color w:val="1B2A4A"/>
          <w:sz w:val="18"/>
          <w:szCs w:val="18"/>
        </w:rPr>
        <w:t xml:space="preserve">§1.30.b  </w:t>
      </w:r>
      <w:r>
        <w:rPr>
          <w:rFonts w:ascii="Garamond" w:cs="Garamond" w:eastAsia="Garamond" w:hAnsi="Garamond"/>
          <w:b/>
          <w:bCs/>
          <w:color w:val="1B2A4A"/>
          <w:sz w:val="22"/>
          <w:szCs w:val="22"/>
        </w:rPr>
        <w:t xml:space="preserve">Medical Privacy</w:t>
      </w:r>
    </w:p>
    <w:p>
      <w:pPr>
        <w:spacing w:after="120" w:before="0"/>
        <w:ind w:left="863"/>
        <w:jc w:val="both"/>
      </w:pPr>
      <w:r>
        <w:rPr>
          <w:rFonts w:ascii="Garamond" w:cs="Garamond" w:eastAsia="Garamond" w:hAnsi="Garamond"/>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863"/>
      </w:pPr>
      <w:r>
        <w:rPr>
          <w:rFonts w:ascii="Courier New" w:cs="Courier New" w:eastAsia="Courier New" w:hAnsi="Courier New"/>
          <w:b/>
          <w:bCs/>
          <w:color w:val="1B2A4A"/>
          <w:sz w:val="18"/>
          <w:szCs w:val="18"/>
        </w:rPr>
        <w:t xml:space="preserve">§1.30.c  </w:t>
      </w:r>
      <w:r>
        <w:rPr>
          <w:rFonts w:ascii="Garamond" w:cs="Garamond" w:eastAsia="Garamond" w:hAnsi="Garamond"/>
          <w:b/>
          <w:bCs/>
          <w:color w:val="1B2A4A"/>
          <w:sz w:val="22"/>
          <w:szCs w:val="22"/>
        </w:rPr>
        <w:t xml:space="preserve">Communications and Data</w:t>
      </w:r>
    </w:p>
    <w:p>
      <w:pPr>
        <w:spacing w:after="120" w:before="0"/>
        <w:ind w:left="863"/>
        <w:jc w:val="both"/>
      </w:pPr>
      <w:r>
        <w:rPr>
          <w:rFonts w:ascii="Garamond" w:cs="Garamond" w:eastAsia="Garamond" w:hAnsi="Garamond"/>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863"/>
      </w:pPr>
      <w:r>
        <w:rPr>
          <w:rFonts w:ascii="Courier New" w:cs="Courier New" w:eastAsia="Courier New" w:hAnsi="Courier New"/>
          <w:b/>
          <w:bCs/>
          <w:color w:val="1B2A4A"/>
          <w:sz w:val="18"/>
          <w:szCs w:val="18"/>
        </w:rPr>
        <w:t xml:space="preserve">§1.30.d  </w:t>
      </w:r>
      <w:r>
        <w:rPr>
          <w:rFonts w:ascii="Garamond" w:cs="Garamond" w:eastAsia="Garamond" w:hAnsi="Garamond"/>
          <w:b/>
          <w:bCs/>
          <w:color w:val="1B2A4A"/>
          <w:sz w:val="22"/>
          <w:szCs w:val="22"/>
        </w:rPr>
        <w:t xml:space="preserve">Intelligence Firewall</w:t>
      </w:r>
    </w:p>
    <w:p>
      <w:pPr>
        <w:spacing w:after="120" w:before="0"/>
        <w:ind w:left="863"/>
        <w:jc w:val="both"/>
      </w:pPr>
      <w:r>
        <w:rPr>
          <w:rFonts w:ascii="Garamond" w:cs="Garamond" w:eastAsia="Garamond" w:hAnsi="Garamond"/>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863"/>
      </w:pPr>
      <w:r>
        <w:rPr>
          <w:rFonts w:ascii="Courier New" w:cs="Courier New" w:eastAsia="Courier New" w:hAnsi="Courier New"/>
          <w:b/>
          <w:bCs/>
          <w:color w:val="1B2A4A"/>
          <w:sz w:val="18"/>
          <w:szCs w:val="18"/>
        </w:rPr>
        <w:t xml:space="preserve">§1.30.e  </w:t>
      </w:r>
      <w:r>
        <w:rPr>
          <w:rFonts w:ascii="Garamond" w:cs="Garamond" w:eastAsia="Garamond" w:hAnsi="Garamond"/>
          <w:b/>
          <w:bCs/>
          <w:color w:val="1B2A4A"/>
          <w:sz w:val="22"/>
          <w:szCs w:val="22"/>
        </w:rPr>
        <w:t xml:space="preserve">Associational Privacy</w:t>
      </w:r>
    </w:p>
    <w:p>
      <w:pPr>
        <w:spacing w:after="120" w:before="0"/>
        <w:ind w:left="863"/>
        <w:jc w:val="both"/>
      </w:pPr>
      <w:r>
        <w:rPr>
          <w:rFonts w:ascii="Garamond" w:cs="Garamond" w:eastAsia="Garamond" w:hAnsi="Garamond"/>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II — The Dual Executive</w:t>
      </w:r>
    </w:p>
    <w:p>
      <w:pPr>
        <w:spacing w:after="120"/>
      </w:pPr>
    </w:p>
    <w:p>
      <w:pPr>
        <w:spacing w:after="60" w:before="200"/>
        <w:ind w:left="431"/>
      </w:pPr>
      <w:r>
        <w:rPr>
          <w:rFonts w:ascii="Courier New" w:cs="Courier New" w:eastAsia="Courier New" w:hAnsi="Courier New"/>
          <w:b/>
          <w:bCs/>
          <w:color w:val="1B2A4A"/>
          <w:sz w:val="18"/>
          <w:szCs w:val="18"/>
        </w:rPr>
        <w:t xml:space="preserve">§2.1  </w:t>
      </w:r>
      <w:r>
        <w:rPr>
          <w:rFonts w:ascii="Garamond" w:cs="Garamond" w:eastAsia="Garamond" w:hAnsi="Garamond"/>
          <w:b/>
          <w:bCs/>
          <w:color w:val="1B2A4A"/>
          <w:sz w:val="22"/>
          <w:szCs w:val="22"/>
        </w:rPr>
        <w:t xml:space="preserve">The President — Term and Transfer</w:t>
      </w:r>
    </w:p>
    <w:p>
      <w:pPr>
        <w:spacing w:after="120" w:before="0"/>
        <w:ind w:left="431"/>
        <w:jc w:val="both"/>
      </w:pPr>
      <w:r>
        <w:rPr>
          <w:rFonts w:ascii="Garamond" w:cs="Garamond" w:eastAsia="Garamond" w:hAnsi="Garamond"/>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863"/>
      </w:pPr>
      <w:r>
        <w:rPr>
          <w:rFonts w:ascii="Courier New" w:cs="Courier New" w:eastAsia="Courier New" w:hAnsi="Courier New"/>
          <w:b/>
          <w:bCs/>
          <w:color w:val="1B2A4A"/>
          <w:sz w:val="18"/>
          <w:szCs w:val="18"/>
        </w:rPr>
        <w:t xml:space="preserve">§2.1.a  </w:t>
      </w:r>
      <w:r>
        <w:rPr>
          <w:rFonts w:ascii="Garamond" w:cs="Garamond" w:eastAsia="Garamond" w:hAnsi="Garamond"/>
          <w:b/>
          <w:bCs/>
          <w:color w:val="1B2A4A"/>
          <w:sz w:val="22"/>
          <w:szCs w:val="22"/>
        </w:rPr>
        <w:t xml:space="preserve">Tier 1 — Immediate Defensive Response</w:t>
      </w:r>
    </w:p>
    <w:p>
      <w:pPr>
        <w:spacing w:after="120" w:before="0"/>
        <w:ind w:left="863"/>
        <w:jc w:val="both"/>
      </w:pPr>
      <w:r>
        <w:rPr>
          <w:rFonts w:ascii="Garamond" w:cs="Garamond" w:eastAsia="Garamond" w:hAnsi="Garamond"/>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863"/>
      </w:pPr>
      <w:r>
        <w:rPr>
          <w:rFonts w:ascii="Courier New" w:cs="Courier New" w:eastAsia="Courier New" w:hAnsi="Courier New"/>
          <w:b/>
          <w:bCs/>
          <w:color w:val="1B2A4A"/>
          <w:sz w:val="18"/>
          <w:szCs w:val="18"/>
        </w:rPr>
        <w:t xml:space="preserve">§2.1.b  </w:t>
      </w:r>
      <w:r>
        <w:rPr>
          <w:rFonts w:ascii="Garamond" w:cs="Garamond" w:eastAsia="Garamond" w:hAnsi="Garamond"/>
          <w:b/>
          <w:bCs/>
          <w:color w:val="1B2A4A"/>
          <w:sz w:val="22"/>
          <w:szCs w:val="22"/>
        </w:rPr>
        <w:t xml:space="preserve">Tier 2 — Senate Armed Services Authorization</w:t>
      </w:r>
    </w:p>
    <w:p>
      <w:pPr>
        <w:spacing w:after="120" w:before="0"/>
        <w:ind w:left="863"/>
        <w:jc w:val="both"/>
      </w:pPr>
      <w:r>
        <w:rPr>
          <w:rFonts w:ascii="Garamond" w:cs="Garamond" w:eastAsia="Garamond" w:hAnsi="Garamond"/>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863"/>
      </w:pPr>
      <w:r>
        <w:rPr>
          <w:rFonts w:ascii="Courier New" w:cs="Courier New" w:eastAsia="Courier New" w:hAnsi="Courier New"/>
          <w:b/>
          <w:bCs/>
          <w:color w:val="1B2A4A"/>
          <w:sz w:val="18"/>
          <w:szCs w:val="18"/>
        </w:rPr>
        <w:t xml:space="preserve">§2.1.c  </w:t>
      </w:r>
      <w:r>
        <w:rPr>
          <w:rFonts w:ascii="Garamond" w:cs="Garamond" w:eastAsia="Garamond" w:hAnsi="Garamond"/>
          <w:b/>
          <w:bCs/>
          <w:color w:val="1B2A4A"/>
          <w:sz w:val="22"/>
          <w:szCs w:val="22"/>
        </w:rPr>
        <w:t xml:space="preserve">Tier 3 — Legislative Declaration of Defense</w:t>
      </w:r>
    </w:p>
    <w:p>
      <w:pPr>
        <w:spacing w:after="120" w:before="0"/>
        <w:ind w:left="863"/>
        <w:jc w:val="both"/>
      </w:pPr>
      <w:r>
        <w:rPr>
          <w:rFonts w:ascii="Garamond" w:cs="Garamond" w:eastAsia="Garamond" w:hAnsi="Garamond"/>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863"/>
      </w:pPr>
      <w:r>
        <w:rPr>
          <w:rFonts w:ascii="Courier New" w:cs="Courier New" w:eastAsia="Courier New" w:hAnsi="Courier New"/>
          <w:b/>
          <w:bCs/>
          <w:color w:val="1B2A4A"/>
          <w:sz w:val="18"/>
          <w:szCs w:val="18"/>
        </w:rPr>
        <w:t xml:space="preserve">§2.1.d  </w:t>
      </w:r>
      <w:r>
        <w:rPr>
          <w:rFonts w:ascii="Garamond" w:cs="Garamond" w:eastAsia="Garamond" w:hAnsi="Garamond"/>
          <w:b/>
          <w:bCs/>
          <w:color w:val="1B2A4A"/>
          <w:sz w:val="22"/>
          <w:szCs w:val="22"/>
        </w:rPr>
        <w:t xml:space="preserve">Funding Lock</w:t>
      </w:r>
    </w:p>
    <w:p>
      <w:pPr>
        <w:spacing w:after="120" w:before="0"/>
        <w:ind w:left="863"/>
        <w:jc w:val="both"/>
      </w:pPr>
      <w:r>
        <w:rPr>
          <w:rFonts w:ascii="Garamond" w:cs="Garamond" w:eastAsia="Garamond" w:hAnsi="Garamond"/>
          <w:color w:val="2a2520"/>
          <w:sz w:val="22"/>
          <w:szCs w:val="22"/>
        </w:rPr>
        <w:t xml:space="preserve">The funding lock: 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863"/>
      </w:pPr>
      <w:r>
        <w:rPr>
          <w:rFonts w:ascii="Courier New" w:cs="Courier New" w:eastAsia="Courier New" w:hAnsi="Courier New"/>
          <w:b/>
          <w:bCs/>
          <w:color w:val="1B2A4A"/>
          <w:sz w:val="18"/>
          <w:szCs w:val="18"/>
        </w:rPr>
        <w:t xml:space="preserve">§2.1.e  </w:t>
      </w:r>
      <w:r>
        <w:rPr>
          <w:rFonts w:ascii="Garamond" w:cs="Garamond" w:eastAsia="Garamond" w:hAnsi="Garamond"/>
          <w:b/>
          <w:bCs/>
          <w:color w:val="1B2A4A"/>
          <w:sz w:val="22"/>
          <w:szCs w:val="22"/>
        </w:rPr>
        <w:t xml:space="preserve">Presidential Intelligence Limits</w:t>
      </w:r>
    </w:p>
    <w:p>
      <w:pPr>
        <w:spacing w:after="120" w:before="0"/>
        <w:ind w:left="863"/>
        <w:jc w:val="both"/>
      </w:pPr>
      <w:r>
        <w:rPr>
          <w:rFonts w:ascii="Garamond" w:cs="Garamond" w:eastAsia="Garamond" w:hAnsi="Garamond"/>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863"/>
      </w:pPr>
      <w:r>
        <w:rPr>
          <w:rFonts w:ascii="Courier New" w:cs="Courier New" w:eastAsia="Courier New" w:hAnsi="Courier New"/>
          <w:b/>
          <w:bCs/>
          <w:color w:val="1B2A4A"/>
          <w:sz w:val="18"/>
          <w:szCs w:val="18"/>
        </w:rPr>
        <w:t xml:space="preserve">§2.1.f  </w:t>
      </w:r>
      <w:r>
        <w:rPr>
          <w:rFonts w:ascii="Garamond" w:cs="Garamond" w:eastAsia="Garamond" w:hAnsi="Garamond"/>
          <w:b/>
          <w:bCs/>
          <w:color w:val="1B2A4A"/>
          <w:sz w:val="22"/>
          <w:szCs w:val="22"/>
        </w:rPr>
        <w:t xml:space="preserve">Presidential Veto — Scope</w:t>
      </w:r>
    </w:p>
    <w:p>
      <w:pPr>
        <w:spacing w:after="120" w:before="0"/>
        <w:ind w:left="863"/>
        <w:jc w:val="both"/>
      </w:pPr>
      <w:r>
        <w:rPr>
          <w:rFonts w:ascii="Garamond" w:cs="Garamond" w:eastAsia="Garamond" w:hAnsi="Garamond"/>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1296"/>
      </w:pPr>
      <w:r>
        <w:rPr>
          <w:rFonts w:ascii="Courier New" w:cs="Courier New" w:eastAsia="Courier New" w:hAnsi="Courier New"/>
          <w:b/>
          <w:bCs/>
          <w:color w:val="1B2A4A"/>
          <w:sz w:val="18"/>
          <w:szCs w:val="18"/>
        </w:rPr>
        <w:t xml:space="preserve">§2.1.f.i  </w:t>
      </w:r>
      <w:r>
        <w:rPr>
          <w:rFonts w:ascii="Garamond" w:cs="Garamond" w:eastAsia="Garamond" w:hAnsi="Garamond"/>
          <w:b/>
          <w:bCs/>
          <w:color w:val="1B2A4A"/>
          <w:sz w:val="22"/>
          <w:szCs w:val="22"/>
        </w:rPr>
        <w:t xml:space="preserve">Judicial Review and Override</w:t>
      </w:r>
    </w:p>
    <w:p>
      <w:pPr>
        <w:spacing w:after="120" w:before="0"/>
        <w:ind w:left="1296"/>
        <w:jc w:val="both"/>
      </w:pPr>
      <w:r>
        <w:rPr>
          <w:rFonts w:ascii="Garamond" w:cs="Garamond" w:eastAsia="Garamond" w:hAnsi="Garamond"/>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1296"/>
      </w:pPr>
      <w:r>
        <w:rPr>
          <w:rFonts w:ascii="Courier New" w:cs="Courier New" w:eastAsia="Courier New" w:hAnsi="Courier New"/>
          <w:b/>
          <w:bCs/>
          <w:color w:val="1B2A4A"/>
          <w:sz w:val="18"/>
          <w:szCs w:val="18"/>
        </w:rPr>
        <w:t xml:space="preserve">§2.1.f.ii  </w:t>
      </w:r>
      <w:r>
        <w:rPr>
          <w:rFonts w:ascii="Garamond" w:cs="Garamond" w:eastAsia="Garamond" w:hAnsi="Garamond"/>
          <w:b/>
          <w:bCs/>
          <w:color w:val="1B2A4A"/>
          <w:sz w:val="22"/>
          <w:szCs w:val="22"/>
        </w:rPr>
        <w:t xml:space="preserve">Veto Suspension for Repeated Void Vetoes</w:t>
      </w:r>
    </w:p>
    <w:p>
      <w:pPr>
        <w:spacing w:after="120" w:before="0"/>
        <w:ind w:left="1296"/>
        <w:jc w:val="both"/>
      </w:pPr>
      <w:r>
        <w:rPr>
          <w:rFonts w:ascii="Garamond" w:cs="Garamond" w:eastAsia="Garamond" w:hAnsi="Garamond"/>
          <w:color w:val="2a2520"/>
          <w:sz w:val="22"/>
          <w:szCs w:val="22"/>
        </w:rPr>
        <w:t xml:space="preserve">If the Supreme Court voids three Presidential vetoes on scope or justification grounds within any 180-day period, the President's veto authority is suspended for the remainder of that period. The Legislative Inspectorate publishes a finding to the NRS upon suspension. Suspension affects only the veto power — all other presidential authority, including Tier 1 through Tier 3 military authorization, remains fully operative.</w:t>
      </w:r>
    </w:p>
    <w:p>
      <w:pPr>
        <w:spacing w:after="60" w:before="200"/>
        <w:ind w:left="863"/>
      </w:pPr>
      <w:r>
        <w:rPr>
          <w:rFonts w:ascii="Courier New" w:cs="Courier New" w:eastAsia="Courier New" w:hAnsi="Courier New"/>
          <w:b/>
          <w:bCs/>
          <w:color w:val="1B2A4A"/>
          <w:sz w:val="18"/>
          <w:szCs w:val="18"/>
        </w:rPr>
        <w:t xml:space="preserve">§2.1.g  </w:t>
      </w:r>
      <w:r>
        <w:rPr>
          <w:rFonts w:ascii="Garamond" w:cs="Garamond" w:eastAsia="Garamond" w:hAnsi="Garamond"/>
          <w:b/>
          <w:bCs/>
          <w:color w:val="1B2A4A"/>
          <w:sz w:val="22"/>
          <w:szCs w:val="22"/>
        </w:rPr>
        <w:t xml:space="preserve">Presidential Clemency</w:t>
      </w:r>
    </w:p>
    <w:p>
      <w:pPr>
        <w:spacing w:after="120" w:before="0"/>
        <w:ind w:left="863"/>
        <w:jc w:val="both"/>
      </w:pPr>
      <w:r>
        <w:rPr>
          <w:rFonts w:ascii="Garamond" w:cs="Garamond" w:eastAsia="Garamond" w:hAnsi="Garamond"/>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863"/>
      </w:pPr>
      <w:r>
        <w:rPr>
          <w:rFonts w:ascii="Courier New" w:cs="Courier New" w:eastAsia="Courier New" w:hAnsi="Courier New"/>
          <w:b/>
          <w:bCs/>
          <w:color w:val="1B2A4A"/>
          <w:sz w:val="18"/>
          <w:szCs w:val="18"/>
        </w:rPr>
        <w:t xml:space="preserve">§2.1.h  </w:t>
      </w:r>
      <w:r>
        <w:rPr>
          <w:rFonts w:ascii="Garamond" w:cs="Garamond" w:eastAsia="Garamond" w:hAnsi="Garamond"/>
          <w:b/>
          <w:bCs/>
          <w:color w:val="1B2A4A"/>
          <w:sz w:val="22"/>
          <w:szCs w:val="22"/>
        </w:rPr>
        <w:t xml:space="preserve">Dual Executive Conflict Resolution During Active Operations</w:t>
      </w:r>
    </w:p>
    <w:p>
      <w:pPr>
        <w:spacing w:after="120" w:before="0"/>
        <w:ind w:left="863"/>
        <w:jc w:val="both"/>
      </w:pPr>
      <w:r>
        <w:rPr>
          <w:rFonts w:ascii="Garamond" w:cs="Garamond" w:eastAsia="Garamond" w:hAnsi="Garamond"/>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863"/>
      </w:pPr>
      <w:r>
        <w:rPr>
          <w:rFonts w:ascii="Courier New" w:cs="Courier New" w:eastAsia="Courier New" w:hAnsi="Courier New"/>
          <w:b/>
          <w:bCs/>
          <w:color w:val="1B2A4A"/>
          <w:sz w:val="18"/>
          <w:szCs w:val="18"/>
        </w:rPr>
        <w:t xml:space="preserve">§2.1.i  </w:t>
      </w:r>
      <w:r>
        <w:rPr>
          <w:rFonts w:ascii="Garamond" w:cs="Garamond" w:eastAsia="Garamond" w:hAnsi="Garamond"/>
          <w:b/>
          <w:bCs/>
          <w:color w:val="1B2A4A"/>
          <w:sz w:val="22"/>
          <w:szCs w:val="22"/>
        </w:rPr>
        <w:t xml:space="preserve">International Trade Authority</w:t>
      </w:r>
    </w:p>
    <w:p>
      <w:pPr>
        <w:spacing w:after="120" w:before="0"/>
        <w:ind w:left="863"/>
        <w:jc w:val="both"/>
      </w:pPr>
      <w:r>
        <w:rPr>
          <w:rFonts w:ascii="Garamond" w:cs="Garamond" w:eastAsia="Garamond" w:hAnsi="Garamond"/>
          <w:color w:val="2a2520"/>
          <w:sz w:val="22"/>
          <w:szCs w:val="22"/>
        </w:rPr>
        <w:t xml:space="preserve">The President negotiates and concludes trade agreements; PM written concurrence is required where the agreement materially affects the domestic economy. National treatment obligations within Republic territory require PM concurrence, as they directly govern how domestic industry is regulated. Where PM concurrence is withheld, domestic provisions may be transmitted to the House Speaker as ordinary legislation. Ratification requires a 2/3 Senate majority under §3.2.e.</w:t>
      </w:r>
    </w:p>
    <w:p>
      <w:pPr>
        <w:spacing w:after="60" w:before="200"/>
        <w:ind w:left="863"/>
      </w:pPr>
      <w:r>
        <w:rPr>
          <w:rFonts w:ascii="Courier New" w:cs="Courier New" w:eastAsia="Courier New" w:hAnsi="Courier New"/>
          <w:b/>
          <w:bCs/>
          <w:color w:val="1B2A4A"/>
          <w:sz w:val="18"/>
          <w:szCs w:val="18"/>
        </w:rPr>
        <w:t xml:space="preserve">§2.1.j  </w:t>
      </w:r>
      <w:r>
        <w:rPr>
          <w:rFonts w:ascii="Garamond" w:cs="Garamond" w:eastAsia="Garamond" w:hAnsi="Garamond"/>
          <w:b/>
          <w:bCs/>
          <w:color w:val="1B2A4A"/>
          <w:sz w:val="22"/>
          <w:szCs w:val="22"/>
        </w:rPr>
        <w:t xml:space="preserve">Presidential Officer Appointments and Removal</w:t>
      </w:r>
    </w:p>
    <w:p>
      <w:pPr>
        <w:spacing w:after="120" w:before="0"/>
        <w:ind w:left="863"/>
        <w:jc w:val="both"/>
      </w:pPr>
      <w:r>
        <w:rPr>
          <w:rFonts w:ascii="Garamond" w:cs="Garamond" w:eastAsia="Garamond" w:hAnsi="Garamond"/>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failure to vote within that period results in Deemed Confirmation. All nominations, confirmations, and Deemed Confirmations are published to the NRS within 24 hours. An officer subject to an active §3.8 impeachment proceeding may not be removed by the President until those proceedings conclude.</w:t>
      </w:r>
    </w:p>
    <w:p>
      <w:pPr>
        <w:spacing w:after="60" w:before="200"/>
        <w:ind w:left="431"/>
      </w:pPr>
      <w:r>
        <w:rPr>
          <w:rFonts w:ascii="Courier New" w:cs="Courier New" w:eastAsia="Courier New" w:hAnsi="Courier New"/>
          <w:b/>
          <w:bCs/>
          <w:color w:val="1B2A4A"/>
          <w:sz w:val="18"/>
          <w:szCs w:val="18"/>
        </w:rPr>
        <w:t xml:space="preserve">§2.2  </w:t>
      </w:r>
      <w:r>
        <w:rPr>
          <w:rFonts w:ascii="Garamond" w:cs="Garamond" w:eastAsia="Garamond" w:hAnsi="Garamond"/>
          <w:b/>
          <w:bCs/>
          <w:color w:val="1B2A4A"/>
          <w:sz w:val="22"/>
          <w:szCs w:val="22"/>
        </w:rPr>
        <w:t xml:space="preserve">The Prime Minister — Domestic Executive Domain</w:t>
      </w:r>
    </w:p>
    <w:p>
      <w:pPr>
        <w:spacing w:after="120" w:before="0"/>
        <w:ind w:left="431"/>
        <w:jc w:val="both"/>
      </w:pPr>
      <w:r>
        <w:rPr>
          <w:rFonts w:ascii="Garamond" w:cs="Garamond" w:eastAsia="Garamond" w:hAnsi="Garamond"/>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863"/>
      </w:pPr>
      <w:r>
        <w:rPr>
          <w:rFonts w:ascii="Courier New" w:cs="Courier New" w:eastAsia="Courier New" w:hAnsi="Courier New"/>
          <w:b/>
          <w:bCs/>
          <w:color w:val="1B2A4A"/>
          <w:sz w:val="18"/>
          <w:szCs w:val="18"/>
        </w:rPr>
        <w:t xml:space="preserve">§2.2.a  </w:t>
      </w:r>
      <w:r>
        <w:rPr>
          <w:rFonts w:ascii="Garamond" w:cs="Garamond" w:eastAsia="Garamond" w:hAnsi="Garamond"/>
          <w:b/>
          <w:bCs/>
          <w:color w:val="1B2A4A"/>
          <w:sz w:val="22"/>
          <w:szCs w:val="22"/>
        </w:rPr>
        <w:t xml:space="preserve">Domestic Policy Authority</w:t>
      </w:r>
    </w:p>
    <w:p>
      <w:pPr>
        <w:spacing w:after="120" w:before="0"/>
        <w:ind w:left="863"/>
        <w:jc w:val="both"/>
      </w:pPr>
      <w:r>
        <w:rPr>
          <w:rFonts w:ascii="Garamond" w:cs="Garamond" w:eastAsia="Garamond" w:hAnsi="Garamond"/>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863"/>
      </w:pPr>
      <w:r>
        <w:rPr>
          <w:rFonts w:ascii="Courier New" w:cs="Courier New" w:eastAsia="Courier New" w:hAnsi="Courier New"/>
          <w:b/>
          <w:bCs/>
          <w:color w:val="1B2A4A"/>
          <w:sz w:val="18"/>
          <w:szCs w:val="18"/>
        </w:rPr>
        <w:t xml:space="preserve">§2.2.b  </w:t>
      </w:r>
      <w:r>
        <w:rPr>
          <w:rFonts w:ascii="Garamond" w:cs="Garamond" w:eastAsia="Garamond" w:hAnsi="Garamond"/>
          <w:b/>
          <w:bCs/>
          <w:color w:val="1B2A4A"/>
          <w:sz w:val="22"/>
          <w:szCs w:val="22"/>
        </w:rPr>
        <w:t xml:space="preserve">Ministerial Appointments</w:t>
      </w:r>
    </w:p>
    <w:p>
      <w:pPr>
        <w:spacing w:after="120" w:before="0"/>
        <w:ind w:left="863"/>
        <w:jc w:val="both"/>
      </w:pPr>
      <w:r>
        <w:rPr>
          <w:rFonts w:ascii="Garamond" w:cs="Garamond" w:eastAsia="Garamond" w:hAnsi="Garamond"/>
          <w:color w:val="2a2520"/>
          <w:sz w:val="22"/>
          <w:szCs w:val="22"/>
        </w:rPr>
        <w:t xml:space="preserve">PM appoints senior domestic officers from JI-maintained candidate registries.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863"/>
      </w:pPr>
      <w:r>
        <w:rPr>
          <w:rFonts w:ascii="Courier New" w:cs="Courier New" w:eastAsia="Courier New" w:hAnsi="Courier New"/>
          <w:b/>
          <w:bCs/>
          <w:color w:val="1B2A4A"/>
          <w:sz w:val="18"/>
          <w:szCs w:val="18"/>
        </w:rPr>
        <w:t xml:space="preserve">§2.2.c  </w:t>
      </w:r>
      <w:r>
        <w:rPr>
          <w:rFonts w:ascii="Garamond" w:cs="Garamond" w:eastAsia="Garamond" w:hAnsi="Garamond"/>
          <w:b/>
          <w:bCs/>
          <w:color w:val="1B2A4A"/>
          <w:sz w:val="22"/>
          <w:szCs w:val="22"/>
        </w:rPr>
        <w:t xml:space="preserve">PM Fiscal and Budget Authority</w:t>
      </w:r>
    </w:p>
    <w:p>
      <w:pPr>
        <w:spacing w:after="120" w:before="0"/>
        <w:ind w:left="863"/>
        <w:jc w:val="both"/>
      </w:pPr>
      <w:r>
        <w:rPr>
          <w:rFonts w:ascii="Garamond" w:cs="Garamond" w:eastAsia="Garamond" w:hAnsi="Garamond"/>
          <w:color w:val="2a2520"/>
          <w:sz w:val="22"/>
          <w:szCs w:val="22"/>
        </w:rPr>
        <w:t xml:space="preserve">The PM's central domestic power. 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863"/>
      </w:pPr>
      <w:r>
        <w:rPr>
          <w:rFonts w:ascii="Courier New" w:cs="Courier New" w:eastAsia="Courier New" w:hAnsi="Courier New"/>
          <w:b/>
          <w:bCs/>
          <w:color w:val="1B2A4A"/>
          <w:sz w:val="18"/>
          <w:szCs w:val="18"/>
        </w:rPr>
        <w:t xml:space="preserve">§2.2.d  </w:t>
      </w:r>
      <w:r>
        <w:rPr>
          <w:rFonts w:ascii="Garamond" w:cs="Garamond" w:eastAsia="Garamond" w:hAnsi="Garamond"/>
          <w:b/>
          <w:bCs/>
          <w:color w:val="1B2A4A"/>
          <w:sz w:val="22"/>
          <w:szCs w:val="22"/>
        </w:rPr>
        <w:t xml:space="preserve">Legislative Review Period</w:t>
      </w:r>
    </w:p>
    <w:p>
      <w:pPr>
        <w:spacing w:after="120" w:before="0"/>
        <w:ind w:left="863"/>
        <w:jc w:val="both"/>
      </w:pPr>
      <w:r>
        <w:rPr>
          <w:rFonts w:ascii="Garamond" w:cs="Garamond" w:eastAsia="Garamond" w:hAnsi="Garamond"/>
          <w:color w:val="2a2520"/>
          <w:sz w:val="22"/>
          <w:szCs w:val="22"/>
        </w:rPr>
        <w:t xml:space="preserve">The PM reviews all enacted legislation. Three options: sign (or remain silent, triggering Deemed Enactment), Fiscal Objection, or Suspensive Veto. The PM's silence enacts a bill — there is no veto by inaction. The Suspensive Veto returns the bill to the Legislature, which may override by 2/3 of both chambers simultaneously.</w:t>
      </w:r>
    </w:p>
    <w:p>
      <w:pPr>
        <w:spacing w:after="60" w:before="200"/>
        <w:ind w:left="863"/>
      </w:pPr>
      <w:r>
        <w:rPr>
          <w:rFonts w:ascii="Courier New" w:cs="Courier New" w:eastAsia="Courier New" w:hAnsi="Courier New"/>
          <w:b/>
          <w:bCs/>
          <w:color w:val="1B2A4A"/>
          <w:sz w:val="18"/>
          <w:szCs w:val="18"/>
        </w:rPr>
        <w:t xml:space="preserve">§2.2.e  </w:t>
      </w:r>
      <w:r>
        <w:rPr>
          <w:rFonts w:ascii="Garamond" w:cs="Garamond" w:eastAsia="Garamond" w:hAnsi="Garamond"/>
          <w:b/>
          <w:bCs/>
          <w:color w:val="1B2A4A"/>
          <w:sz w:val="22"/>
          <w:szCs w:val="22"/>
        </w:rPr>
        <w:t xml:space="preserve">Domestic Emergency Authority</w:t>
      </w:r>
    </w:p>
    <w:p>
      <w:pPr>
        <w:spacing w:after="120" w:before="0"/>
        <w:ind w:left="863"/>
        <w:jc w:val="both"/>
      </w:pPr>
      <w:r>
        <w:rPr>
          <w:rFonts w:ascii="Garamond" w:cs="Garamond" w:eastAsia="Garamond" w:hAnsi="Garamond"/>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863"/>
      </w:pPr>
      <w:r>
        <w:rPr>
          <w:rFonts w:ascii="Courier New" w:cs="Courier New" w:eastAsia="Courier New" w:hAnsi="Courier New"/>
          <w:b/>
          <w:bCs/>
          <w:color w:val="1B2A4A"/>
          <w:sz w:val="18"/>
          <w:szCs w:val="18"/>
        </w:rPr>
        <w:t xml:space="preserve">§2.2.f  </w:t>
      </w:r>
      <w:r>
        <w:rPr>
          <w:rFonts w:ascii="Garamond" w:cs="Garamond" w:eastAsia="Garamond" w:hAnsi="Garamond"/>
          <w:b/>
          <w:bCs/>
          <w:color w:val="1B2A4A"/>
          <w:sz w:val="22"/>
          <w:szCs w:val="22"/>
        </w:rPr>
        <w:t xml:space="preserve">PM Clemency</w:t>
      </w:r>
    </w:p>
    <w:p>
      <w:pPr>
        <w:spacing w:after="120" w:before="0"/>
        <w:ind w:left="863"/>
        <w:jc w:val="both"/>
      </w:pPr>
      <w:r>
        <w:rPr>
          <w:rFonts w:ascii="Garamond" w:cs="Garamond" w:eastAsia="Garamond" w:hAnsi="Garamond"/>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863"/>
      </w:pPr>
      <w:r>
        <w:rPr>
          <w:rFonts w:ascii="Courier New" w:cs="Courier New" w:eastAsia="Courier New" w:hAnsi="Courier New"/>
          <w:b/>
          <w:bCs/>
          <w:color w:val="1B2A4A"/>
          <w:sz w:val="18"/>
          <w:szCs w:val="18"/>
        </w:rPr>
        <w:t xml:space="preserve">§2.2.g  </w:t>
      </w:r>
      <w:r>
        <w:rPr>
          <w:rFonts w:ascii="Garamond" w:cs="Garamond" w:eastAsia="Garamond" w:hAnsi="Garamond"/>
          <w:b/>
          <w:bCs/>
          <w:color w:val="1B2A4A"/>
          <w:sz w:val="22"/>
          <w:szCs w:val="22"/>
        </w:rPr>
        <w:t xml:space="preserve">PM Information Rights</w:t>
      </w:r>
    </w:p>
    <w:p>
      <w:pPr>
        <w:spacing w:after="120" w:before="0"/>
        <w:ind w:left="863"/>
        <w:jc w:val="both"/>
      </w:pPr>
      <w:r>
        <w:rPr>
          <w:rFonts w:ascii="Garamond" w:cs="Garamond" w:eastAsia="Garamond" w:hAnsi="Garamond"/>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863"/>
      </w:pPr>
      <w:r>
        <w:rPr>
          <w:rFonts w:ascii="Courier New" w:cs="Courier New" w:eastAsia="Courier New" w:hAnsi="Courier New"/>
          <w:b/>
          <w:bCs/>
          <w:color w:val="1B2A4A"/>
          <w:sz w:val="18"/>
          <w:szCs w:val="18"/>
        </w:rPr>
        <w:t xml:space="preserve">§2.2.h  </w:t>
      </w:r>
      <w:r>
        <w:rPr>
          <w:rFonts w:ascii="Garamond" w:cs="Garamond" w:eastAsia="Garamond" w:hAnsi="Garamond"/>
          <w:b/>
          <w:bCs/>
          <w:color w:val="1B2A4A"/>
          <w:sz w:val="22"/>
          <w:szCs w:val="22"/>
        </w:rPr>
        <w:t xml:space="preserve">Administrative Acting Officer Framework</w:t>
      </w:r>
    </w:p>
    <w:p>
      <w:pPr>
        <w:spacing w:after="120" w:before="0"/>
        <w:ind w:left="863"/>
        <w:jc w:val="both"/>
      </w:pPr>
      <w:r>
        <w:rPr>
          <w:rFonts w:ascii="Garamond" w:cs="Garamond" w:eastAsia="Garamond" w:hAnsi="Garamond"/>
          <w:color w:val="2a2520"/>
          <w:sz w:val="22"/>
          <w:szCs w:val="22"/>
        </w:rPr>
        <w:t xml:space="preserve">Where the PM is temporarily unable to exercise authority, the most senior Domestic Affairs Council Officer (SDACO) serves as Caretaker PM. The SDACO's authority is limited to maintaining existing policy and emergency functions. Caretaker status expires when a new PM is confirmed by the House.</w:t>
      </w:r>
    </w:p>
    <w:p>
      <w:pPr>
        <w:spacing w:after="60" w:before="200"/>
        <w:ind w:left="863"/>
      </w:pPr>
      <w:r>
        <w:rPr>
          <w:rFonts w:ascii="Courier New" w:cs="Courier New" w:eastAsia="Courier New" w:hAnsi="Courier New"/>
          <w:b/>
          <w:bCs/>
          <w:color w:val="1B2A4A"/>
          <w:sz w:val="18"/>
          <w:szCs w:val="18"/>
        </w:rPr>
        <w:t xml:space="preserve">§2.2.i  </w:t>
      </w:r>
      <w:r>
        <w:rPr>
          <w:rFonts w:ascii="Garamond" w:cs="Garamond" w:eastAsia="Garamond" w:hAnsi="Garamond"/>
          <w:b/>
          <w:bCs/>
          <w:color w:val="1B2A4A"/>
          <w:sz w:val="22"/>
          <w:szCs w:val="22"/>
        </w:rPr>
        <w:t xml:space="preserve">Duty of Refusal</w:t>
      </w:r>
    </w:p>
    <w:p>
      <w:pPr>
        <w:spacing w:after="120" w:before="0"/>
        <w:ind w:left="863"/>
        <w:jc w:val="both"/>
      </w:pPr>
      <w:r>
        <w:rPr>
          <w:rFonts w:ascii="Garamond" w:cs="Garamond" w:eastAsia="Garamond" w:hAnsi="Garamond"/>
          <w:color w:val="2a2520"/>
          <w:sz w:val="22"/>
          <w:szCs w:val="22"/>
        </w:rPr>
        <w:t xml:space="preserve">Civil servants must refuse and report any order that lacks required PM fund certification, violates any Article I right, or has not been recorded on the National Record System. A civil servant who refuses an unconstitutional order may not be dismissed, demoted, or penalized for that refusal. The EI reports any attempt to penalize a refusing civil servant to the NRS.</w:t>
      </w:r>
    </w:p>
    <w:p>
      <w:pPr>
        <w:spacing w:after="60" w:before="200"/>
        <w:ind w:left="863"/>
      </w:pPr>
      <w:r>
        <w:rPr>
          <w:rFonts w:ascii="Courier New" w:cs="Courier New" w:eastAsia="Courier New" w:hAnsi="Courier New"/>
          <w:b/>
          <w:bCs/>
          <w:color w:val="1B2A4A"/>
          <w:sz w:val="18"/>
          <w:szCs w:val="18"/>
        </w:rPr>
        <w:t xml:space="preserve">§2.2.j  </w:t>
      </w:r>
      <w:r>
        <w:rPr>
          <w:rFonts w:ascii="Garamond" w:cs="Garamond" w:eastAsia="Garamond" w:hAnsi="Garamond"/>
          <w:b/>
          <w:bCs/>
          <w:color w:val="1B2A4A"/>
          <w:sz w:val="22"/>
          <w:szCs w:val="22"/>
        </w:rPr>
        <w:t xml:space="preserve">Civil Service Integrity</w:t>
      </w:r>
    </w:p>
    <w:p>
      <w:pPr>
        <w:spacing w:after="120" w:before="0"/>
        <w:ind w:left="863"/>
        <w:jc w:val="both"/>
      </w:pPr>
      <w:r>
        <w:rPr>
          <w:rFonts w:ascii="Garamond" w:cs="Garamond" w:eastAsia="Garamond" w:hAnsi="Garamond"/>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863"/>
      </w:pPr>
      <w:r>
        <w:rPr>
          <w:rFonts w:ascii="Courier New" w:cs="Courier New" w:eastAsia="Courier New" w:hAnsi="Courier New"/>
          <w:b/>
          <w:bCs/>
          <w:color w:val="1B2A4A"/>
          <w:sz w:val="18"/>
          <w:szCs w:val="18"/>
        </w:rPr>
        <w:t xml:space="preserve">§2.3.a  </w:t>
      </w:r>
      <w:r>
        <w:rPr>
          <w:rFonts w:ascii="Garamond" w:cs="Garamond" w:eastAsia="Garamond" w:hAnsi="Garamond"/>
          <w:b/>
          <w:bCs/>
          <w:color w:val="1B2A4A"/>
          <w:sz w:val="22"/>
          <w:szCs w:val="22"/>
        </w:rPr>
        <w:t xml:space="preserve">Constructive Vote of No Confidence</w:t>
      </w:r>
    </w:p>
    <w:p>
      <w:pPr>
        <w:spacing w:after="120" w:before="0"/>
        <w:ind w:left="863"/>
        <w:jc w:val="both"/>
      </w:pPr>
      <w:r>
        <w:rPr>
          <w:rFonts w:ascii="Garamond" w:cs="Garamond" w:eastAsia="Garamond" w:hAnsi="Garamond"/>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863"/>
      </w:pPr>
      <w:r>
        <w:rPr>
          <w:rFonts w:ascii="Courier New" w:cs="Courier New" w:eastAsia="Courier New" w:hAnsi="Courier New"/>
          <w:b/>
          <w:bCs/>
          <w:color w:val="1B2A4A"/>
          <w:sz w:val="18"/>
          <w:szCs w:val="18"/>
        </w:rPr>
        <w:t xml:space="preserve">§2.3.b  </w:t>
      </w:r>
      <w:r>
        <w:rPr>
          <w:rFonts w:ascii="Garamond" w:cs="Garamond" w:eastAsia="Garamond" w:hAnsi="Garamond"/>
          <w:b/>
          <w:bCs/>
          <w:color w:val="1B2A4A"/>
          <w:sz w:val="22"/>
          <w:szCs w:val="22"/>
        </w:rPr>
        <w:t xml:space="preserve">PM Maximum Consecutive Service</w:t>
      </w:r>
    </w:p>
    <w:p>
      <w:pPr>
        <w:spacing w:after="120" w:before="0"/>
        <w:ind w:left="863"/>
        <w:jc w:val="both"/>
      </w:pPr>
      <w:r>
        <w:rPr>
          <w:rFonts w:ascii="Garamond" w:cs="Garamond" w:eastAsia="Garamond" w:hAnsi="Garamond"/>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863"/>
      </w:pPr>
      <w:r>
        <w:rPr>
          <w:rFonts w:ascii="Courier New" w:cs="Courier New" w:eastAsia="Courier New" w:hAnsi="Courier New"/>
          <w:b/>
          <w:bCs/>
          <w:color w:val="1B2A4A"/>
          <w:sz w:val="18"/>
          <w:szCs w:val="18"/>
        </w:rPr>
        <w:t xml:space="preserve">§2.3.c  </w:t>
      </w:r>
      <w:r>
        <w:rPr>
          <w:rFonts w:ascii="Garamond" w:cs="Garamond" w:eastAsia="Garamond" w:hAnsi="Garamond"/>
          <w:b/>
          <w:bCs/>
          <w:color w:val="1B2A4A"/>
          <w:sz w:val="22"/>
          <w:szCs w:val="22"/>
        </w:rPr>
        <w:t xml:space="preserve">PM Formation and Senate Designation</w:t>
      </w:r>
    </w:p>
    <w:p>
      <w:pPr>
        <w:spacing w:after="120" w:before="0"/>
        <w:ind w:left="863"/>
        <w:jc w:val="both"/>
      </w:pPr>
      <w:r>
        <w:rPr>
          <w:rFonts w:ascii="Garamond" w:cs="Garamond" w:eastAsia="Garamond" w:hAnsi="Garamond"/>
          <w:color w:val="2a2520"/>
          <w:sz w:val="22"/>
          <w:szCs w:val="22"/>
        </w:rPr>
        <w:t xml:space="preserve">The House elects the PM by absolute majority of full seated membership within 30 days of any general election. The House may attempt to elect a PM at any time. If the House has not elected a PM within 30 days, the SDACO continues as Caretaker PM.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seated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863"/>
      </w:pPr>
      <w:r>
        <w:rPr>
          <w:rFonts w:ascii="Courier New" w:cs="Courier New" w:eastAsia="Courier New" w:hAnsi="Courier New"/>
          <w:b/>
          <w:bCs/>
          <w:color w:val="1B2A4A"/>
          <w:sz w:val="18"/>
          <w:szCs w:val="18"/>
        </w:rPr>
        <w:t xml:space="preserve">§2.4.a  </w:t>
      </w:r>
      <w:r>
        <w:rPr>
          <w:rFonts w:ascii="Garamond" w:cs="Garamond" w:eastAsia="Garamond" w:hAnsi="Garamond"/>
          <w:b/>
          <w:bCs/>
          <w:color w:val="1B2A4A"/>
          <w:sz w:val="22"/>
          <w:szCs w:val="22"/>
        </w:rPr>
        <w:t xml:space="preserve">Suspensive Veto</w:t>
      </w:r>
    </w:p>
    <w:p>
      <w:pPr>
        <w:spacing w:after="120" w:before="0"/>
        <w:ind w:left="863"/>
        <w:jc w:val="both"/>
      </w:pPr>
      <w:r>
        <w:rPr>
          <w:rFonts w:ascii="Garamond" w:cs="Garamond" w:eastAsia="Garamond" w:hAnsi="Garamond"/>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the session in which the bill was returned, the bill lapses. The PM may apply the suspensive veto to any single bill only once.</w:t>
      </w:r>
    </w:p>
    <w:p>
      <w:pPr>
        <w:spacing w:after="60" w:before="200"/>
        <w:ind w:left="863"/>
      </w:pPr>
      <w:r>
        <w:rPr>
          <w:rFonts w:ascii="Courier New" w:cs="Courier New" w:eastAsia="Courier New" w:hAnsi="Courier New"/>
          <w:b/>
          <w:bCs/>
          <w:color w:val="1B2A4A"/>
          <w:sz w:val="18"/>
          <w:szCs w:val="18"/>
        </w:rPr>
        <w:t xml:space="preserve">§2.4.b  </w:t>
      </w:r>
      <w:r>
        <w:rPr>
          <w:rFonts w:ascii="Garamond" w:cs="Garamond" w:eastAsia="Garamond" w:hAnsi="Garamond"/>
          <w:b/>
          <w:bCs/>
          <w:color w:val="1B2A4A"/>
          <w:sz w:val="22"/>
          <w:szCs w:val="22"/>
        </w:rPr>
        <w:t xml:space="preserve">Fiscal Objection</w:t>
      </w:r>
    </w:p>
    <w:p>
      <w:pPr>
        <w:spacing w:after="120" w:before="0"/>
        <w:ind w:left="863"/>
        <w:jc w:val="both"/>
      </w:pPr>
      <w:r>
        <w:rPr>
          <w:rFonts w:ascii="Garamond" w:cs="Garamond" w:eastAsia="Garamond" w:hAnsi="Garamond"/>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863"/>
      </w:pPr>
      <w:r>
        <w:rPr>
          <w:rFonts w:ascii="Courier New" w:cs="Courier New" w:eastAsia="Courier New" w:hAnsi="Courier New"/>
          <w:b/>
          <w:bCs/>
          <w:color w:val="1B2A4A"/>
          <w:sz w:val="18"/>
          <w:szCs w:val="18"/>
        </w:rPr>
        <w:t xml:space="preserve">§2.4.c  </w:t>
      </w:r>
      <w:r>
        <w:rPr>
          <w:rFonts w:ascii="Garamond" w:cs="Garamond" w:eastAsia="Garamond" w:hAnsi="Garamond"/>
          <w:b/>
          <w:bCs/>
          <w:color w:val="1B2A4A"/>
          <w:sz w:val="22"/>
          <w:szCs w:val="22"/>
        </w:rPr>
        <w:t xml:space="preserve">Deemed Enactment</w:t>
      </w:r>
    </w:p>
    <w:p>
      <w:pPr>
        <w:spacing w:after="120" w:before="0"/>
        <w:ind w:left="863"/>
        <w:jc w:val="both"/>
      </w:pPr>
      <w:r>
        <w:rPr>
          <w:rFonts w:ascii="Garamond" w:cs="Garamond" w:eastAsia="Garamond" w:hAnsi="Garamond"/>
          <w:color w:val="2a2520"/>
          <w:sz w:val="22"/>
          <w:szCs w:val="22"/>
        </w:rPr>
        <w:t xml:space="preserve">If the PM neither signs nor objects within the Legislative Review Period, the bill is automatically enacted. Silence is not a veto.</w:t>
      </w:r>
    </w:p>
    <w:p>
      <w:pPr>
        <w:spacing w:after="60" w:before="200"/>
        <w:ind w:left="863"/>
      </w:pPr>
      <w:r>
        <w:rPr>
          <w:rFonts w:ascii="Courier New" w:cs="Courier New" w:eastAsia="Courier New" w:hAnsi="Courier New"/>
          <w:b/>
          <w:bCs/>
          <w:color w:val="1B2A4A"/>
          <w:sz w:val="18"/>
          <w:szCs w:val="18"/>
        </w:rPr>
        <w:t xml:space="preserve">§2.5.a  </w:t>
      </w:r>
      <w:r>
        <w:rPr>
          <w:rFonts w:ascii="Garamond" w:cs="Garamond" w:eastAsia="Garamond" w:hAnsi="Garamond"/>
          <w:b/>
          <w:bCs/>
          <w:color w:val="1B2A4A"/>
          <w:sz w:val="22"/>
          <w:szCs w:val="22"/>
        </w:rPr>
        <w:t xml:space="preserve">Legislative Review Period — Duration</w:t>
      </w:r>
    </w:p>
    <w:p>
      <w:pPr>
        <w:spacing w:after="120" w:before="0"/>
        <w:ind w:left="863"/>
        <w:jc w:val="both"/>
      </w:pPr>
      <w:r>
        <w:rPr>
          <w:rFonts w:ascii="Garamond" w:cs="Garamond" w:eastAsia="Garamond" w:hAnsi="Garamond"/>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pPr>
      <w:r>
        <w:rPr>
          <w:rFonts w:ascii="Courier New" w:cs="Courier New" w:eastAsia="Courier New" w:hAnsi="Courier New"/>
          <w:b/>
          <w:bCs/>
          <w:color w:val="1B2A4A"/>
          <w:sz w:val="18"/>
          <w:szCs w:val="18"/>
        </w:rPr>
        <w:t xml:space="preserve">§2.6  </w:t>
      </w:r>
      <w:r>
        <w:rPr>
          <w:rFonts w:ascii="Garamond" w:cs="Garamond" w:eastAsia="Garamond" w:hAnsi="Garamond"/>
          <w:b/>
          <w:bCs/>
          <w:color w:val="1B2A4A"/>
          <w:sz w:val="22"/>
          <w:szCs w:val="22"/>
        </w:rPr>
        <w:t xml:space="preserve">Presidential Succession</w:t>
      </w:r>
    </w:p>
    <w:p>
      <w:pPr>
        <w:spacing w:after="120" w:before="0"/>
        <w:ind w:left="431"/>
        <w:jc w:val="both"/>
      </w:pPr>
      <w:r>
        <w:rPr>
          <w:rFonts w:ascii="Garamond" w:cs="Garamond" w:eastAsia="Garamond" w:hAnsi="Garamond"/>
          <w:color w:val="2a2520"/>
          <w:sz w:val="22"/>
          <w:szCs w:val="22"/>
        </w:rPr>
        <w:t xml:space="preserve">The President's succession framework covers two distinct situations: full succession where the Presidency becomes permanently vacant under §2.6.a, and temporary acting authority where the President is temporarily unable to exercise presidential functions under §2.6.b. Full succession vacates the Senate Speaker's Senate seat and triggers a special election; temporary acting authority does neither.</w:t>
      </w:r>
    </w:p>
    <w:p>
      <w:pPr>
        <w:spacing w:after="60" w:before="200"/>
        <w:ind w:left="863"/>
      </w:pPr>
      <w:r>
        <w:rPr>
          <w:rFonts w:ascii="Courier New" w:cs="Courier New" w:eastAsia="Courier New" w:hAnsi="Courier New"/>
          <w:b/>
          <w:bCs/>
          <w:color w:val="1B2A4A"/>
          <w:sz w:val="18"/>
          <w:szCs w:val="18"/>
        </w:rPr>
        <w:t xml:space="preserve">§2.6.a  </w:t>
      </w:r>
      <w:r>
        <w:rPr>
          <w:rFonts w:ascii="Garamond" w:cs="Garamond" w:eastAsia="Garamond" w:hAnsi="Garamond"/>
          <w:b/>
          <w:bCs/>
          <w:color w:val="1B2A4A"/>
          <w:sz w:val="22"/>
          <w:szCs w:val="22"/>
        </w:rPr>
        <w:t xml:space="preserve">Presidential Succession Line</w:t>
      </w:r>
    </w:p>
    <w:p>
      <w:pPr>
        <w:spacing w:after="120" w:before="0"/>
        <w:ind w:left="863"/>
        <w:jc w:val="both"/>
      </w:pPr>
      <w:r>
        <w:rPr>
          <w:rFonts w:ascii="Garamond" w:cs="Garamond" w:eastAsia="Garamond" w:hAnsi="Garamond"/>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 a permanent succession event — their Senate seat is immediately vacated and the Deputy Speaker assumes the Speaker role. A special presidential election must be held within 90 days of the vacancy. This seat vacation applies only to §2.6.a permanent succession; it does not apply to Temporary Acting Presidential Authority under §2.6.b.</w:t>
      </w:r>
    </w:p>
    <w:p>
      <w:pPr>
        <w:spacing w:after="60" w:before="200"/>
        <w:ind w:left="863"/>
      </w:pPr>
      <w:r>
        <w:rPr>
          <w:rFonts w:ascii="Courier New" w:cs="Courier New" w:eastAsia="Courier New" w:hAnsi="Courier New"/>
          <w:b/>
          <w:bCs/>
          <w:color w:val="1B2A4A"/>
          <w:sz w:val="18"/>
          <w:szCs w:val="18"/>
        </w:rPr>
        <w:t xml:space="preserve">§2.6.b  </w:t>
      </w:r>
      <w:r>
        <w:rPr>
          <w:rFonts w:ascii="Garamond" w:cs="Garamond" w:eastAsia="Garamond" w:hAnsi="Garamond"/>
          <w:b/>
          <w:bCs/>
          <w:color w:val="1B2A4A"/>
          <w:sz w:val="22"/>
          <w:szCs w:val="22"/>
        </w:rPr>
        <w:t xml:space="preserve">Temporary Acting Presidential Authority</w:t>
      </w:r>
    </w:p>
    <w:p>
      <w:pPr>
        <w:spacing w:after="120" w:before="0"/>
        <w:ind w:left="863"/>
        <w:jc w:val="both"/>
      </w:pPr>
      <w:r>
        <w:rPr>
          <w:rFonts w:ascii="Garamond" w:cs="Garamond" w:eastAsia="Garamond" w:hAnsi="Garamond"/>
          <w:color w:val="2a2520"/>
          <w:sz w:val="22"/>
          <w:szCs w:val="22"/>
        </w:rPr>
        <w:t xml:space="preserve">Temporary Acting Presidential Authority activates through one of two mechanisms. (a) Voluntary transfer: the President publishes a declaration of temporary transfer to the NRS specifying the reason and expected duration; Acting Presidential Authority activates at the moment of NRS publication. (b) Involuntary certification: where the President is suddenly incapacitated and cannot make a voluntary declaration, the PM and the Senate Speaker jointly certify the incapacity and publish the certification to the NRS within 6 hours; Acting Presidential Authority activates upon publication. Where the PM is next in the presidential succession line and therefore holds a direct interest in the transfer, the Deputy Speaker substitutes for the PM in the certification. During any period of Temporary Acting Presidential Authority: (1) the Senate Speaker exercises all constitutional powers of the presidential office, including Tier 1 through Tier 3 military authority, treaty functions, and intelligence oversight; (2) the Senate Speaker retains their Senate seat, which is not vacated; (3) the Deputy Speaker assumes the Senate's presiding functions and the Speaker's position in the presidential succession line for the duration; (4) no special presidential election is triggered; (5) the acting period does not constitute a succession event under §2.6.a and does not expend or initiate any presidential term. Temporary Acting Presidential Authority ends upon: the President publishing a restoration declaration to the NRS, at which point the President immediately resumes full authority and the Deputy Speaker reverts to their role; or the PM and the Senate Speaker jointly certifying and publishing that the incapacity has ended. Where Temporary Acting Presidential Authority extends beyond 90 consecutive days without restoration, the PM and Senate Speaker must jointly assess whether the incapacity has become permanent and publish their assessment to the NRS within 7 days of the 90-day mark. If they certify permanent incapacity, §2.6.a succession activates immediately — Acting Presidential Authority converts to full succession, the Speaker's Senate seat is vacated, and the Deputy Speaker assumes the Speaker role permanently. If they certify continued temporary incapacity, Acting Presidential Authority continues and the assessment repeats every 30 days until restoration or permanent certification. Failure to conduct and publish the mandatory 90-day assessment is a constitutional failure for both the PM and the Senate Speaker.</w:t>
      </w:r>
    </w:p>
    <w:p>
      <w:pPr>
        <w:spacing w:after="60" w:before="200"/>
        <w:ind w:left="863"/>
      </w:pPr>
      <w:r>
        <w:rPr>
          <w:rFonts w:ascii="Courier New" w:cs="Courier New" w:eastAsia="Courier New" w:hAnsi="Courier New"/>
          <w:b/>
          <w:bCs/>
          <w:color w:val="1B2A4A"/>
          <w:sz w:val="18"/>
          <w:szCs w:val="18"/>
        </w:rPr>
        <w:t xml:space="preserve">§2.6.c  </w:t>
      </w:r>
      <w:r>
        <w:rPr>
          <w:rFonts w:ascii="Garamond" w:cs="Garamond" w:eastAsia="Garamond" w:hAnsi="Garamond"/>
          <w:b/>
          <w:bCs/>
          <w:color w:val="1B2A4A"/>
          <w:sz w:val="22"/>
          <w:szCs w:val="22"/>
        </w:rPr>
        <w:t xml:space="preserve">Succession-Based Presidential Term</w:t>
      </w:r>
    </w:p>
    <w:p>
      <w:pPr>
        <w:spacing w:after="120" w:before="0"/>
        <w:ind w:left="863"/>
        <w:jc w:val="both"/>
      </w:pPr>
      <w:r>
        <w:rPr>
          <w:rFonts w:ascii="Garamond" w:cs="Garamond" w:eastAsia="Garamond" w:hAnsi="Garamond"/>
          <w:color w:val="2a2520"/>
          <w:sz w:val="22"/>
          <w:szCs w:val="22"/>
        </w:rPr>
        <w:t xml:space="preserve">A person who assumes the presidency by succession under §2.6.a does not thereby expend their single non-renewable term. They must stand for election at the next regular National Election Day presidential cycle, or at a special presidential election called by the Legislature within 90 days of succession, to continue serving beyond the succession period. If elected, that term constitutes their single non-renewable term. If not elected, the next person in the succession line assumes the office or a new election is called.</w:t>
      </w:r>
    </w:p>
    <w:p>
      <w:pPr>
        <w:spacing w:after="60" w:before="200"/>
        <w:ind w:left="431"/>
      </w:pPr>
      <w:r>
        <w:rPr>
          <w:rFonts w:ascii="Courier New" w:cs="Courier New" w:eastAsia="Courier New" w:hAnsi="Courier New"/>
          <w:b/>
          <w:bCs/>
          <w:color w:val="1B2A4A"/>
          <w:sz w:val="18"/>
          <w:szCs w:val="18"/>
        </w:rPr>
        <w:t xml:space="preserve">§2.7  </w:t>
      </w:r>
      <w:r>
        <w:rPr>
          <w:rFonts w:ascii="Garamond" w:cs="Garamond" w:eastAsia="Garamond" w:hAnsi="Garamond"/>
          <w:b/>
          <w:bCs/>
          <w:color w:val="1B2A4A"/>
          <w:sz w:val="22"/>
          <w:szCs w:val="22"/>
        </w:rPr>
        <w:t xml:space="preserve">Executive Transparency and NRS Obligations</w:t>
      </w:r>
    </w:p>
    <w:p>
      <w:pPr>
        <w:spacing w:after="120" w:before="0"/>
        <w:ind w:left="431"/>
        <w:jc w:val="both"/>
      </w:pPr>
      <w:r>
        <w:rPr>
          <w:rFonts w:ascii="Garamond" w:cs="Garamond" w:eastAsia="Garamond" w:hAnsi="Garamond"/>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pPr>
      <w:r>
        <w:rPr>
          <w:rFonts w:ascii="Courier New" w:cs="Courier New" w:eastAsia="Courier New" w:hAnsi="Courier New"/>
          <w:b/>
          <w:bCs/>
          <w:color w:val="1B2A4A"/>
          <w:sz w:val="18"/>
          <w:szCs w:val="18"/>
        </w:rPr>
        <w:t xml:space="preserve">§2.8  </w:t>
      </w:r>
      <w:r>
        <w:rPr>
          <w:rFonts w:ascii="Garamond" w:cs="Garamond" w:eastAsia="Garamond" w:hAnsi="Garamond"/>
          <w:b/>
          <w:bCs/>
          <w:color w:val="1B2A4A"/>
          <w:sz w:val="22"/>
          <w:szCs w:val="22"/>
        </w:rPr>
        <w:t xml:space="preserve">Emergency Governance Protocol</w:t>
      </w:r>
    </w:p>
    <w:p>
      <w:pPr>
        <w:spacing w:after="120" w:before="0"/>
        <w:ind w:left="431"/>
        <w:jc w:val="both"/>
      </w:pPr>
      <w:r>
        <w:rPr>
          <w:rFonts w:ascii="Garamond" w:cs="Garamond" w:eastAsia="Garamond" w:hAnsi="Garamond"/>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863"/>
      </w:pPr>
      <w:r>
        <w:rPr>
          <w:rFonts w:ascii="Courier New" w:cs="Courier New" w:eastAsia="Courier New" w:hAnsi="Courier New"/>
          <w:b/>
          <w:bCs/>
          <w:color w:val="1B2A4A"/>
          <w:sz w:val="18"/>
          <w:szCs w:val="18"/>
        </w:rPr>
        <w:t xml:space="preserve">§2.8.a  </w:t>
      </w:r>
      <w:r>
        <w:rPr>
          <w:rFonts w:ascii="Garamond" w:cs="Garamond" w:eastAsia="Garamond" w:hAnsi="Garamond"/>
          <w:b/>
          <w:bCs/>
          <w:color w:val="1B2A4A"/>
          <w:sz w:val="22"/>
          <w:szCs w:val="22"/>
        </w:rPr>
        <w:t xml:space="preserve">Expedited Activation</w:t>
      </w:r>
    </w:p>
    <w:p>
      <w:pPr>
        <w:spacing w:after="120" w:before="0"/>
        <w:ind w:left="863"/>
        <w:jc w:val="both"/>
      </w:pPr>
      <w:r>
        <w:rPr>
          <w:rFonts w:ascii="Garamond" w:cs="Garamond" w:eastAsia="Garamond" w:hAnsi="Garamond"/>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863"/>
      </w:pPr>
      <w:r>
        <w:rPr>
          <w:rFonts w:ascii="Courier New" w:cs="Courier New" w:eastAsia="Courier New" w:hAnsi="Courier New"/>
          <w:b/>
          <w:bCs/>
          <w:color w:val="1B2A4A"/>
          <w:sz w:val="18"/>
          <w:szCs w:val="18"/>
        </w:rPr>
        <w:t xml:space="preserve">§2.9.a  </w:t>
      </w:r>
      <w:r>
        <w:rPr>
          <w:rFonts w:ascii="Garamond" w:cs="Garamond" w:eastAsia="Garamond" w:hAnsi="Garamond"/>
          <w:b/>
          <w:bCs/>
          <w:color w:val="1B2A4A"/>
          <w:sz w:val="22"/>
          <w:szCs w:val="22"/>
        </w:rPr>
        <w:t xml:space="preserve">Legislative Amnesty</w:t>
      </w:r>
    </w:p>
    <w:p>
      <w:pPr>
        <w:spacing w:after="120" w:before="0"/>
        <w:ind w:left="863"/>
        <w:jc w:val="both"/>
      </w:pPr>
      <w:r>
        <w:rPr>
          <w:rFonts w:ascii="Garamond" w:cs="Garamond" w:eastAsia="Garamond" w:hAnsi="Garamond"/>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863"/>
      </w:pPr>
      <w:r>
        <w:rPr>
          <w:rFonts w:ascii="Courier New" w:cs="Courier New" w:eastAsia="Courier New" w:hAnsi="Courier New"/>
          <w:b/>
          <w:bCs/>
          <w:color w:val="1B2A4A"/>
          <w:sz w:val="18"/>
          <w:szCs w:val="18"/>
        </w:rPr>
        <w:t xml:space="preserve">§2.9.b  </w:t>
      </w:r>
      <w:r>
        <w:rPr>
          <w:rFonts w:ascii="Garamond" w:cs="Garamond" w:eastAsia="Garamond" w:hAnsi="Garamond"/>
          <w:b/>
          <w:bCs/>
          <w:color w:val="1B2A4A"/>
          <w:sz w:val="22"/>
          <w:szCs w:val="22"/>
        </w:rPr>
        <w:t xml:space="preserve">Self-Clemency Absolute Prohibition</w:t>
      </w:r>
    </w:p>
    <w:p>
      <w:pPr>
        <w:spacing w:after="120" w:before="0"/>
        <w:ind w:left="863"/>
        <w:jc w:val="both"/>
      </w:pPr>
      <w:r>
        <w:rPr>
          <w:rFonts w:ascii="Garamond" w:cs="Garamond" w:eastAsia="Garamond" w:hAnsi="Garamond"/>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863"/>
      </w:pPr>
      <w:r>
        <w:rPr>
          <w:rFonts w:ascii="Courier New" w:cs="Courier New" w:eastAsia="Courier New" w:hAnsi="Courier New"/>
          <w:b/>
          <w:bCs/>
          <w:color w:val="1B2A4A"/>
          <w:sz w:val="18"/>
          <w:szCs w:val="18"/>
        </w:rPr>
        <w:t xml:space="preserve">§2.9.c  </w:t>
      </w:r>
      <w:r>
        <w:rPr>
          <w:rFonts w:ascii="Garamond" w:cs="Garamond" w:eastAsia="Garamond" w:hAnsi="Garamond"/>
          <w:b/>
          <w:bCs/>
          <w:color w:val="1B2A4A"/>
          <w:sz w:val="22"/>
          <w:szCs w:val="22"/>
        </w:rPr>
        <w:t xml:space="preserve">Cross-Chamber Clemency Review</w:t>
      </w:r>
    </w:p>
    <w:p>
      <w:pPr>
        <w:spacing w:after="120" w:before="0"/>
        <w:ind w:left="863"/>
        <w:jc w:val="both"/>
      </w:pPr>
      <w:r>
        <w:rPr>
          <w:rFonts w:ascii="Garamond" w:cs="Garamond" w:eastAsia="Garamond" w:hAnsi="Garamond"/>
          <w:color w:val="2a2520"/>
          <w:sz w:val="22"/>
          <w:szCs w:val="22"/>
        </w:rPr>
        <w:t xml:space="preserve">Every clemency grant — whether by the President under §2.1.g or by the PM under §2.2.f — is subject to cross-chamber legislative review. The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NRS.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NRS and together form the complete clemency record for any grant. The reviewing chamber's 45-day period begins from the date of EI publication. Neither executive may grant clemency for offenses committed within the other executive's domain; any such grant is void without requiring a disapproval vote.</w:t>
      </w:r>
    </w:p>
    <w:p>
      <w:pPr>
        <w:spacing w:after="60" w:before="200"/>
        <w:ind w:left="431"/>
      </w:pPr>
      <w:r>
        <w:rPr>
          <w:rFonts w:ascii="Courier New" w:cs="Courier New" w:eastAsia="Courier New" w:hAnsi="Courier New"/>
          <w:b/>
          <w:bCs/>
          <w:color w:val="1B2A4A"/>
          <w:sz w:val="18"/>
          <w:szCs w:val="18"/>
        </w:rPr>
        <w:t xml:space="preserve">§2.10  </w:t>
      </w:r>
      <w:r>
        <w:rPr>
          <w:rFonts w:ascii="Garamond" w:cs="Garamond" w:eastAsia="Garamond" w:hAnsi="Garamond"/>
          <w:b/>
          <w:bCs/>
          <w:color w:val="1B2A4A"/>
          <w:sz w:val="22"/>
          <w:szCs w:val="22"/>
        </w:rPr>
        <w:t xml:space="preserve">Presidential Removal — Two Political Tracks</w:t>
      </w:r>
    </w:p>
    <w:p>
      <w:pPr>
        <w:spacing w:after="120" w:before="0"/>
        <w:ind w:left="431"/>
        <w:jc w:val="both"/>
      </w:pPr>
      <w:r>
        <w:rPr>
          <w:rFonts w:ascii="Garamond" w:cs="Garamond" w:eastAsia="Garamond" w:hAnsi="Garamond"/>
          <w:color w:val="2a2520"/>
          <w:sz w:val="22"/>
          <w:szCs w:val="22"/>
        </w:rPr>
        <w:t xml:space="preserve">The President may be removed on two independent tracks. The legislative track requires 2/3 of both chambers simultaneously following Inspectorate-certified findings. The popular track requires a 15% citizen petition, which triggers a national referendum requiring 60% affirmative with 55% participation.</w:t>
      </w:r>
    </w:p>
    <w:p>
      <w:pPr>
        <w:spacing w:after="60" w:before="200"/>
        <w:ind w:left="863"/>
      </w:pPr>
      <w:r>
        <w:rPr>
          <w:rFonts w:ascii="Courier New" w:cs="Courier New" w:eastAsia="Courier New" w:hAnsi="Courier New"/>
          <w:b/>
          <w:bCs/>
          <w:color w:val="1B2A4A"/>
          <w:sz w:val="18"/>
          <w:szCs w:val="18"/>
        </w:rPr>
        <w:t xml:space="preserve">§2.10.a  </w:t>
      </w:r>
      <w:r>
        <w:rPr>
          <w:rFonts w:ascii="Garamond" w:cs="Garamond" w:eastAsia="Garamond" w:hAnsi="Garamond"/>
          <w:b/>
          <w:bCs/>
          <w:color w:val="1B2A4A"/>
          <w:sz w:val="22"/>
          <w:szCs w:val="22"/>
        </w:rPr>
        <w:t xml:space="preserve">Legislative Removal</w:t>
      </w:r>
    </w:p>
    <w:p>
      <w:pPr>
        <w:spacing w:after="120" w:before="0"/>
        <w:ind w:left="863"/>
        <w:jc w:val="both"/>
      </w:pPr>
      <w:r>
        <w:rPr>
          <w:rFonts w:ascii="Garamond" w:cs="Garamond" w:eastAsia="Garamond" w:hAnsi="Garamond"/>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863"/>
      </w:pPr>
      <w:r>
        <w:rPr>
          <w:rFonts w:ascii="Courier New" w:cs="Courier New" w:eastAsia="Courier New" w:hAnsi="Courier New"/>
          <w:b/>
          <w:bCs/>
          <w:color w:val="1B2A4A"/>
          <w:sz w:val="18"/>
          <w:szCs w:val="18"/>
        </w:rPr>
        <w:t xml:space="preserve">§2.10.b  </w:t>
      </w:r>
      <w:r>
        <w:rPr>
          <w:rFonts w:ascii="Garamond" w:cs="Garamond" w:eastAsia="Garamond" w:hAnsi="Garamond"/>
          <w:b/>
          <w:bCs/>
          <w:color w:val="1B2A4A"/>
          <w:sz w:val="22"/>
          <w:szCs w:val="22"/>
        </w:rPr>
        <w:t xml:space="preserve">Senate Referral to Popular Recall</w:t>
      </w:r>
    </w:p>
    <w:p>
      <w:pPr>
        <w:spacing w:after="120" w:before="0"/>
        <w:ind w:left="863"/>
        <w:jc w:val="both"/>
      </w:pPr>
      <w:r>
        <w:rPr>
          <w:rFonts w:ascii="Garamond" w:cs="Garamond" w:eastAsia="Garamond" w:hAnsi="Garamond"/>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863"/>
      </w:pPr>
      <w:r>
        <w:rPr>
          <w:rFonts w:ascii="Courier New" w:cs="Courier New" w:eastAsia="Courier New" w:hAnsi="Courier New"/>
          <w:b/>
          <w:bCs/>
          <w:color w:val="1B2A4A"/>
          <w:sz w:val="18"/>
          <w:szCs w:val="18"/>
        </w:rPr>
        <w:t xml:space="preserve">§2.10.c  </w:t>
      </w:r>
      <w:r>
        <w:rPr>
          <w:rFonts w:ascii="Garamond" w:cs="Garamond" w:eastAsia="Garamond" w:hAnsi="Garamond"/>
          <w:b/>
          <w:bCs/>
          <w:color w:val="1B2A4A"/>
          <w:sz w:val="22"/>
          <w:szCs w:val="22"/>
        </w:rPr>
        <w:t xml:space="preserve">One Referral Per Term</w:t>
      </w:r>
    </w:p>
    <w:p>
      <w:pPr>
        <w:spacing w:after="120" w:before="0"/>
        <w:ind w:left="863"/>
        <w:jc w:val="both"/>
      </w:pPr>
      <w:r>
        <w:rPr>
          <w:rFonts w:ascii="Garamond" w:cs="Garamond" w:eastAsia="Garamond" w:hAnsi="Garamond"/>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III — The Legislature</w:t>
      </w:r>
    </w:p>
    <w:p>
      <w:pPr>
        <w:spacing w:after="120"/>
      </w:pPr>
    </w:p>
    <w:p>
      <w:pPr>
        <w:spacing w:after="60" w:before="200"/>
        <w:ind w:left="863"/>
      </w:pPr>
      <w:r>
        <w:rPr>
          <w:rFonts w:ascii="Courier New" w:cs="Courier New" w:eastAsia="Courier New" w:hAnsi="Courier New"/>
          <w:b/>
          <w:bCs/>
          <w:color w:val="1B2A4A"/>
          <w:sz w:val="18"/>
          <w:szCs w:val="18"/>
        </w:rPr>
        <w:t xml:space="preserve">§3.1.a  </w:t>
      </w:r>
      <w:r>
        <w:rPr>
          <w:rFonts w:ascii="Garamond" w:cs="Garamond" w:eastAsia="Garamond" w:hAnsi="Garamond"/>
          <w:b/>
          <w:bCs/>
          <w:color w:val="1B2A4A"/>
          <w:sz w:val="22"/>
          <w:szCs w:val="22"/>
        </w:rPr>
        <w:t xml:space="preserve">House Membership Floor</w:t>
      </w:r>
    </w:p>
    <w:p>
      <w:pPr>
        <w:spacing w:after="120" w:before="0"/>
        <w:ind w:left="863"/>
        <w:jc w:val="both"/>
      </w:pPr>
      <w:r>
        <w:rPr>
          <w:rFonts w:ascii="Garamond" w:cs="Garamond" w:eastAsia="Garamond" w:hAnsi="Garamond"/>
          <w:color w:val="2a2520"/>
          <w:sz w:val="22"/>
          <w:szCs w:val="22"/>
        </w:rPr>
        <w:t xml:space="preserve">The Republic's legislature is bicameral. The House of Representatives is the proportional chamber. Seats are allocated by population with a minimum of one seat per State, a floor of one seat per 750,000 citizens, and a formula that self-scales with population growth. The Legislature may set a higher membership by statute and must publish justification for any formula producing fewer than one seat per 500,000 citizens.</w:t>
      </w:r>
    </w:p>
    <w:p>
      <w:pPr>
        <w:spacing w:after="60" w:before="200"/>
        <w:ind w:left="863"/>
      </w:pPr>
      <w:r>
        <w:rPr>
          <w:rFonts w:ascii="Courier New" w:cs="Courier New" w:eastAsia="Courier New" w:hAnsi="Courier New"/>
          <w:b/>
          <w:bCs/>
          <w:color w:val="1B2A4A"/>
          <w:sz w:val="18"/>
          <w:szCs w:val="18"/>
        </w:rPr>
        <w:t xml:space="preserve">§3.1.b  </w:t>
      </w:r>
      <w:r>
        <w:rPr>
          <w:rFonts w:ascii="Garamond" w:cs="Garamond" w:eastAsia="Garamond" w:hAnsi="Garamond"/>
          <w:b/>
          <w:bCs/>
          <w:color w:val="1B2A4A"/>
          <w:sz w:val="22"/>
          <w:szCs w:val="22"/>
        </w:rPr>
        <w:t xml:space="preserve">Census Authority</w:t>
      </w:r>
    </w:p>
    <w:p>
      <w:pPr>
        <w:spacing w:after="120" w:before="0"/>
        <w:ind w:left="863"/>
        <w:jc w:val="both"/>
      </w:pPr>
      <w:r>
        <w:rPr>
          <w:rFonts w:ascii="Garamond" w:cs="Garamond" w:eastAsia="Garamond" w:hAnsi="Garamond"/>
          <w:color w:val="2a2520"/>
          <w:sz w:val="22"/>
          <w:szCs w:val="22"/>
        </w:rPr>
        <w:t xml:space="preserve">The population census is conducted by the Legislative Inspectorate every ten years and whenever the Legislature requires reapportionment. Census methodology is published to the NRS before each census. Results are published to the NRS within 90 days of completion and used as the basis for House seat allocation.</w:t>
      </w:r>
    </w:p>
    <w:p>
      <w:pPr>
        <w:spacing w:after="60" w:before="200"/>
        <w:ind w:left="863"/>
      </w:pPr>
      <w:r>
        <w:rPr>
          <w:rFonts w:ascii="Courier New" w:cs="Courier New" w:eastAsia="Courier New" w:hAnsi="Courier New"/>
          <w:b/>
          <w:bCs/>
          <w:color w:val="1B2A4A"/>
          <w:sz w:val="18"/>
          <w:szCs w:val="18"/>
        </w:rPr>
        <w:t xml:space="preserve">§3.1.c  </w:t>
      </w:r>
      <w:r>
        <w:rPr>
          <w:rFonts w:ascii="Garamond" w:cs="Garamond" w:eastAsia="Garamond" w:hAnsi="Garamond"/>
          <w:b/>
          <w:bCs/>
          <w:color w:val="1B2A4A"/>
          <w:sz w:val="22"/>
          <w:szCs w:val="22"/>
        </w:rPr>
        <w:t xml:space="preserve">Single-Subject Rule</w:t>
      </w:r>
    </w:p>
    <w:p>
      <w:pPr>
        <w:spacing w:after="120" w:before="0"/>
        <w:ind w:left="863"/>
        <w:jc w:val="both"/>
      </w:pPr>
      <w:r>
        <w:rPr>
          <w:rFonts w:ascii="Garamond" w:cs="Garamond" w:eastAsia="Garamond" w:hAnsi="Garamond"/>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863"/>
      </w:pPr>
      <w:r>
        <w:rPr>
          <w:rFonts w:ascii="Courier New" w:cs="Courier New" w:eastAsia="Courier New" w:hAnsi="Courier New"/>
          <w:b/>
          <w:bCs/>
          <w:color w:val="1B2A4A"/>
          <w:sz w:val="18"/>
          <w:szCs w:val="18"/>
        </w:rPr>
        <w:t xml:space="preserve">§3.1.d  </w:t>
      </w:r>
      <w:r>
        <w:rPr>
          <w:rFonts w:ascii="Garamond" w:cs="Garamond" w:eastAsia="Garamond" w:hAnsi="Garamond"/>
          <w:b/>
          <w:bCs/>
          <w:color w:val="1B2A4A"/>
          <w:sz w:val="22"/>
          <w:szCs w:val="22"/>
        </w:rPr>
        <w:t xml:space="preserve">Bill Exposure</w:t>
      </w:r>
    </w:p>
    <w:p>
      <w:pPr>
        <w:spacing w:after="120" w:before="0"/>
        <w:ind w:left="863"/>
        <w:jc w:val="both"/>
      </w:pPr>
      <w:r>
        <w:rPr>
          <w:rFonts w:ascii="Garamond" w:cs="Garamond" w:eastAsia="Garamond" w:hAnsi="Garamond"/>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863"/>
      </w:pPr>
      <w:r>
        <w:rPr>
          <w:rFonts w:ascii="Courier New" w:cs="Courier New" w:eastAsia="Courier New" w:hAnsi="Courier New"/>
          <w:b/>
          <w:bCs/>
          <w:color w:val="1B2A4A"/>
          <w:sz w:val="18"/>
          <w:szCs w:val="18"/>
        </w:rPr>
        <w:t xml:space="preserve">§3.1.e  </w:t>
      </w:r>
      <w:r>
        <w:rPr>
          <w:rFonts w:ascii="Garamond" w:cs="Garamond" w:eastAsia="Garamond" w:hAnsi="Garamond"/>
          <w:b/>
          <w:bCs/>
          <w:color w:val="1B2A4A"/>
          <w:sz w:val="22"/>
          <w:szCs w:val="22"/>
        </w:rPr>
        <w:t xml:space="preserve">Legislative Calendar and Session</w:t>
      </w:r>
    </w:p>
    <w:p>
      <w:pPr>
        <w:spacing w:after="120" w:before="0"/>
        <w:ind w:left="863"/>
        <w:jc w:val="both"/>
      </w:pPr>
      <w:r>
        <w:rPr>
          <w:rFonts w:ascii="Garamond" w:cs="Garamond" w:eastAsia="Garamond" w:hAnsi="Garamond"/>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863"/>
      </w:pPr>
      <w:r>
        <w:rPr>
          <w:rFonts w:ascii="Courier New" w:cs="Courier New" w:eastAsia="Courier New" w:hAnsi="Courier New"/>
          <w:b/>
          <w:bCs/>
          <w:color w:val="1B2A4A"/>
          <w:sz w:val="18"/>
          <w:szCs w:val="18"/>
        </w:rPr>
        <w:t xml:space="preserve">§3.1.f  </w:t>
      </w:r>
      <w:r>
        <w:rPr>
          <w:rFonts w:ascii="Garamond" w:cs="Garamond" w:eastAsia="Garamond" w:hAnsi="Garamond"/>
          <w:b/>
          <w:bCs/>
          <w:color w:val="1B2A4A"/>
          <w:sz w:val="22"/>
          <w:szCs w:val="22"/>
        </w:rPr>
        <w:t xml:space="preserve">Legislative Compensation and Disclosure</w:t>
      </w:r>
    </w:p>
    <w:p>
      <w:pPr>
        <w:spacing w:after="120" w:before="0"/>
        <w:ind w:left="863"/>
        <w:jc w:val="both"/>
      </w:pPr>
      <w:r>
        <w:rPr>
          <w:rFonts w:ascii="Garamond" w:cs="Garamond" w:eastAsia="Garamond" w:hAnsi="Garamond"/>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863"/>
      </w:pPr>
      <w:r>
        <w:rPr>
          <w:rFonts w:ascii="Courier New" w:cs="Courier New" w:eastAsia="Courier New" w:hAnsi="Courier New"/>
          <w:b/>
          <w:bCs/>
          <w:color w:val="1B2A4A"/>
          <w:sz w:val="18"/>
          <w:szCs w:val="18"/>
        </w:rPr>
        <w:t xml:space="preserve">§3.1.g  </w:t>
      </w:r>
      <w:r>
        <w:rPr>
          <w:rFonts w:ascii="Garamond" w:cs="Garamond" w:eastAsia="Garamond" w:hAnsi="Garamond"/>
          <w:b/>
          <w:bCs/>
          <w:color w:val="1B2A4A"/>
          <w:sz w:val="22"/>
          <w:szCs w:val="22"/>
        </w:rPr>
        <w:t xml:space="preserve">House Term Limits</w:t>
      </w:r>
    </w:p>
    <w:p>
      <w:pPr>
        <w:spacing w:after="120" w:before="0"/>
        <w:ind w:left="863"/>
        <w:jc w:val="both"/>
      </w:pPr>
      <w:r>
        <w:rPr>
          <w:rFonts w:ascii="Garamond" w:cs="Garamond" w:eastAsia="Garamond" w:hAnsi="Garamond"/>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pPr>
      <w:r>
        <w:rPr>
          <w:rFonts w:ascii="Courier New" w:cs="Courier New" w:eastAsia="Courier New" w:hAnsi="Courier New"/>
          <w:b/>
          <w:bCs/>
          <w:color w:val="1B2A4A"/>
          <w:sz w:val="18"/>
          <w:szCs w:val="18"/>
        </w:rPr>
        <w:t xml:space="preserve">§3.2  </w:t>
      </w:r>
      <w:r>
        <w:rPr>
          <w:rFonts w:ascii="Garamond" w:cs="Garamond" w:eastAsia="Garamond" w:hAnsi="Garamond"/>
          <w:b/>
          <w:bCs/>
          <w:color w:val="1B2A4A"/>
          <w:sz w:val="22"/>
          <w:szCs w:val="22"/>
        </w:rPr>
        <w:t xml:space="preserve">The Senate — States as Constitutional Actors</w:t>
      </w:r>
    </w:p>
    <w:p>
      <w:pPr>
        <w:spacing w:after="120" w:before="0"/>
        <w:ind w:left="431"/>
        <w:jc w:val="both"/>
      </w:pPr>
      <w:r>
        <w:rPr>
          <w:rFonts w:ascii="Garamond" w:cs="Garamond" w:eastAsia="Garamond" w:hAnsi="Garamond"/>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863"/>
      </w:pPr>
      <w:r>
        <w:rPr>
          <w:rFonts w:ascii="Courier New" w:cs="Courier New" w:eastAsia="Courier New" w:hAnsi="Courier New"/>
          <w:b/>
          <w:bCs/>
          <w:color w:val="1B2A4A"/>
          <w:sz w:val="18"/>
          <w:szCs w:val="18"/>
        </w:rPr>
        <w:t xml:space="preserve">§3.2.a  </w:t>
      </w:r>
      <w:r>
        <w:rPr>
          <w:rFonts w:ascii="Garamond" w:cs="Garamond" w:eastAsia="Garamond" w:hAnsi="Garamond"/>
          <w:b/>
          <w:bCs/>
          <w:color w:val="1B2A4A"/>
          <w:sz w:val="22"/>
          <w:szCs w:val="22"/>
        </w:rPr>
        <w:t xml:space="preserve">Senate Composition</w:t>
      </w:r>
    </w:p>
    <w:p>
      <w:pPr>
        <w:spacing w:after="120" w:before="0"/>
        <w:ind w:left="863"/>
        <w:jc w:val="both"/>
      </w:pPr>
      <w:r>
        <w:rPr>
          <w:rFonts w:ascii="Garamond" w:cs="Garamond" w:eastAsia="Garamond" w:hAnsi="Garamond"/>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863"/>
      </w:pPr>
      <w:r>
        <w:rPr>
          <w:rFonts w:ascii="Courier New" w:cs="Courier New" w:eastAsia="Courier New" w:hAnsi="Courier New"/>
          <w:b/>
          <w:bCs/>
          <w:color w:val="1B2A4A"/>
          <w:sz w:val="18"/>
          <w:szCs w:val="18"/>
        </w:rPr>
        <w:t xml:space="preserve">§3.2.b  </w:t>
      </w:r>
      <w:r>
        <w:rPr>
          <w:rFonts w:ascii="Garamond" w:cs="Garamond" w:eastAsia="Garamond" w:hAnsi="Garamond"/>
          <w:b/>
          <w:bCs/>
          <w:color w:val="1B2A4A"/>
          <w:sz w:val="22"/>
          <w:szCs w:val="22"/>
        </w:rPr>
        <w:t xml:space="preserve">Legislative Origination</w:t>
      </w:r>
    </w:p>
    <w:p>
      <w:pPr>
        <w:spacing w:after="120" w:before="0"/>
        <w:ind w:left="863"/>
        <w:jc w:val="both"/>
      </w:pPr>
      <w:r>
        <w:rPr>
          <w:rFonts w:ascii="Garamond" w:cs="Garamond" w:eastAsia="Garamond" w:hAnsi="Garamond"/>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863"/>
      </w:pPr>
      <w:r>
        <w:rPr>
          <w:rFonts w:ascii="Courier New" w:cs="Courier New" w:eastAsia="Courier New" w:hAnsi="Courier New"/>
          <w:b/>
          <w:bCs/>
          <w:color w:val="1B2A4A"/>
          <w:sz w:val="18"/>
          <w:szCs w:val="18"/>
        </w:rPr>
        <w:t xml:space="preserve">§3.2.c  </w:t>
      </w:r>
      <w:r>
        <w:rPr>
          <w:rFonts w:ascii="Garamond" w:cs="Garamond" w:eastAsia="Garamond" w:hAnsi="Garamond"/>
          <w:b/>
          <w:bCs/>
          <w:color w:val="1B2A4A"/>
          <w:sz w:val="22"/>
          <w:szCs w:val="22"/>
        </w:rPr>
        <w:t xml:space="preserve">Senate Must Act on Every House Bill</w:t>
      </w:r>
    </w:p>
    <w:p>
      <w:pPr>
        <w:spacing w:after="120" w:before="0"/>
        <w:ind w:left="863"/>
        <w:jc w:val="both"/>
      </w:pPr>
      <w:r>
        <w:rPr>
          <w:rFonts w:ascii="Garamond" w:cs="Garamond" w:eastAsia="Garamond" w:hAnsi="Garamond"/>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863"/>
      </w:pPr>
      <w:r>
        <w:rPr>
          <w:rFonts w:ascii="Courier New" w:cs="Courier New" w:eastAsia="Courier New" w:hAnsi="Courier New"/>
          <w:b/>
          <w:bCs/>
          <w:color w:val="1B2A4A"/>
          <w:sz w:val="18"/>
          <w:szCs w:val="18"/>
        </w:rPr>
        <w:t xml:space="preserve">§3.2.d  </w:t>
      </w:r>
      <w:r>
        <w:rPr>
          <w:rFonts w:ascii="Garamond" w:cs="Garamond" w:eastAsia="Garamond" w:hAnsi="Garamond"/>
          <w:b/>
          <w:bCs/>
          <w:color w:val="1B2A4A"/>
          <w:sz w:val="22"/>
          <w:szCs w:val="22"/>
        </w:rPr>
        <w:t xml:space="preserve">Judicial Confirmation</w:t>
      </w:r>
    </w:p>
    <w:p>
      <w:pPr>
        <w:spacing w:after="120" w:before="0"/>
        <w:ind w:left="863"/>
        <w:jc w:val="both"/>
      </w:pPr>
      <w:r>
        <w:rPr>
          <w:rFonts w:ascii="Garamond" w:cs="Garamond" w:eastAsia="Garamond" w:hAnsi="Garamond"/>
          <w:color w:val="2a2520"/>
          <w:sz w:val="22"/>
          <w:szCs w:val="22"/>
        </w:rPr>
        <w:t xml:space="preserve">The Senate confirms all judicial appointments by a supermajority defined by statute (not less than 55%, not more than 67% of full Senate membership). Failure to vote within the confirmation period triggers Deemed Confirmation. The supermajority requirement ensures judicial appointments require cross-party support.</w:t>
      </w:r>
    </w:p>
    <w:p>
      <w:pPr>
        <w:spacing w:after="60" w:before="200"/>
        <w:ind w:left="863"/>
      </w:pPr>
      <w:r>
        <w:rPr>
          <w:rFonts w:ascii="Courier New" w:cs="Courier New" w:eastAsia="Courier New" w:hAnsi="Courier New"/>
          <w:b/>
          <w:bCs/>
          <w:color w:val="1B2A4A"/>
          <w:sz w:val="18"/>
          <w:szCs w:val="18"/>
        </w:rPr>
        <w:t xml:space="preserve">§3.2.e  </w:t>
      </w:r>
      <w:r>
        <w:rPr>
          <w:rFonts w:ascii="Garamond" w:cs="Garamond" w:eastAsia="Garamond" w:hAnsi="Garamond"/>
          <w:b/>
          <w:bCs/>
          <w:color w:val="1B2A4A"/>
          <w:sz w:val="22"/>
          <w:szCs w:val="22"/>
        </w:rPr>
        <w:t xml:space="preserve">Treaty Ratification</w:t>
      </w:r>
    </w:p>
    <w:p>
      <w:pPr>
        <w:spacing w:after="120" w:before="0"/>
        <w:ind w:left="863"/>
        <w:jc w:val="both"/>
      </w:pPr>
      <w:r>
        <w:rPr>
          <w:rFonts w:ascii="Garamond" w:cs="Garamond" w:eastAsia="Garamond" w:hAnsi="Garamond"/>
          <w:color w:val="2a2520"/>
          <w:sz w:val="22"/>
          <w:szCs w:val="22"/>
        </w:rPr>
        <w:t xml:space="preserve">Treaty ratification requires a 2/3 majority of the full seated Senate. Three sub-provisions govern treaty mechanics: §3.2.e.i (domestic provisions of unratified treaties that can stand independently as legislation), §3.2.e.ii (bilateral integrated treaties that cannot be disaggregated), and §3.2.e.iii (the presidential withdrawal process for ratified treaties).</w:t>
      </w:r>
    </w:p>
    <w:p>
      <w:pPr>
        <w:spacing w:after="60" w:before="200"/>
        <w:ind w:left="1296"/>
      </w:pPr>
      <w:r>
        <w:rPr>
          <w:rFonts w:ascii="Courier New" w:cs="Courier New" w:eastAsia="Courier New" w:hAnsi="Courier New"/>
          <w:b/>
          <w:bCs/>
          <w:color w:val="1B2A4A"/>
          <w:sz w:val="18"/>
          <w:szCs w:val="18"/>
        </w:rPr>
        <w:t xml:space="preserve">§3.2.e.i  </w:t>
      </w:r>
      <w:r>
        <w:rPr>
          <w:rFonts w:ascii="Garamond" w:cs="Garamond" w:eastAsia="Garamond" w:hAnsi="Garamond"/>
          <w:b/>
          <w:bCs/>
          <w:color w:val="1B2A4A"/>
          <w:sz w:val="22"/>
          <w:szCs w:val="22"/>
        </w:rPr>
        <w:t xml:space="preserve">Treaty Domestic Application</w:t>
      </w:r>
    </w:p>
    <w:p>
      <w:pPr>
        <w:spacing w:after="120" w:before="0"/>
        <w:ind w:left="1296"/>
        <w:jc w:val="both"/>
      </w:pPr>
      <w:r>
        <w:rPr>
          <w:rFonts w:ascii="Garamond" w:cs="Garamond" w:eastAsia="Garamond" w:hAnsi="Garamond"/>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1296"/>
      </w:pPr>
      <w:r>
        <w:rPr>
          <w:rFonts w:ascii="Courier New" w:cs="Courier New" w:eastAsia="Courier New" w:hAnsi="Courier New"/>
          <w:b/>
          <w:bCs/>
          <w:color w:val="1B2A4A"/>
          <w:sz w:val="18"/>
          <w:szCs w:val="18"/>
        </w:rPr>
        <w:t xml:space="preserve">§3.2.e.ii  </w:t>
      </w:r>
      <w:r>
        <w:rPr>
          <w:rFonts w:ascii="Garamond" w:cs="Garamond" w:eastAsia="Garamond" w:hAnsi="Garamond"/>
          <w:b/>
          <w:bCs/>
          <w:color w:val="1B2A4A"/>
          <w:sz w:val="22"/>
          <w:szCs w:val="22"/>
        </w:rPr>
        <w:t xml:space="preserve">Treaty Withdrawal</w:t>
      </w:r>
    </w:p>
    <w:p>
      <w:pPr>
        <w:spacing w:after="120" w:before="0"/>
        <w:ind w:left="1296"/>
        <w:jc w:val="both"/>
      </w:pPr>
      <w:r>
        <w:rPr>
          <w:rFonts w:ascii="Garamond" w:cs="Garamond" w:eastAsia="Garamond" w:hAnsi="Garamond"/>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1296"/>
      </w:pPr>
      <w:r>
        <w:rPr>
          <w:rFonts w:ascii="Courier New" w:cs="Courier New" w:eastAsia="Courier New" w:hAnsi="Courier New"/>
          <w:b/>
          <w:bCs/>
          <w:color w:val="1B2A4A"/>
          <w:sz w:val="18"/>
          <w:szCs w:val="18"/>
        </w:rPr>
        <w:t xml:space="preserve">§3.2.e.iii  </w:t>
      </w:r>
      <w:r>
        <w:rPr>
          <w:rFonts w:ascii="Garamond" w:cs="Garamond" w:eastAsia="Garamond" w:hAnsi="Garamond"/>
          <w:b/>
          <w:bCs/>
          <w:color w:val="1B2A4A"/>
          <w:sz w:val="22"/>
          <w:szCs w:val="22"/>
        </w:rPr>
        <w:t xml:space="preserve">Treaty Withdrawal Process</w:t>
      </w:r>
    </w:p>
    <w:p>
      <w:pPr>
        <w:spacing w:after="120" w:before="0"/>
        <w:ind w:left="1296"/>
        <w:jc w:val="both"/>
      </w:pPr>
      <w:r>
        <w:rPr>
          <w:rFonts w:ascii="Garamond" w:cs="Garamond" w:eastAsia="Garamond" w:hAnsi="Garamond"/>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863"/>
      </w:pPr>
      <w:r>
        <w:rPr>
          <w:rFonts w:ascii="Courier New" w:cs="Courier New" w:eastAsia="Courier New" w:hAnsi="Courier New"/>
          <w:b/>
          <w:bCs/>
          <w:color w:val="1B2A4A"/>
          <w:sz w:val="18"/>
          <w:szCs w:val="18"/>
        </w:rPr>
        <w:t xml:space="preserve">§3.2.f  </w:t>
      </w:r>
      <w:r>
        <w:rPr>
          <w:rFonts w:ascii="Garamond" w:cs="Garamond" w:eastAsia="Garamond" w:hAnsi="Garamond"/>
          <w:b/>
          <w:bCs/>
          <w:color w:val="1B2A4A"/>
          <w:sz w:val="22"/>
          <w:szCs w:val="22"/>
        </w:rPr>
        <w:t xml:space="preserve">Senate Electoral Functions</w:t>
      </w:r>
    </w:p>
    <w:p>
      <w:pPr>
        <w:spacing w:after="120" w:before="0"/>
        <w:ind w:left="863"/>
        <w:jc w:val="both"/>
      </w:pPr>
      <w:r>
        <w:rPr>
          <w:rFonts w:ascii="Garamond" w:cs="Garamond" w:eastAsia="Garamond" w:hAnsi="Garamond"/>
          <w:color w:val="2a2520"/>
          <w:sz w:val="22"/>
          <w:szCs w:val="22"/>
        </w:rPr>
        <w:t xml:space="preserve">The Senate administers the Presidential election in the absence of a functioning Electoral Commission, presides over contested electoral proceedings, and certifies Presidential election results. A direct role in executive accountability that does not depend on the House.</w:t>
      </w:r>
    </w:p>
    <w:p>
      <w:pPr>
        <w:spacing w:after="60" w:before="200"/>
        <w:ind w:left="863"/>
      </w:pPr>
      <w:r>
        <w:rPr>
          <w:rFonts w:ascii="Courier New" w:cs="Courier New" w:eastAsia="Courier New" w:hAnsi="Courier New"/>
          <w:b/>
          <w:bCs/>
          <w:color w:val="1B2A4A"/>
          <w:sz w:val="18"/>
          <w:szCs w:val="18"/>
        </w:rPr>
        <w:t xml:space="preserve">§3.2.g  </w:t>
      </w:r>
      <w:r>
        <w:rPr>
          <w:rFonts w:ascii="Garamond" w:cs="Garamond" w:eastAsia="Garamond" w:hAnsi="Garamond"/>
          <w:b/>
          <w:bCs/>
          <w:color w:val="1B2A4A"/>
          <w:sz w:val="22"/>
          <w:szCs w:val="22"/>
        </w:rPr>
        <w:t xml:space="preserve">Senate Internal Rules</w:t>
      </w:r>
    </w:p>
    <w:p>
      <w:pPr>
        <w:spacing w:after="120" w:before="0"/>
        <w:ind w:left="863"/>
        <w:jc w:val="both"/>
      </w:pPr>
      <w:r>
        <w:rPr>
          <w:rFonts w:ascii="Garamond" w:cs="Garamond" w:eastAsia="Garamond" w:hAnsi="Garamond"/>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863"/>
      </w:pPr>
      <w:r>
        <w:rPr>
          <w:rFonts w:ascii="Courier New" w:cs="Courier New" w:eastAsia="Courier New" w:hAnsi="Courier New"/>
          <w:b/>
          <w:bCs/>
          <w:color w:val="1B2A4A"/>
          <w:sz w:val="18"/>
          <w:szCs w:val="18"/>
        </w:rPr>
        <w:t xml:space="preserve">§3.2.h  </w:t>
      </w:r>
      <w:r>
        <w:rPr>
          <w:rFonts w:ascii="Garamond" w:cs="Garamond" w:eastAsia="Garamond" w:hAnsi="Garamond"/>
          <w:b/>
          <w:bCs/>
          <w:color w:val="1B2A4A"/>
          <w:sz w:val="22"/>
          <w:szCs w:val="22"/>
        </w:rPr>
        <w:t xml:space="preserve">Senate Committees</w:t>
      </w:r>
    </w:p>
    <w:p>
      <w:pPr>
        <w:spacing w:after="120" w:before="0"/>
        <w:ind w:left="863"/>
        <w:jc w:val="both"/>
      </w:pPr>
      <w:r>
        <w:rPr>
          <w:rFonts w:ascii="Garamond" w:cs="Garamond" w:eastAsia="Garamond" w:hAnsi="Garamond"/>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863"/>
      </w:pPr>
      <w:r>
        <w:rPr>
          <w:rFonts w:ascii="Courier New" w:cs="Courier New" w:eastAsia="Courier New" w:hAnsi="Courier New"/>
          <w:b/>
          <w:bCs/>
          <w:color w:val="1B2A4A"/>
          <w:sz w:val="18"/>
          <w:szCs w:val="18"/>
        </w:rPr>
        <w:t xml:space="preserve">§3.2.i  </w:t>
      </w:r>
      <w:r>
        <w:rPr>
          <w:rFonts w:ascii="Garamond" w:cs="Garamond" w:eastAsia="Garamond" w:hAnsi="Garamond"/>
          <w:b/>
          <w:bCs/>
          <w:color w:val="1B2A4A"/>
          <w:sz w:val="22"/>
          <w:szCs w:val="22"/>
        </w:rPr>
        <w:t xml:space="preserve">Senate Amendment Authority</w:t>
      </w:r>
    </w:p>
    <w:p>
      <w:pPr>
        <w:spacing w:after="120" w:before="0"/>
        <w:ind w:left="863"/>
        <w:jc w:val="both"/>
      </w:pPr>
      <w:r>
        <w:rPr>
          <w:rFonts w:ascii="Garamond" w:cs="Garamond" w:eastAsia="Garamond" w:hAnsi="Garamond"/>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863"/>
      </w:pPr>
      <w:r>
        <w:rPr>
          <w:rFonts w:ascii="Courier New" w:cs="Courier New" w:eastAsia="Courier New" w:hAnsi="Courier New"/>
          <w:b/>
          <w:bCs/>
          <w:color w:val="1B2A4A"/>
          <w:sz w:val="18"/>
          <w:szCs w:val="18"/>
        </w:rPr>
        <w:t xml:space="preserve">§3.2.j  </w:t>
      </w:r>
      <w:r>
        <w:rPr>
          <w:rFonts w:ascii="Garamond" w:cs="Garamond" w:eastAsia="Garamond" w:hAnsi="Garamond"/>
          <w:b/>
          <w:bCs/>
          <w:color w:val="1B2A4A"/>
          <w:sz w:val="22"/>
          <w:szCs w:val="22"/>
        </w:rPr>
        <w:t xml:space="preserve">Senate Speaker Role Limit</w:t>
      </w:r>
    </w:p>
    <w:p>
      <w:pPr>
        <w:spacing w:after="120" w:before="0"/>
        <w:ind w:left="863"/>
        <w:jc w:val="both"/>
      </w:pPr>
      <w:r>
        <w:rPr>
          <w:rFonts w:ascii="Garamond" w:cs="Garamond" w:eastAsia="Garamond" w:hAnsi="Garamond"/>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863"/>
      </w:pPr>
      <w:r>
        <w:rPr>
          <w:rFonts w:ascii="Courier New" w:cs="Courier New" w:eastAsia="Courier New" w:hAnsi="Courier New"/>
          <w:b/>
          <w:bCs/>
          <w:color w:val="1B2A4A"/>
          <w:sz w:val="18"/>
          <w:szCs w:val="18"/>
        </w:rPr>
        <w:t xml:space="preserve">§3.3.a  </w:t>
      </w:r>
      <w:r>
        <w:rPr>
          <w:rFonts w:ascii="Garamond" w:cs="Garamond" w:eastAsia="Garamond" w:hAnsi="Garamond"/>
          <w:b/>
          <w:bCs/>
          <w:color w:val="1B2A4A"/>
          <w:sz w:val="22"/>
          <w:szCs w:val="22"/>
        </w:rPr>
        <w:t xml:space="preserve">Standard Passage</w:t>
      </w:r>
    </w:p>
    <w:p>
      <w:pPr>
        <w:spacing w:after="120" w:before="0"/>
        <w:ind w:left="863"/>
        <w:jc w:val="both"/>
      </w:pPr>
      <w:r>
        <w:rPr>
          <w:rFonts w:ascii="Garamond" w:cs="Garamond" w:eastAsia="Garamond" w:hAnsi="Garamond"/>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863"/>
      </w:pPr>
      <w:r>
        <w:rPr>
          <w:rFonts w:ascii="Courier New" w:cs="Courier New" w:eastAsia="Courier New" w:hAnsi="Courier New"/>
          <w:b/>
          <w:bCs/>
          <w:color w:val="1B2A4A"/>
          <w:sz w:val="18"/>
          <w:szCs w:val="18"/>
        </w:rPr>
        <w:t xml:space="preserve">§3.3.b  </w:t>
      </w:r>
      <w:r>
        <w:rPr>
          <w:rFonts w:ascii="Garamond" w:cs="Garamond" w:eastAsia="Garamond" w:hAnsi="Garamond"/>
          <w:b/>
          <w:bCs/>
          <w:color w:val="1B2A4A"/>
          <w:sz w:val="22"/>
          <w:szCs w:val="22"/>
        </w:rPr>
        <w:t xml:space="preserve">Presidential Veto Override</w:t>
      </w:r>
    </w:p>
    <w:p>
      <w:pPr>
        <w:spacing w:after="120" w:before="0"/>
        <w:ind w:left="863"/>
        <w:jc w:val="both"/>
      </w:pPr>
      <w:r>
        <w:rPr>
          <w:rFonts w:ascii="Garamond" w:cs="Garamond" w:eastAsia="Garamond" w:hAnsi="Garamond"/>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863"/>
      </w:pPr>
      <w:r>
        <w:rPr>
          <w:rFonts w:ascii="Courier New" w:cs="Courier New" w:eastAsia="Courier New" w:hAnsi="Courier New"/>
          <w:b/>
          <w:bCs/>
          <w:color w:val="1B2A4A"/>
          <w:sz w:val="18"/>
          <w:szCs w:val="18"/>
        </w:rPr>
        <w:t xml:space="preserve">§3.3.c  </w:t>
      </w:r>
      <w:r>
        <w:rPr>
          <w:rFonts w:ascii="Garamond" w:cs="Garamond" w:eastAsia="Garamond" w:hAnsi="Garamond"/>
          <w:b/>
          <w:bCs/>
          <w:color w:val="1B2A4A"/>
          <w:sz w:val="22"/>
          <w:szCs w:val="22"/>
        </w:rPr>
        <w:t xml:space="preserve">Record System Entry</w:t>
      </w:r>
    </w:p>
    <w:p>
      <w:pPr>
        <w:spacing w:after="120" w:before="0"/>
        <w:ind w:left="863"/>
        <w:jc w:val="both"/>
      </w:pPr>
      <w:r>
        <w:rPr>
          <w:rFonts w:ascii="Garamond" w:cs="Garamond" w:eastAsia="Garamond" w:hAnsi="Garamond"/>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863"/>
      </w:pPr>
      <w:r>
        <w:rPr>
          <w:rFonts w:ascii="Courier New" w:cs="Courier New" w:eastAsia="Courier New" w:hAnsi="Courier New"/>
          <w:b/>
          <w:bCs/>
          <w:color w:val="1B2A4A"/>
          <w:sz w:val="18"/>
          <w:szCs w:val="18"/>
        </w:rPr>
        <w:t xml:space="preserve">§3.3.d  </w:t>
      </w:r>
      <w:r>
        <w:rPr>
          <w:rFonts w:ascii="Garamond" w:cs="Garamond" w:eastAsia="Garamond" w:hAnsi="Garamond"/>
          <w:b/>
          <w:bCs/>
          <w:color w:val="1B2A4A"/>
          <w:sz w:val="22"/>
          <w:szCs w:val="22"/>
        </w:rPr>
        <w:t xml:space="preserve">Legislative Mandate Enforcement</w:t>
      </w:r>
    </w:p>
    <w:p>
      <w:pPr>
        <w:spacing w:after="120" w:before="0"/>
        <w:ind w:left="863"/>
        <w:jc w:val="both"/>
      </w:pPr>
      <w:r>
        <w:rPr>
          <w:rFonts w:ascii="Garamond" w:cs="Garamond" w:eastAsia="Garamond" w:hAnsi="Garamond"/>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pPr>
      <w:r>
        <w:rPr>
          <w:rFonts w:ascii="Courier New" w:cs="Courier New" w:eastAsia="Courier New" w:hAnsi="Courier New"/>
          <w:b/>
          <w:bCs/>
          <w:color w:val="1B2A4A"/>
          <w:sz w:val="18"/>
          <w:szCs w:val="18"/>
        </w:rPr>
        <w:t xml:space="preserve">§3.4  </w:t>
      </w:r>
      <w:r>
        <w:rPr>
          <w:rFonts w:ascii="Garamond" w:cs="Garamond" w:eastAsia="Garamond" w:hAnsi="Garamond"/>
          <w:b/>
          <w:bCs/>
          <w:color w:val="1B2A4A"/>
          <w:sz w:val="22"/>
          <w:szCs w:val="22"/>
        </w:rPr>
        <w:t xml:space="preserve">Electoral Districts</w:t>
      </w:r>
    </w:p>
    <w:p>
      <w:pPr>
        <w:spacing w:after="120" w:before="0"/>
        <w:ind w:left="431"/>
        <w:jc w:val="both"/>
      </w:pPr>
      <w:r>
        <w:rPr>
          <w:rFonts w:ascii="Garamond" w:cs="Garamond" w:eastAsia="Garamond" w:hAnsi="Garamond"/>
          <w:color w:val="2a2520"/>
          <w:sz w:val="22"/>
          <w:szCs w:val="22"/>
        </w:rPr>
        <w:t xml:space="preserve">States draw their own House district maps following each census, subject to compliance review by the Legislative Inspectorate against the criteria established in §3.4.a. The LI may draw an interim compliant map where a State submission fails repeated review.</w:t>
      </w:r>
    </w:p>
    <w:p>
      <w:pPr>
        <w:spacing w:after="60" w:before="200"/>
        <w:ind w:left="863"/>
      </w:pPr>
      <w:r>
        <w:rPr>
          <w:rFonts w:ascii="Courier New" w:cs="Courier New" w:eastAsia="Courier New" w:hAnsi="Courier New"/>
          <w:b/>
          <w:bCs/>
          <w:color w:val="1B2A4A"/>
          <w:sz w:val="18"/>
          <w:szCs w:val="18"/>
        </w:rPr>
        <w:t xml:space="preserve">§3.4.a  </w:t>
      </w:r>
      <w:r>
        <w:rPr>
          <w:rFonts w:ascii="Garamond" w:cs="Garamond" w:eastAsia="Garamond" w:hAnsi="Garamond"/>
          <w:b/>
          <w:bCs/>
          <w:color w:val="1B2A4A"/>
          <w:sz w:val="22"/>
          <w:szCs w:val="22"/>
        </w:rPr>
        <w:t xml:space="preserve">Criteria Hierarchy</w:t>
      </w:r>
    </w:p>
    <w:p>
      <w:pPr>
        <w:spacing w:after="120" w:before="0"/>
        <w:ind w:left="863"/>
        <w:jc w:val="both"/>
      </w:pPr>
      <w:r>
        <w:rPr>
          <w:rFonts w:ascii="Garamond" w:cs="Garamond" w:eastAsia="Garamond" w:hAnsi="Garamond"/>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863"/>
      </w:pPr>
      <w:r>
        <w:rPr>
          <w:rFonts w:ascii="Courier New" w:cs="Courier New" w:eastAsia="Courier New" w:hAnsi="Courier New"/>
          <w:b/>
          <w:bCs/>
          <w:color w:val="1B2A4A"/>
          <w:sz w:val="18"/>
          <w:szCs w:val="18"/>
        </w:rPr>
        <w:t xml:space="preserve">§3.4.b  </w:t>
      </w:r>
      <w:r>
        <w:rPr>
          <w:rFonts w:ascii="Garamond" w:cs="Garamond" w:eastAsia="Garamond" w:hAnsi="Garamond"/>
          <w:b/>
          <w:bCs/>
          <w:color w:val="1B2A4A"/>
          <w:sz w:val="22"/>
          <w:szCs w:val="22"/>
        </w:rPr>
        <w:t xml:space="preserve">LI Redistricting Review</w:t>
      </w:r>
    </w:p>
    <w:p>
      <w:pPr>
        <w:spacing w:after="120" w:before="0"/>
        <w:ind w:left="863"/>
        <w:jc w:val="both"/>
      </w:pPr>
      <w:r>
        <w:rPr>
          <w:rFonts w:ascii="Garamond" w:cs="Garamond" w:eastAsia="Garamond" w:hAnsi="Garamond"/>
          <w:color w:val="2a2520"/>
          <w:sz w:val="22"/>
          <w:szCs w:val="22"/>
        </w:rPr>
        <w:t xml:space="preserve">The LI reviews all State-drawn district maps within 60 days of submission. If a map fails the §3.4.a criteria, the LI publishes specific findings and the State must submit a corrected map within 30 days. If the corrected map still fails, the LI draws a compliant interim map. The LI cannot draw a permanent map — only an interim one pending State compliance.</w:t>
      </w:r>
    </w:p>
    <w:p>
      <w:pPr>
        <w:spacing w:after="60" w:before="200"/>
        <w:ind w:left="863"/>
      </w:pPr>
      <w:r>
        <w:rPr>
          <w:rFonts w:ascii="Courier New" w:cs="Courier New" w:eastAsia="Courier New" w:hAnsi="Courier New"/>
          <w:b/>
          <w:bCs/>
          <w:color w:val="1B2A4A"/>
          <w:sz w:val="18"/>
          <w:szCs w:val="18"/>
        </w:rPr>
        <w:t xml:space="preserve">§3.4.c  </w:t>
      </w:r>
      <w:r>
        <w:rPr>
          <w:rFonts w:ascii="Garamond" w:cs="Garamond" w:eastAsia="Garamond" w:hAnsi="Garamond"/>
          <w:b/>
          <w:bCs/>
          <w:color w:val="1B2A4A"/>
          <w:sz w:val="22"/>
          <w:szCs w:val="22"/>
        </w:rPr>
        <w:t xml:space="preserve">Redistricting Cycle</w:t>
      </w:r>
    </w:p>
    <w:p>
      <w:pPr>
        <w:spacing w:after="120" w:before="0"/>
        <w:ind w:left="863"/>
        <w:jc w:val="both"/>
      </w:pPr>
      <w:r>
        <w:rPr>
          <w:rFonts w:ascii="Garamond" w:cs="Garamond" w:eastAsia="Garamond" w:hAnsi="Garamond"/>
          <w:color w:val="2a2520"/>
          <w:sz w:val="22"/>
          <w:szCs w:val="22"/>
        </w:rPr>
        <w:t xml:space="preserve">Maps are drawn after each census, every 10 years. Emergency redistricting may occur if a State's population changes significantly between census cycles. A State may not redistrict more than once per census cycle without LI approval.</w:t>
      </w:r>
    </w:p>
    <w:p>
      <w:pPr>
        <w:spacing w:after="60" w:before="200"/>
        <w:ind w:left="863"/>
      </w:pPr>
      <w:r>
        <w:rPr>
          <w:rFonts w:ascii="Courier New" w:cs="Courier New" w:eastAsia="Courier New" w:hAnsi="Courier New"/>
          <w:b/>
          <w:bCs/>
          <w:color w:val="1B2A4A"/>
          <w:sz w:val="18"/>
          <w:szCs w:val="18"/>
        </w:rPr>
        <w:t xml:space="preserve">§3.4.d  </w:t>
      </w:r>
      <w:r>
        <w:rPr>
          <w:rFonts w:ascii="Garamond" w:cs="Garamond" w:eastAsia="Garamond" w:hAnsi="Garamond"/>
          <w:b/>
          <w:bCs/>
          <w:color w:val="1B2A4A"/>
          <w:sz w:val="22"/>
          <w:szCs w:val="22"/>
        </w:rPr>
        <w:t xml:space="preserve">Drawing Authority — Federal Territories</w:t>
      </w:r>
    </w:p>
    <w:p>
      <w:pPr>
        <w:spacing w:after="120" w:before="0"/>
        <w:ind w:left="863"/>
        <w:jc w:val="both"/>
      </w:pPr>
      <w:r>
        <w:rPr>
          <w:rFonts w:ascii="Garamond" w:cs="Garamond" w:eastAsia="Garamond" w:hAnsi="Garamond"/>
          <w:color w:val="2a2520"/>
          <w:sz w:val="22"/>
          <w:szCs w:val="22"/>
        </w:rPr>
        <w:t xml:space="preserve">Federal Territorial Districts — where federal territories elect House representatives, the Electoral Commission draws the territorial districts in consultation with the territory's governance council. Territorial districts are drawn under the same criteria that apply to State districts.</w:t>
      </w:r>
    </w:p>
    <w:p>
      <w:pPr>
        <w:spacing w:after="60" w:before="200"/>
        <w:ind w:left="863"/>
      </w:pPr>
      <w:r>
        <w:rPr>
          <w:rFonts w:ascii="Courier New" w:cs="Courier New" w:eastAsia="Courier New" w:hAnsi="Courier New"/>
          <w:b/>
          <w:bCs/>
          <w:color w:val="1B2A4A"/>
          <w:sz w:val="18"/>
          <w:szCs w:val="18"/>
        </w:rPr>
        <w:t xml:space="preserve">§3.4.e  </w:t>
      </w:r>
      <w:r>
        <w:rPr>
          <w:rFonts w:ascii="Garamond" w:cs="Garamond" w:eastAsia="Garamond" w:hAnsi="Garamond"/>
          <w:b/>
          <w:bCs/>
          <w:color w:val="1B2A4A"/>
          <w:sz w:val="22"/>
          <w:szCs w:val="22"/>
        </w:rPr>
        <w:t xml:space="preserve">At-Large Seats</w:t>
      </w:r>
    </w:p>
    <w:p>
      <w:pPr>
        <w:spacing w:after="120" w:before="0"/>
        <w:ind w:left="863"/>
        <w:jc w:val="both"/>
      </w:pPr>
      <w:r>
        <w:rPr>
          <w:rFonts w:ascii="Garamond" w:cs="Garamond" w:eastAsia="Garamond" w:hAnsi="Garamond"/>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863"/>
      </w:pPr>
      <w:r>
        <w:rPr>
          <w:rFonts w:ascii="Courier New" w:cs="Courier New" w:eastAsia="Courier New" w:hAnsi="Courier New"/>
          <w:b/>
          <w:bCs/>
          <w:color w:val="1B2A4A"/>
          <w:sz w:val="18"/>
          <w:szCs w:val="18"/>
        </w:rPr>
        <w:t xml:space="preserve">§3.4.f  </w:t>
      </w:r>
      <w:r>
        <w:rPr>
          <w:rFonts w:ascii="Garamond" w:cs="Garamond" w:eastAsia="Garamond" w:hAnsi="Garamond"/>
          <w:b/>
          <w:bCs/>
          <w:color w:val="1B2A4A"/>
          <w:sz w:val="22"/>
          <w:szCs w:val="22"/>
        </w:rPr>
        <w:t xml:space="preserve">District Vacancy</w:t>
      </w:r>
    </w:p>
    <w:p>
      <w:pPr>
        <w:spacing w:after="120" w:before="0"/>
        <w:ind w:left="863"/>
        <w:jc w:val="both"/>
      </w:pPr>
      <w:r>
        <w:rPr>
          <w:rFonts w:ascii="Garamond" w:cs="Garamond" w:eastAsia="Garamond" w:hAnsi="Garamond"/>
          <w:color w:val="2a2520"/>
          <w:sz w:val="22"/>
          <w:szCs w:val="22"/>
        </w:rPr>
        <w:t xml:space="preserve">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00"/>
        <w:ind w:left="863"/>
      </w:pPr>
      <w:r>
        <w:rPr>
          <w:rFonts w:ascii="Courier New" w:cs="Courier New" w:eastAsia="Courier New" w:hAnsi="Courier New"/>
          <w:b/>
          <w:bCs/>
          <w:color w:val="1B2A4A"/>
          <w:sz w:val="18"/>
          <w:szCs w:val="18"/>
        </w:rPr>
        <w:t xml:space="preserve">§3.4.g  </w:t>
      </w:r>
      <w:r>
        <w:rPr>
          <w:rFonts w:ascii="Garamond" w:cs="Garamond" w:eastAsia="Garamond" w:hAnsi="Garamond"/>
          <w:b/>
          <w:bCs/>
          <w:color w:val="1B2A4A"/>
          <w:sz w:val="22"/>
          <w:szCs w:val="22"/>
        </w:rPr>
        <w:t xml:space="preserve">Redistricting Transparency</w:t>
      </w:r>
    </w:p>
    <w:p>
      <w:pPr>
        <w:spacing w:after="120" w:before="0"/>
        <w:ind w:left="863"/>
        <w:jc w:val="both"/>
      </w:pPr>
      <w:r>
        <w:rPr>
          <w:rFonts w:ascii="Garamond" w:cs="Garamond" w:eastAsia="Garamond" w:hAnsi="Garamond"/>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863"/>
      </w:pPr>
      <w:r>
        <w:rPr>
          <w:rFonts w:ascii="Courier New" w:cs="Courier New" w:eastAsia="Courier New" w:hAnsi="Courier New"/>
          <w:b/>
          <w:bCs/>
          <w:color w:val="1B2A4A"/>
          <w:sz w:val="18"/>
          <w:szCs w:val="18"/>
        </w:rPr>
        <w:t xml:space="preserve">§3.4.h  </w:t>
      </w:r>
      <w:r>
        <w:rPr>
          <w:rFonts w:ascii="Garamond" w:cs="Garamond" w:eastAsia="Garamond" w:hAnsi="Garamond"/>
          <w:b/>
          <w:bCs/>
          <w:color w:val="1B2A4A"/>
          <w:sz w:val="22"/>
          <w:szCs w:val="22"/>
        </w:rPr>
        <w:t xml:space="preserve">Redistricting Challenge</w:t>
      </w:r>
    </w:p>
    <w:p>
      <w:pPr>
        <w:spacing w:after="120" w:before="0"/>
        <w:ind w:left="863"/>
        <w:jc w:val="both"/>
      </w:pPr>
      <w:r>
        <w:rPr>
          <w:rFonts w:ascii="Garamond" w:cs="Garamond" w:eastAsia="Garamond" w:hAnsi="Garamond"/>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pPr>
      <w:r>
        <w:rPr>
          <w:rFonts w:ascii="Courier New" w:cs="Courier New" w:eastAsia="Courier New" w:hAnsi="Courier New"/>
          <w:b/>
          <w:bCs/>
          <w:color w:val="1B2A4A"/>
          <w:sz w:val="18"/>
          <w:szCs w:val="18"/>
        </w:rPr>
        <w:t xml:space="preserve">§3.5  </w:t>
      </w:r>
      <w:r>
        <w:rPr>
          <w:rFonts w:ascii="Garamond" w:cs="Garamond" w:eastAsia="Garamond" w:hAnsi="Garamond"/>
          <w:b/>
          <w:bCs/>
          <w:color w:val="1B2A4A"/>
          <w:sz w:val="22"/>
          <w:szCs w:val="22"/>
        </w:rPr>
        <w:t xml:space="preserve">The House — Composition and Structure</w:t>
      </w:r>
    </w:p>
    <w:p>
      <w:pPr>
        <w:spacing w:after="120" w:before="0"/>
        <w:ind w:left="431"/>
        <w:jc w:val="both"/>
      </w:pPr>
      <w:r>
        <w:rPr>
          <w:rFonts w:ascii="Garamond" w:cs="Garamond" w:eastAsia="Garamond" w:hAnsi="Garamond"/>
          <w:color w:val="2a2520"/>
          <w:sz w:val="22"/>
          <w:szCs w:val="22"/>
        </w:rPr>
        <w:t xml:space="preserve">The House of Representatives is the proportional chamber. Seats are allocated by population under the formula in §3.1.a, with a minimum of one seat per State. All members serve 2-year terms. The House originates all legislation and fiscal measures and elects the Prime Minister.</w:t>
      </w:r>
    </w:p>
    <w:p>
      <w:pPr>
        <w:spacing w:after="60" w:before="200"/>
        <w:ind w:left="863"/>
      </w:pPr>
      <w:r>
        <w:rPr>
          <w:rFonts w:ascii="Courier New" w:cs="Courier New" w:eastAsia="Courier New" w:hAnsi="Courier New"/>
          <w:b/>
          <w:bCs/>
          <w:color w:val="1B2A4A"/>
          <w:sz w:val="18"/>
          <w:szCs w:val="18"/>
        </w:rPr>
        <w:t xml:space="preserve">§3.5.a  </w:t>
      </w:r>
      <w:r>
        <w:rPr>
          <w:rFonts w:ascii="Garamond" w:cs="Garamond" w:eastAsia="Garamond" w:hAnsi="Garamond"/>
          <w:b/>
          <w:bCs/>
          <w:color w:val="1B2A4A"/>
          <w:sz w:val="22"/>
          <w:szCs w:val="22"/>
        </w:rPr>
        <w:t xml:space="preserve">House Membership Formula</w:t>
      </w:r>
    </w:p>
    <w:p>
      <w:pPr>
        <w:spacing w:after="120" w:before="0"/>
        <w:ind w:left="863"/>
        <w:jc w:val="both"/>
      </w:pPr>
      <w:r>
        <w:rPr>
          <w:rFonts w:ascii="Garamond" w:cs="Garamond" w:eastAsia="Garamond" w:hAnsi="Garamond"/>
          <w:color w:val="2a2520"/>
          <w:sz w:val="22"/>
          <w:szCs w:val="22"/>
        </w:rPr>
        <w:t xml:space="preserve">The seat allocation formula is administered by the LI following each census. The LI publishes the updated seat allocation to the NRS within 30 days of census completion. Where a reapportionment event is triggered between census cycles, the LI recalculates and publishes the revised allocation.</w:t>
      </w:r>
    </w:p>
    <w:p>
      <w:pPr>
        <w:spacing w:after="60" w:before="200"/>
        <w:ind w:left="863"/>
      </w:pPr>
      <w:r>
        <w:rPr>
          <w:rFonts w:ascii="Courier New" w:cs="Courier New" w:eastAsia="Courier New" w:hAnsi="Courier New"/>
          <w:b/>
          <w:bCs/>
          <w:color w:val="1B2A4A"/>
          <w:sz w:val="18"/>
          <w:szCs w:val="18"/>
        </w:rPr>
        <w:t xml:space="preserve">§3.5.b  </w:t>
      </w:r>
      <w:r>
        <w:rPr>
          <w:rFonts w:ascii="Garamond" w:cs="Garamond" w:eastAsia="Garamond" w:hAnsi="Garamond"/>
          <w:b/>
          <w:bCs/>
          <w:color w:val="1B2A4A"/>
          <w:sz w:val="22"/>
          <w:szCs w:val="22"/>
        </w:rPr>
        <w:t xml:space="preserve">House Speaker</w:t>
      </w:r>
    </w:p>
    <w:p>
      <w:pPr>
        <w:spacing w:after="120" w:before="0"/>
        <w:ind w:left="863"/>
        <w:jc w:val="both"/>
      </w:pPr>
      <w:r>
        <w:rPr>
          <w:rFonts w:ascii="Garamond" w:cs="Garamond" w:eastAsia="Garamond" w:hAnsi="Garamond"/>
          <w:color w:val="2a2520"/>
          <w:sz w:val="22"/>
          <w:szCs w:val="22"/>
        </w:rPr>
        <w:t xml:space="preserve">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863"/>
      </w:pPr>
      <w:r>
        <w:rPr>
          <w:rFonts w:ascii="Courier New" w:cs="Courier New" w:eastAsia="Courier New" w:hAnsi="Courier New"/>
          <w:b/>
          <w:bCs/>
          <w:color w:val="1B2A4A"/>
          <w:sz w:val="18"/>
          <w:szCs w:val="18"/>
        </w:rPr>
        <w:t xml:space="preserve">§3.5.c  </w:t>
      </w:r>
      <w:r>
        <w:rPr>
          <w:rFonts w:ascii="Garamond" w:cs="Garamond" w:eastAsia="Garamond" w:hAnsi="Garamond"/>
          <w:b/>
          <w:bCs/>
          <w:color w:val="1B2A4A"/>
          <w:sz w:val="22"/>
          <w:szCs w:val="22"/>
        </w:rPr>
        <w:t xml:space="preserve">House Vacancy</w:t>
      </w:r>
    </w:p>
    <w:p>
      <w:pPr>
        <w:spacing w:after="120" w:before="0"/>
        <w:ind w:left="863"/>
        <w:jc w:val="both"/>
      </w:pPr>
      <w:r>
        <w:rPr>
          <w:rFonts w:ascii="Garamond" w:cs="Garamond" w:eastAsia="Garamond" w:hAnsi="Garamond"/>
          <w:color w:val="2a2520"/>
          <w:sz w:val="22"/>
          <w:szCs w:val="22"/>
        </w:rPr>
        <w:t xml:space="preserve">A House seat that falls vacant mid-term triggers a special election within 90 days if more than 90 days remain in the term. Short-term vacancies (fewer than 90 days) are not filled — the seat remains vacant for the remainder of the term.</w:t>
      </w:r>
    </w:p>
    <w:p>
      <w:pPr>
        <w:spacing w:after="60" w:before="200"/>
        <w:ind w:left="863"/>
      </w:pPr>
      <w:r>
        <w:rPr>
          <w:rFonts w:ascii="Courier New" w:cs="Courier New" w:eastAsia="Courier New" w:hAnsi="Courier New"/>
          <w:b/>
          <w:bCs/>
          <w:color w:val="1B2A4A"/>
          <w:sz w:val="18"/>
          <w:szCs w:val="18"/>
        </w:rPr>
        <w:t xml:space="preserve">§3.5.d  </w:t>
      </w:r>
      <w:r>
        <w:rPr>
          <w:rFonts w:ascii="Garamond" w:cs="Garamond" w:eastAsia="Garamond" w:hAnsi="Garamond"/>
          <w:b/>
          <w:bCs/>
          <w:color w:val="1B2A4A"/>
          <w:sz w:val="22"/>
          <w:szCs w:val="22"/>
        </w:rPr>
        <w:t xml:space="preserve">House Quorum</w:t>
      </w:r>
    </w:p>
    <w:p>
      <w:pPr>
        <w:spacing w:after="120" w:before="0"/>
        <w:ind w:left="863"/>
        <w:jc w:val="both"/>
      </w:pPr>
      <w:r>
        <w:rPr>
          <w:rFonts w:ascii="Garamond" w:cs="Garamond" w:eastAsia="Garamond" w:hAnsi="Garamond"/>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863"/>
      </w:pPr>
      <w:r>
        <w:rPr>
          <w:rFonts w:ascii="Courier New" w:cs="Courier New" w:eastAsia="Courier New" w:hAnsi="Courier New"/>
          <w:b/>
          <w:bCs/>
          <w:color w:val="1B2A4A"/>
          <w:sz w:val="18"/>
          <w:szCs w:val="18"/>
        </w:rPr>
        <w:t xml:space="preserve">§3.6.a  </w:t>
      </w:r>
      <w:r>
        <w:rPr>
          <w:rFonts w:ascii="Garamond" w:cs="Garamond" w:eastAsia="Garamond" w:hAnsi="Garamond"/>
          <w:b/>
          <w:bCs/>
          <w:color w:val="1B2A4A"/>
          <w:sz w:val="22"/>
          <w:szCs w:val="22"/>
        </w:rPr>
        <w:t xml:space="preserve">Inspectorate Access to Legislative Records</w:t>
      </w:r>
    </w:p>
    <w:p>
      <w:pPr>
        <w:spacing w:after="120" w:before="0"/>
        <w:ind w:left="863"/>
        <w:jc w:val="both"/>
      </w:pPr>
      <w:r>
        <w:rPr>
          <w:rFonts w:ascii="Garamond" w:cs="Garamond" w:eastAsia="Garamond" w:hAnsi="Garamond"/>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863"/>
      </w:pPr>
      <w:r>
        <w:rPr>
          <w:rFonts w:ascii="Courier New" w:cs="Courier New" w:eastAsia="Courier New" w:hAnsi="Courier New"/>
          <w:b/>
          <w:bCs/>
          <w:color w:val="1B2A4A"/>
          <w:sz w:val="18"/>
          <w:szCs w:val="18"/>
        </w:rPr>
        <w:t xml:space="preserve">§3.6.b  </w:t>
      </w:r>
      <w:r>
        <w:rPr>
          <w:rFonts w:ascii="Garamond" w:cs="Garamond" w:eastAsia="Garamond" w:hAnsi="Garamond"/>
          <w:b/>
          <w:bCs/>
          <w:color w:val="1B2A4A"/>
          <w:sz w:val="22"/>
          <w:szCs w:val="22"/>
        </w:rPr>
        <w:t xml:space="preserve">LI Pre-Passage Constitutional Review</w:t>
      </w:r>
    </w:p>
    <w:p>
      <w:pPr>
        <w:spacing w:after="120" w:before="0"/>
        <w:ind w:left="863"/>
        <w:jc w:val="both"/>
      </w:pPr>
      <w:r>
        <w:rPr>
          <w:rFonts w:ascii="Garamond" w:cs="Garamond" w:eastAsia="Garamond" w:hAnsi="Garamond"/>
          <w:color w:val="2a2520"/>
          <w:sz w:val="22"/>
          <w:szCs w:val="22"/>
        </w:rPr>
        <w:t xml:space="preserve">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863"/>
      </w:pPr>
      <w:r>
        <w:rPr>
          <w:rFonts w:ascii="Courier New" w:cs="Courier New" w:eastAsia="Courier New" w:hAnsi="Courier New"/>
          <w:b/>
          <w:bCs/>
          <w:color w:val="1B2A4A"/>
          <w:sz w:val="18"/>
          <w:szCs w:val="18"/>
        </w:rPr>
        <w:t xml:space="preserve">§3.6.c  </w:t>
      </w:r>
      <w:r>
        <w:rPr>
          <w:rFonts w:ascii="Garamond" w:cs="Garamond" w:eastAsia="Garamond" w:hAnsi="Garamond"/>
          <w:b/>
          <w:bCs/>
          <w:color w:val="1B2A4A"/>
          <w:sz w:val="22"/>
          <w:szCs w:val="22"/>
        </w:rPr>
        <w:t xml:space="preserve">Committee Structure</w:t>
      </w:r>
    </w:p>
    <w:p>
      <w:pPr>
        <w:spacing w:after="120" w:before="0"/>
        <w:ind w:left="863"/>
        <w:jc w:val="both"/>
      </w:pPr>
      <w:r>
        <w:rPr>
          <w:rFonts w:ascii="Garamond" w:cs="Garamond" w:eastAsia="Garamond" w:hAnsi="Garamond"/>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863"/>
      </w:pPr>
      <w:r>
        <w:rPr>
          <w:rFonts w:ascii="Courier New" w:cs="Courier New" w:eastAsia="Courier New" w:hAnsi="Courier New"/>
          <w:b/>
          <w:bCs/>
          <w:color w:val="1B2A4A"/>
          <w:sz w:val="18"/>
          <w:szCs w:val="18"/>
        </w:rPr>
        <w:t xml:space="preserve">§3.6.d  </w:t>
      </w:r>
      <w:r>
        <w:rPr>
          <w:rFonts w:ascii="Garamond" w:cs="Garamond" w:eastAsia="Garamond" w:hAnsi="Garamond"/>
          <w:b/>
          <w:bCs/>
          <w:color w:val="1B2A4A"/>
          <w:sz w:val="22"/>
          <w:szCs w:val="22"/>
        </w:rPr>
        <w:t xml:space="preserve">Joint Sessions</w:t>
      </w:r>
    </w:p>
    <w:p>
      <w:pPr>
        <w:spacing w:after="120" w:before="0"/>
        <w:ind w:left="863"/>
        <w:jc w:val="both"/>
      </w:pPr>
      <w:r>
        <w:rPr>
          <w:rFonts w:ascii="Garamond" w:cs="Garamond" w:eastAsia="Garamond" w:hAnsi="Garamond"/>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863"/>
      </w:pPr>
      <w:r>
        <w:rPr>
          <w:rFonts w:ascii="Courier New" w:cs="Courier New" w:eastAsia="Courier New" w:hAnsi="Courier New"/>
          <w:b/>
          <w:bCs/>
          <w:color w:val="1B2A4A"/>
          <w:sz w:val="18"/>
          <w:szCs w:val="18"/>
        </w:rPr>
        <w:t xml:space="preserve">§3.6.e  </w:t>
      </w:r>
      <w:r>
        <w:rPr>
          <w:rFonts w:ascii="Garamond" w:cs="Garamond" w:eastAsia="Garamond" w:hAnsi="Garamond"/>
          <w:b/>
          <w:bCs/>
          <w:color w:val="1B2A4A"/>
          <w:sz w:val="22"/>
          <w:szCs w:val="22"/>
        </w:rPr>
        <w:t xml:space="preserve">Legislative Ethics and Conduct</w:t>
      </w:r>
    </w:p>
    <w:p>
      <w:pPr>
        <w:spacing w:after="120" w:before="0"/>
        <w:ind w:left="863"/>
        <w:jc w:val="both"/>
      </w:pPr>
      <w:r>
        <w:rPr>
          <w:rFonts w:ascii="Garamond" w:cs="Garamond" w:eastAsia="Garamond" w:hAnsi="Garamond"/>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863"/>
      </w:pPr>
      <w:r>
        <w:rPr>
          <w:rFonts w:ascii="Courier New" w:cs="Courier New" w:eastAsia="Courier New" w:hAnsi="Courier New"/>
          <w:b/>
          <w:bCs/>
          <w:color w:val="1B2A4A"/>
          <w:sz w:val="18"/>
          <w:szCs w:val="18"/>
        </w:rPr>
        <w:t xml:space="preserve">§3.6.f  </w:t>
      </w:r>
      <w:r>
        <w:rPr>
          <w:rFonts w:ascii="Garamond" w:cs="Garamond" w:eastAsia="Garamond" w:hAnsi="Garamond"/>
          <w:b/>
          <w:bCs/>
          <w:color w:val="1B2A4A"/>
          <w:sz w:val="22"/>
          <w:szCs w:val="22"/>
        </w:rPr>
        <w:t xml:space="preserve">Legislative Privilege</w:t>
      </w:r>
    </w:p>
    <w:p>
      <w:pPr>
        <w:spacing w:after="120" w:before="0"/>
        <w:ind w:left="863"/>
        <w:jc w:val="both"/>
      </w:pPr>
      <w:r>
        <w:rPr>
          <w:rFonts w:ascii="Garamond" w:cs="Garamond" w:eastAsia="Garamond" w:hAnsi="Garamond"/>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863"/>
      </w:pPr>
      <w:r>
        <w:rPr>
          <w:rFonts w:ascii="Courier New" w:cs="Courier New" w:eastAsia="Courier New" w:hAnsi="Courier New"/>
          <w:b/>
          <w:bCs/>
          <w:color w:val="1B2A4A"/>
          <w:sz w:val="18"/>
          <w:szCs w:val="18"/>
        </w:rPr>
        <w:t xml:space="preserve">§3.7.a  </w:t>
      </w:r>
      <w:r>
        <w:rPr>
          <w:rFonts w:ascii="Garamond" w:cs="Garamond" w:eastAsia="Garamond" w:hAnsi="Garamond"/>
          <w:b/>
          <w:bCs/>
          <w:color w:val="1B2A4A"/>
          <w:sz w:val="22"/>
          <w:szCs w:val="22"/>
        </w:rPr>
        <w:t xml:space="preserve">Authorization</w:t>
      </w:r>
    </w:p>
    <w:p>
      <w:pPr>
        <w:spacing w:after="120" w:before="0"/>
        <w:ind w:left="863"/>
        <w:jc w:val="both"/>
      </w:pPr>
      <w:r>
        <w:rPr>
          <w:rFonts w:ascii="Garamond" w:cs="Garamond" w:eastAsia="Garamond" w:hAnsi="Garamond"/>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863"/>
      </w:pPr>
      <w:r>
        <w:rPr>
          <w:rFonts w:ascii="Courier New" w:cs="Courier New" w:eastAsia="Courier New" w:hAnsi="Courier New"/>
          <w:b/>
          <w:bCs/>
          <w:color w:val="1B2A4A"/>
          <w:sz w:val="18"/>
          <w:szCs w:val="18"/>
        </w:rPr>
        <w:t xml:space="preserve">§3.7.b  </w:t>
      </w:r>
      <w:r>
        <w:rPr>
          <w:rFonts w:ascii="Garamond" w:cs="Garamond" w:eastAsia="Garamond" w:hAnsi="Garamond"/>
          <w:b/>
          <w:bCs/>
          <w:color w:val="1B2A4A"/>
          <w:sz w:val="22"/>
          <w:szCs w:val="22"/>
        </w:rPr>
        <w:t xml:space="preserve">Appointment</w:t>
      </w:r>
    </w:p>
    <w:p>
      <w:pPr>
        <w:spacing w:after="120" w:before="0"/>
        <w:ind w:left="863"/>
        <w:jc w:val="both"/>
      </w:pPr>
      <w:r>
        <w:rPr>
          <w:rFonts w:ascii="Garamond" w:cs="Garamond" w:eastAsia="Garamond" w:hAnsi="Garamond"/>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863"/>
      </w:pPr>
      <w:r>
        <w:rPr>
          <w:rFonts w:ascii="Courier New" w:cs="Courier New" w:eastAsia="Courier New" w:hAnsi="Courier New"/>
          <w:b/>
          <w:bCs/>
          <w:color w:val="1B2A4A"/>
          <w:sz w:val="18"/>
          <w:szCs w:val="18"/>
        </w:rPr>
        <w:t xml:space="preserve">§3.7.c  </w:t>
      </w:r>
      <w:r>
        <w:rPr>
          <w:rFonts w:ascii="Garamond" w:cs="Garamond" w:eastAsia="Garamond" w:hAnsi="Garamond"/>
          <w:b/>
          <w:bCs/>
          <w:color w:val="1B2A4A"/>
          <w:sz w:val="22"/>
          <w:szCs w:val="22"/>
        </w:rPr>
        <w:t xml:space="preserve">Senate Confirmation of Independent Officers</w:t>
      </w:r>
    </w:p>
    <w:p>
      <w:pPr>
        <w:spacing w:after="120" w:before="0"/>
        <w:ind w:left="863"/>
        <w:jc w:val="both"/>
      </w:pPr>
      <w:r>
        <w:rPr>
          <w:rFonts w:ascii="Garamond" w:cs="Garamond" w:eastAsia="Garamond" w:hAnsi="Garamond"/>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863"/>
      </w:pPr>
      <w:r>
        <w:rPr>
          <w:rFonts w:ascii="Courier New" w:cs="Courier New" w:eastAsia="Courier New" w:hAnsi="Courier New"/>
          <w:b/>
          <w:bCs/>
          <w:color w:val="1B2A4A"/>
          <w:sz w:val="18"/>
          <w:szCs w:val="18"/>
        </w:rPr>
        <w:t xml:space="preserve">§3.7.d  </w:t>
      </w:r>
      <w:r>
        <w:rPr>
          <w:rFonts w:ascii="Garamond" w:cs="Garamond" w:eastAsia="Garamond" w:hAnsi="Garamond"/>
          <w:b/>
          <w:bCs/>
          <w:color w:val="1B2A4A"/>
          <w:sz w:val="22"/>
          <w:szCs w:val="22"/>
        </w:rPr>
        <w:t xml:space="preserve">Removal of Independent Officers</w:t>
      </w:r>
    </w:p>
    <w:p>
      <w:pPr>
        <w:spacing w:after="120" w:before="0"/>
        <w:ind w:left="863"/>
        <w:jc w:val="both"/>
      </w:pPr>
      <w:r>
        <w:rPr>
          <w:rFonts w:ascii="Garamond" w:cs="Garamond" w:eastAsia="Garamond" w:hAnsi="Garamond"/>
          <w:color w:val="2a2520"/>
          <w:sz w:val="22"/>
          <w:szCs w:val="22"/>
        </w:rPr>
        <w:t xml:space="preserve">Removal requires a for-cause finding. The EI must publish a factual finding before any removal vote. Removal is by 2/3 of both chambers simultaneously. Neither executive may remove a statutory independent officer unilaterally.</w:t>
      </w:r>
    </w:p>
    <w:p>
      <w:pPr>
        <w:spacing w:after="60" w:before="200"/>
        <w:ind w:left="431"/>
      </w:pPr>
      <w:r>
        <w:rPr>
          <w:rFonts w:ascii="Courier New" w:cs="Courier New" w:eastAsia="Courier New" w:hAnsi="Courier New"/>
          <w:b/>
          <w:bCs/>
          <w:color w:val="1B2A4A"/>
          <w:sz w:val="18"/>
          <w:szCs w:val="18"/>
        </w:rPr>
        <w:t xml:space="preserve">§3.8  </w:t>
      </w:r>
      <w:r>
        <w:rPr>
          <w:rFonts w:ascii="Garamond" w:cs="Garamond" w:eastAsia="Garamond" w:hAnsi="Garamond"/>
          <w:b/>
          <w:bCs/>
          <w:color w:val="1B2A4A"/>
          <w:sz w:val="22"/>
          <w:szCs w:val="22"/>
        </w:rPr>
        <w:t xml:space="preserve">Impeachment</w:t>
      </w:r>
    </w:p>
    <w:p>
      <w:pPr>
        <w:spacing w:after="120" w:before="0"/>
        <w:ind w:left="431"/>
        <w:jc w:val="both"/>
      </w:pPr>
      <w:r>
        <w:rPr>
          <w:rFonts w:ascii="Garamond" w:cs="Garamond" w:eastAsia="Garamond" w:hAnsi="Garamond"/>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863"/>
      </w:pPr>
      <w:r>
        <w:rPr>
          <w:rFonts w:ascii="Courier New" w:cs="Courier New" w:eastAsia="Courier New" w:hAnsi="Courier New"/>
          <w:b/>
          <w:bCs/>
          <w:color w:val="1B2A4A"/>
          <w:sz w:val="18"/>
          <w:szCs w:val="18"/>
        </w:rPr>
        <w:t xml:space="preserve">§3.8.a  </w:t>
      </w:r>
      <w:r>
        <w:rPr>
          <w:rFonts w:ascii="Garamond" w:cs="Garamond" w:eastAsia="Garamond" w:hAnsi="Garamond"/>
          <w:b/>
          <w:bCs/>
          <w:color w:val="1B2A4A"/>
          <w:sz w:val="22"/>
          <w:szCs w:val="22"/>
        </w:rPr>
        <w:t xml:space="preserve">Impeachment Inquiry</w:t>
      </w:r>
    </w:p>
    <w:p>
      <w:pPr>
        <w:spacing w:after="120" w:before="0"/>
        <w:ind w:left="863"/>
        <w:jc w:val="both"/>
      </w:pPr>
      <w:r>
        <w:rPr>
          <w:rFonts w:ascii="Garamond" w:cs="Garamond" w:eastAsia="Garamond" w:hAnsi="Garamond"/>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at the end of the legislative session if no Articles of Impeachment are filed.</w:t>
      </w:r>
    </w:p>
    <w:p>
      <w:pPr>
        <w:spacing w:after="60" w:before="200"/>
        <w:ind w:left="863"/>
      </w:pPr>
      <w:r>
        <w:rPr>
          <w:rFonts w:ascii="Courier New" w:cs="Courier New" w:eastAsia="Courier New" w:hAnsi="Courier New"/>
          <w:b/>
          <w:bCs/>
          <w:color w:val="1B2A4A"/>
          <w:sz w:val="18"/>
          <w:szCs w:val="18"/>
        </w:rPr>
        <w:t xml:space="preserve">§3.8.b  </w:t>
      </w:r>
      <w:r>
        <w:rPr>
          <w:rFonts w:ascii="Garamond" w:cs="Garamond" w:eastAsia="Garamond" w:hAnsi="Garamond"/>
          <w:b/>
          <w:bCs/>
          <w:color w:val="1B2A4A"/>
          <w:sz w:val="22"/>
          <w:szCs w:val="22"/>
        </w:rPr>
        <w:t xml:space="preserve">Articles of Impeachment</w:t>
      </w:r>
    </w:p>
    <w:p>
      <w:pPr>
        <w:spacing w:after="120" w:before="0"/>
        <w:ind w:left="863"/>
        <w:jc w:val="both"/>
      </w:pPr>
      <w:r>
        <w:rPr>
          <w:rFonts w:ascii="Garamond" w:cs="Garamond" w:eastAsia="Garamond" w:hAnsi="Garamond"/>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863"/>
      </w:pPr>
      <w:r>
        <w:rPr>
          <w:rFonts w:ascii="Courier New" w:cs="Courier New" w:eastAsia="Courier New" w:hAnsi="Courier New"/>
          <w:b/>
          <w:bCs/>
          <w:color w:val="1B2A4A"/>
          <w:sz w:val="18"/>
          <w:szCs w:val="18"/>
        </w:rPr>
        <w:t xml:space="preserve">§3.8.c  </w:t>
      </w:r>
      <w:r>
        <w:rPr>
          <w:rFonts w:ascii="Garamond" w:cs="Garamond" w:eastAsia="Garamond" w:hAnsi="Garamond"/>
          <w:b/>
          <w:bCs/>
          <w:color w:val="1B2A4A"/>
          <w:sz w:val="22"/>
          <w:szCs w:val="22"/>
        </w:rPr>
        <w:t xml:space="preserve">Senate Trial</w:t>
      </w:r>
    </w:p>
    <w:p>
      <w:pPr>
        <w:spacing w:after="120" w:before="0"/>
        <w:ind w:left="863"/>
        <w:jc w:val="both"/>
      </w:pPr>
      <w:r>
        <w:rPr>
          <w:rFonts w:ascii="Garamond" w:cs="Garamond" w:eastAsia="Garamond" w:hAnsi="Garamond"/>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863"/>
      </w:pPr>
      <w:r>
        <w:rPr>
          <w:rFonts w:ascii="Courier New" w:cs="Courier New" w:eastAsia="Courier New" w:hAnsi="Courier New"/>
          <w:b/>
          <w:bCs/>
          <w:color w:val="1B2A4A"/>
          <w:sz w:val="18"/>
          <w:szCs w:val="18"/>
        </w:rPr>
        <w:t xml:space="preserve">§3.8.d  </w:t>
      </w:r>
      <w:r>
        <w:rPr>
          <w:rFonts w:ascii="Garamond" w:cs="Garamond" w:eastAsia="Garamond" w:hAnsi="Garamond"/>
          <w:b/>
          <w:bCs/>
          <w:color w:val="1B2A4A"/>
          <w:sz w:val="22"/>
          <w:szCs w:val="22"/>
        </w:rPr>
        <w:t xml:space="preserve">Executive Continuity During Impeachment</w:t>
      </w:r>
    </w:p>
    <w:p>
      <w:pPr>
        <w:spacing w:after="120" w:before="0"/>
        <w:ind w:left="863"/>
        <w:jc w:val="both"/>
      </w:pPr>
      <w:r>
        <w:rPr>
          <w:rFonts w:ascii="Garamond" w:cs="Garamond" w:eastAsia="Garamond" w:hAnsi="Garamond"/>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IV — The Judiciary</w:t>
      </w:r>
    </w:p>
    <w:p>
      <w:pPr>
        <w:spacing w:after="120"/>
      </w:pPr>
    </w:p>
    <w:p>
      <w:pPr>
        <w:spacing w:after="60" w:before="200"/>
        <w:ind w:left="431"/>
      </w:pPr>
      <w:r>
        <w:rPr>
          <w:rFonts w:ascii="Courier New" w:cs="Courier New" w:eastAsia="Courier New" w:hAnsi="Courier New"/>
          <w:b/>
          <w:bCs/>
          <w:color w:val="1B2A4A"/>
          <w:sz w:val="18"/>
          <w:szCs w:val="18"/>
        </w:rPr>
        <w:t xml:space="preserve">§4.1  </w:t>
      </w:r>
      <w:r>
        <w:rPr>
          <w:rFonts w:ascii="Garamond" w:cs="Garamond" w:eastAsia="Garamond" w:hAnsi="Garamond"/>
          <w:b/>
          <w:bCs/>
          <w:color w:val="1B2A4A"/>
          <w:sz w:val="22"/>
          <w:szCs w:val="22"/>
        </w:rPr>
        <w:t xml:space="preserve">Court Structure</w:t>
      </w:r>
    </w:p>
    <w:p>
      <w:pPr>
        <w:spacing w:after="120" w:before="0"/>
        <w:ind w:left="431"/>
        <w:jc w:val="both"/>
      </w:pPr>
      <w:r>
        <w:rPr>
          <w:rFonts w:ascii="Garamond" w:cs="Garamond" w:eastAsia="Garamond" w:hAnsi="Garamond"/>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863"/>
      </w:pPr>
      <w:r>
        <w:rPr>
          <w:rFonts w:ascii="Courier New" w:cs="Courier New" w:eastAsia="Courier New" w:hAnsi="Courier New"/>
          <w:b/>
          <w:bCs/>
          <w:color w:val="1B2A4A"/>
          <w:sz w:val="18"/>
          <w:szCs w:val="18"/>
        </w:rPr>
        <w:t xml:space="preserve">§4.1.a  </w:t>
      </w:r>
      <w:r>
        <w:rPr>
          <w:rFonts w:ascii="Garamond" w:cs="Garamond" w:eastAsia="Garamond" w:hAnsi="Garamond"/>
          <w:b/>
          <w:bCs/>
          <w:color w:val="1B2A4A"/>
          <w:sz w:val="22"/>
          <w:szCs w:val="22"/>
        </w:rPr>
        <w:t xml:space="preserve">Establishment</w:t>
      </w:r>
    </w:p>
    <w:p>
      <w:pPr>
        <w:spacing w:after="120" w:before="0"/>
        <w:ind w:left="863"/>
        <w:jc w:val="both"/>
      </w:pPr>
      <w:r>
        <w:rPr>
          <w:rFonts w:ascii="Garamond" w:cs="Garamond" w:eastAsia="Garamond" w:hAnsi="Garamond"/>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863"/>
      </w:pPr>
      <w:r>
        <w:rPr>
          <w:rFonts w:ascii="Courier New" w:cs="Courier New" w:eastAsia="Courier New" w:hAnsi="Courier New"/>
          <w:b/>
          <w:bCs/>
          <w:color w:val="1B2A4A"/>
          <w:sz w:val="18"/>
          <w:szCs w:val="18"/>
        </w:rPr>
        <w:t xml:space="preserve">§4.1.b  </w:t>
      </w:r>
      <w:r>
        <w:rPr>
          <w:rFonts w:ascii="Garamond" w:cs="Garamond" w:eastAsia="Garamond" w:hAnsi="Garamond"/>
          <w:b/>
          <w:bCs/>
          <w:color w:val="1B2A4A"/>
          <w:sz w:val="22"/>
          <w:szCs w:val="22"/>
        </w:rPr>
        <w:t xml:space="preserve">Appointment of Inferior Courts</w:t>
      </w:r>
    </w:p>
    <w:p>
      <w:pPr>
        <w:spacing w:after="120" w:before="0"/>
        <w:ind w:left="863"/>
        <w:jc w:val="both"/>
      </w:pPr>
      <w:r>
        <w:rPr>
          <w:rFonts w:ascii="Garamond" w:cs="Garamond" w:eastAsia="Garamond" w:hAnsi="Garamond"/>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00"/>
        <w:ind w:left="863"/>
      </w:pPr>
      <w:r>
        <w:rPr>
          <w:rFonts w:ascii="Courier New" w:cs="Courier New" w:eastAsia="Courier New" w:hAnsi="Courier New"/>
          <w:b/>
          <w:bCs/>
          <w:color w:val="1B2A4A"/>
          <w:sz w:val="18"/>
          <w:szCs w:val="18"/>
        </w:rPr>
        <w:t xml:space="preserve">§4.1.c  </w:t>
      </w:r>
      <w:r>
        <w:rPr>
          <w:rFonts w:ascii="Garamond" w:cs="Garamond" w:eastAsia="Garamond" w:hAnsi="Garamond"/>
          <w:b/>
          <w:bCs/>
          <w:color w:val="1B2A4A"/>
          <w:sz w:val="22"/>
          <w:szCs w:val="22"/>
        </w:rPr>
        <w:t xml:space="preserve">Judicial Tenure Protection</w:t>
      </w:r>
    </w:p>
    <w:p>
      <w:pPr>
        <w:spacing w:after="120" w:before="0"/>
        <w:ind w:left="863"/>
        <w:jc w:val="both"/>
      </w:pPr>
      <w:r>
        <w:rPr>
          <w:rFonts w:ascii="Garamond" w:cs="Garamond" w:eastAsia="Garamond" w:hAnsi="Garamond"/>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863"/>
      </w:pPr>
      <w:r>
        <w:rPr>
          <w:rFonts w:ascii="Courier New" w:cs="Courier New" w:eastAsia="Courier New" w:hAnsi="Courier New"/>
          <w:b/>
          <w:bCs/>
          <w:color w:val="1B2A4A"/>
          <w:sz w:val="18"/>
          <w:szCs w:val="18"/>
        </w:rPr>
        <w:t xml:space="preserve">§4.1.d  </w:t>
      </w:r>
      <w:r>
        <w:rPr>
          <w:rFonts w:ascii="Garamond" w:cs="Garamond" w:eastAsia="Garamond" w:hAnsi="Garamond"/>
          <w:b/>
          <w:bCs/>
          <w:color w:val="1B2A4A"/>
          <w:sz w:val="22"/>
          <w:szCs w:val="22"/>
        </w:rPr>
        <w:t xml:space="preserve">Judicial Removal</w:t>
      </w:r>
    </w:p>
    <w:p>
      <w:pPr>
        <w:spacing w:after="120" w:before="0"/>
        <w:ind w:left="863"/>
        <w:jc w:val="both"/>
      </w:pPr>
      <w:r>
        <w:rPr>
          <w:rFonts w:ascii="Garamond" w:cs="Garamond" w:eastAsia="Garamond" w:hAnsi="Garamond"/>
          <w:color w:val="2a2520"/>
          <w:sz w:val="22"/>
          <w:szCs w:val="22"/>
        </w:rPr>
        <w:t xml:space="preserve">Three tracks: legislative removal by 2/3 of both chambers for constitutional breach or demonstrated incapacity; judicial discipline through the SC's internal accountability process; and criminal conviction for disqualifying offenses. The EI must publish a factual finding before any legislative removal vote.</w:t>
      </w:r>
    </w:p>
    <w:p>
      <w:pPr>
        <w:spacing w:after="60" w:before="200"/>
        <w:ind w:left="431"/>
      </w:pPr>
      <w:r>
        <w:rPr>
          <w:rFonts w:ascii="Courier New" w:cs="Courier New" w:eastAsia="Courier New" w:hAnsi="Courier New"/>
          <w:b/>
          <w:bCs/>
          <w:color w:val="1B2A4A"/>
          <w:sz w:val="18"/>
          <w:szCs w:val="18"/>
        </w:rPr>
        <w:t xml:space="preserve">§4.2  </w:t>
      </w:r>
      <w:r>
        <w:rPr>
          <w:rFonts w:ascii="Garamond" w:cs="Garamond" w:eastAsia="Garamond" w:hAnsi="Garamond"/>
          <w:b/>
          <w:bCs/>
          <w:color w:val="1B2A4A"/>
          <w:sz w:val="22"/>
          <w:szCs w:val="22"/>
        </w:rPr>
        <w:t xml:space="preserve">Open-Candidacy Judicial Selection</w:t>
      </w:r>
    </w:p>
    <w:p>
      <w:pPr>
        <w:spacing w:after="120" w:before="0"/>
        <w:ind w:left="431"/>
        <w:jc w:val="both"/>
      </w:pPr>
      <w:r>
        <w:rPr>
          <w:rFonts w:ascii="Garamond" w:cs="Garamond" w:eastAsia="Garamond" w:hAnsi="Garamond"/>
          <w:color w:val="2a2520"/>
          <w:sz w:val="22"/>
          <w:szCs w:val="22"/>
        </w:rPr>
        <w:t xml:space="preserve">Supreme Court justices are elected by national ranked-choice vote from an open pool of registered candidates. No political branch nominates, appoints, or confirms SC justices. Three justices are elected every four years under a staggered class system; each serves a single non-renewable 12-year term.</w:t>
      </w:r>
    </w:p>
    <w:p>
      <w:pPr>
        <w:spacing w:after="60" w:before="200"/>
        <w:ind w:left="863"/>
      </w:pPr>
      <w:r>
        <w:rPr>
          <w:rFonts w:ascii="Courier New" w:cs="Courier New" w:eastAsia="Courier New" w:hAnsi="Courier New"/>
          <w:b/>
          <w:bCs/>
          <w:color w:val="1B2A4A"/>
          <w:sz w:val="18"/>
          <w:szCs w:val="18"/>
        </w:rPr>
        <w:t xml:space="preserve">§4.2.a  </w:t>
      </w:r>
      <w:r>
        <w:rPr>
          <w:rFonts w:ascii="Garamond" w:cs="Garamond" w:eastAsia="Garamond" w:hAnsi="Garamond"/>
          <w:b/>
          <w:bCs/>
          <w:color w:val="1B2A4A"/>
          <w:sz w:val="22"/>
          <w:szCs w:val="22"/>
        </w:rPr>
        <w:t xml:space="preserve">Candidate Registration</w:t>
      </w:r>
    </w:p>
    <w:p>
      <w:pPr>
        <w:spacing w:after="120" w:before="0"/>
        <w:ind w:left="863"/>
        <w:jc w:val="both"/>
      </w:pPr>
      <w:r>
        <w:rPr>
          <w:rFonts w:ascii="Garamond" w:cs="Garamond" w:eastAsia="Garamond" w:hAnsi="Garamond"/>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863"/>
      </w:pPr>
      <w:r>
        <w:rPr>
          <w:rFonts w:ascii="Courier New" w:cs="Courier New" w:eastAsia="Courier New" w:hAnsi="Courier New"/>
          <w:b/>
          <w:bCs/>
          <w:color w:val="1B2A4A"/>
          <w:sz w:val="18"/>
          <w:szCs w:val="18"/>
        </w:rPr>
        <w:t xml:space="preserve">§4.2.b  </w:t>
      </w:r>
      <w:r>
        <w:rPr>
          <w:rFonts w:ascii="Garamond" w:cs="Garamond" w:eastAsia="Garamond" w:hAnsi="Garamond"/>
          <w:b/>
          <w:bCs/>
          <w:color w:val="1B2A4A"/>
          <w:sz w:val="22"/>
          <w:szCs w:val="22"/>
        </w:rPr>
        <w:t xml:space="preserve">Judicial Selection Board</w:t>
      </w:r>
    </w:p>
    <w:p>
      <w:pPr>
        <w:spacing w:after="120" w:before="0"/>
        <w:ind w:left="863"/>
        <w:jc w:val="both"/>
      </w:pPr>
      <w:r>
        <w:rPr>
          <w:rFonts w:ascii="Garamond" w:cs="Garamond" w:eastAsia="Garamond" w:hAnsi="Garamond"/>
          <w:color w:val="2a2520"/>
          <w:sz w:val="22"/>
          <w:szCs w:val="22"/>
        </w:rPr>
        <w:t xml:space="preserve">Five senior judges (at least 10 years continuous service) chosen by lot by the JI from all eligible judges who are not themselves candidates. Advisory assessment of every candidate's judicial record, legal reasoning, and professional independence. Advisory only — no ballot access authority, no endorsement. Published no later than 60 days before the election.</w:t>
      </w:r>
    </w:p>
    <w:p>
      <w:pPr>
        <w:spacing w:after="60" w:before="200"/>
        <w:ind w:left="863"/>
      </w:pPr>
      <w:r>
        <w:rPr>
          <w:rFonts w:ascii="Courier New" w:cs="Courier New" w:eastAsia="Courier New" w:hAnsi="Courier New"/>
          <w:b/>
          <w:bCs/>
          <w:color w:val="1B2A4A"/>
          <w:sz w:val="18"/>
          <w:szCs w:val="18"/>
        </w:rPr>
        <w:t xml:space="preserve">§4.2.c  </w:t>
      </w:r>
      <w:r>
        <w:rPr>
          <w:rFonts w:ascii="Garamond" w:cs="Garamond" w:eastAsia="Garamond" w:hAnsi="Garamond"/>
          <w:b/>
          <w:bCs/>
          <w:color w:val="1B2A4A"/>
          <w:sz w:val="22"/>
          <w:szCs w:val="22"/>
        </w:rPr>
        <w:t xml:space="preserve">Judicial Inspectorate Certification</w:t>
      </w:r>
    </w:p>
    <w:p>
      <w:pPr>
        <w:spacing w:after="120" w:before="0"/>
        <w:ind w:left="863"/>
        <w:jc w:val="both"/>
      </w:pPr>
      <w:r>
        <w:rPr>
          <w:rFonts w:ascii="Garamond" w:cs="Garamond" w:eastAsia="Garamond" w:hAnsi="Garamond"/>
          <w:color w:val="2a2520"/>
          <w:sz w:val="22"/>
          <w:szCs w:val="22"/>
        </w:rPr>
        <w:t xml:space="preserve">JI Certification — the JI confirms that each candidate remains on the SC Candidate Registry and that no disqualifying change has occurred since Registry admission. Ministerial check, not a new assessment. Candidates who fail JI certification may appeal to an Appellate Court within 14 days.</w:t>
      </w:r>
    </w:p>
    <w:p>
      <w:pPr>
        <w:spacing w:after="60" w:before="200"/>
        <w:ind w:left="863"/>
      </w:pPr>
      <w:r>
        <w:rPr>
          <w:rFonts w:ascii="Courier New" w:cs="Courier New" w:eastAsia="Courier New" w:hAnsi="Courier New"/>
          <w:b/>
          <w:bCs/>
          <w:color w:val="1B2A4A"/>
          <w:sz w:val="18"/>
          <w:szCs w:val="18"/>
        </w:rPr>
        <w:t xml:space="preserve">§4.2.d  </w:t>
      </w:r>
      <w:r>
        <w:rPr>
          <w:rFonts w:ascii="Garamond" w:cs="Garamond" w:eastAsia="Garamond" w:hAnsi="Garamond"/>
          <w:b/>
          <w:bCs/>
          <w:color w:val="1B2A4A"/>
          <w:sz w:val="22"/>
          <w:szCs w:val="22"/>
        </w:rPr>
        <w:t xml:space="preserve">Public Election</w:t>
      </w:r>
    </w:p>
    <w:p>
      <w:pPr>
        <w:spacing w:after="120" w:before="0"/>
        <w:ind w:left="863"/>
        <w:jc w:val="both"/>
      </w:pPr>
      <w:r>
        <w:rPr>
          <w:rFonts w:ascii="Garamond" w:cs="Garamond" w:eastAsia="Garamond" w:hAnsi="Garamond"/>
          <w:color w:val="2a2520"/>
          <w:sz w:val="22"/>
          <w:szCs w:val="22"/>
        </w:rPr>
        <w:t xml:space="preserve">National RCV election administered by the Electoral Commission. All JI-certified candidates appear on the ballot. Winner achieves a national RCV majority. The EC certifies the result; the elected justice takes the Official Oath. Recorded on the NRS within 24 hours. From this moment, the justice serves a single non-renewable 12-year term.</w:t>
      </w:r>
    </w:p>
    <w:p>
      <w:pPr>
        <w:spacing w:after="60" w:before="200"/>
        <w:ind w:left="863"/>
      </w:pPr>
      <w:r>
        <w:rPr>
          <w:rFonts w:ascii="Courier New" w:cs="Courier New" w:eastAsia="Courier New" w:hAnsi="Courier New"/>
          <w:b/>
          <w:bCs/>
          <w:color w:val="1B2A4A"/>
          <w:sz w:val="18"/>
          <w:szCs w:val="18"/>
        </w:rPr>
        <w:t xml:space="preserve">§4.2.e  </w:t>
      </w:r>
      <w:r>
        <w:rPr>
          <w:rFonts w:ascii="Garamond" w:cs="Garamond" w:eastAsia="Garamond" w:hAnsi="Garamond"/>
          <w:b/>
          <w:bCs/>
          <w:color w:val="1B2A4A"/>
          <w:sz w:val="22"/>
          <w:szCs w:val="22"/>
        </w:rPr>
        <w:t xml:space="preserve">Mid-Term Vacancies</w:t>
      </w:r>
    </w:p>
    <w:p>
      <w:pPr>
        <w:spacing w:after="120" w:before="0"/>
        <w:ind w:left="863"/>
        <w:jc w:val="both"/>
      </w:pPr>
      <w:r>
        <w:rPr>
          <w:rFonts w:ascii="Garamond" w:cs="Garamond" w:eastAsia="Garamond" w:hAnsi="Garamond"/>
          <w:color w:val="2a2520"/>
          <w:sz w:val="22"/>
          <w:szCs w:val="22"/>
        </w:rPr>
        <w:t xml:space="preserve">Any vacancy triggers a special election within 180 days. The full open-candidacy process applies with compressed timelines: registration Day 30, EI review Day 60, Board assessment Day 90, JI certification Day 120, election Day 180. The replacement serves only the remainder of the original 12-year term — not a new full term.</w:t>
      </w:r>
    </w:p>
    <w:p>
      <w:pPr>
        <w:spacing w:after="60" w:before="200"/>
        <w:ind w:left="863"/>
      </w:pPr>
      <w:r>
        <w:rPr>
          <w:rFonts w:ascii="Courier New" w:cs="Courier New" w:eastAsia="Courier New" w:hAnsi="Courier New"/>
          <w:b/>
          <w:bCs/>
          <w:color w:val="1B2A4A"/>
          <w:sz w:val="18"/>
          <w:szCs w:val="18"/>
        </w:rPr>
        <w:t xml:space="preserve">§4.2.f  </w:t>
      </w:r>
      <w:r>
        <w:rPr>
          <w:rFonts w:ascii="Garamond" w:cs="Garamond" w:eastAsia="Garamond" w:hAnsi="Garamond"/>
          <w:b/>
          <w:bCs/>
          <w:color w:val="1B2A4A"/>
          <w:sz w:val="22"/>
          <w:szCs w:val="22"/>
        </w:rPr>
        <w:t xml:space="preserve">Emergency Panel for Tier 1 Scope Challenges</w:t>
      </w:r>
    </w:p>
    <w:p>
      <w:pPr>
        <w:spacing w:after="120" w:before="0"/>
        <w:ind w:left="863"/>
        <w:jc w:val="both"/>
      </w:pPr>
      <w:r>
        <w:rPr>
          <w:rFonts w:ascii="Garamond" w:cs="Garamond" w:eastAsia="Garamond" w:hAnsi="Garamond"/>
          <w:color w:val="2a2520"/>
          <w:sz w:val="22"/>
          <w:szCs w:val="22"/>
        </w:rPr>
        <w:t xml:space="preserve">Emergency Panel — four justices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863"/>
      </w:pPr>
      <w:r>
        <w:rPr>
          <w:rFonts w:ascii="Courier New" w:cs="Courier New" w:eastAsia="Courier New" w:hAnsi="Courier New"/>
          <w:b/>
          <w:bCs/>
          <w:color w:val="1B2A4A"/>
          <w:sz w:val="18"/>
          <w:szCs w:val="18"/>
        </w:rPr>
        <w:t xml:space="preserve">§4.2.g  </w:t>
      </w:r>
      <w:r>
        <w:rPr>
          <w:rFonts w:ascii="Garamond" w:cs="Garamond" w:eastAsia="Garamond" w:hAnsi="Garamond"/>
          <w:b/>
          <w:bCs/>
          <w:color w:val="1B2A4A"/>
          <w:sz w:val="22"/>
          <w:szCs w:val="22"/>
        </w:rPr>
        <w:t xml:space="preserve">Vacancy Operating Rules</w:t>
      </w:r>
    </w:p>
    <w:p>
      <w:pPr>
        <w:spacing w:after="120" w:before="0"/>
        <w:ind w:left="863"/>
        <w:jc w:val="both"/>
      </w:pPr>
      <w:r>
        <w:rPr>
          <w:rFonts w:ascii="Garamond" w:cs="Garamond" w:eastAsia="Garamond" w:hAnsi="Garamond"/>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863"/>
      </w:pPr>
      <w:r>
        <w:rPr>
          <w:rFonts w:ascii="Courier New" w:cs="Courier New" w:eastAsia="Courier New" w:hAnsi="Courier New"/>
          <w:b/>
          <w:bCs/>
          <w:color w:val="1B2A4A"/>
          <w:sz w:val="18"/>
          <w:szCs w:val="18"/>
        </w:rPr>
        <w:t xml:space="preserve">§4.2.h  </w:t>
      </w:r>
      <w:r>
        <w:rPr>
          <w:rFonts w:ascii="Garamond" w:cs="Garamond" w:eastAsia="Garamond" w:hAnsi="Garamond"/>
          <w:b/>
          <w:bCs/>
          <w:color w:val="1B2A4A"/>
          <w:sz w:val="22"/>
          <w:szCs w:val="22"/>
        </w:rPr>
        <w:t xml:space="preserve">Initial Class Assignment</w:t>
      </w:r>
    </w:p>
    <w:p>
      <w:pPr>
        <w:spacing w:after="120" w:before="0"/>
        <w:ind w:left="863"/>
        <w:jc w:val="both"/>
      </w:pPr>
      <w:r>
        <w:rPr>
          <w:rFonts w:ascii="Garamond" w:cs="Garamond" w:eastAsia="Garamond" w:hAnsi="Garamond"/>
          <w:color w:val="2a2520"/>
          <w:sz w:val="22"/>
          <w:szCs w:val="22"/>
        </w:rPr>
        <w:t xml:space="preserve">At Phase 3, all nine seats are filled simultaneously, then assigned to three classes by public lot drawn by the JI. Class A: 4-year initial term. Class B: 8-year initial term. Class C: 12-year initial term. All subsequent terms: 12 years. The lot assignment is published to the NRS before any justice takes the oath. Three seats elected every 4 years thereafter.</w:t>
      </w:r>
    </w:p>
    <w:p>
      <w:pPr>
        <w:spacing w:after="60" w:before="200"/>
        <w:ind w:left="863"/>
      </w:pPr>
      <w:r>
        <w:rPr>
          <w:rFonts w:ascii="Courier New" w:cs="Courier New" w:eastAsia="Courier New" w:hAnsi="Courier New"/>
          <w:b/>
          <w:bCs/>
          <w:color w:val="1B2A4A"/>
          <w:sz w:val="18"/>
          <w:szCs w:val="18"/>
        </w:rPr>
        <w:t xml:space="preserve">§4.2.i  </w:t>
      </w:r>
      <w:r>
        <w:rPr>
          <w:rFonts w:ascii="Garamond" w:cs="Garamond" w:eastAsia="Garamond" w:hAnsi="Garamond"/>
          <w:b/>
          <w:bCs/>
          <w:color w:val="1B2A4A"/>
          <w:sz w:val="22"/>
          <w:szCs w:val="22"/>
        </w:rPr>
        <w:t xml:space="preserve">Judicial Recusal</w:t>
      </w:r>
    </w:p>
    <w:p>
      <w:pPr>
        <w:spacing w:after="120" w:before="0"/>
        <w:ind w:left="863"/>
        <w:jc w:val="both"/>
      </w:pPr>
      <w:r>
        <w:rPr>
          <w:rFonts w:ascii="Garamond" w:cs="Garamond" w:eastAsia="Garamond" w:hAnsi="Garamond"/>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pPr>
      <w:r>
        <w:rPr>
          <w:rFonts w:ascii="Courier New" w:cs="Courier New" w:eastAsia="Courier New" w:hAnsi="Courier New"/>
          <w:b/>
          <w:bCs/>
          <w:color w:val="1B2A4A"/>
          <w:sz w:val="18"/>
          <w:szCs w:val="18"/>
        </w:rPr>
        <w:t xml:space="preserve">§4.3  </w:t>
      </w:r>
      <w:r>
        <w:rPr>
          <w:rFonts w:ascii="Garamond" w:cs="Garamond" w:eastAsia="Garamond" w:hAnsi="Garamond"/>
          <w:b/>
          <w:bCs/>
          <w:color w:val="1B2A4A"/>
          <w:sz w:val="22"/>
          <w:szCs w:val="22"/>
        </w:rPr>
        <w:t xml:space="preserve">Judicial Independence and Scope</w:t>
      </w:r>
    </w:p>
    <w:p>
      <w:pPr>
        <w:spacing w:after="120" w:before="0"/>
        <w:ind w:left="431"/>
        <w:jc w:val="both"/>
      </w:pPr>
      <w:r>
        <w:rPr>
          <w:rFonts w:ascii="Garamond" w:cs="Garamond" w:eastAsia="Garamond" w:hAnsi="Garamond"/>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863"/>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Judicial Review Authority</w:t>
      </w:r>
    </w:p>
    <w:p>
      <w:pPr>
        <w:spacing w:after="120" w:before="0"/>
        <w:ind w:left="863"/>
        <w:jc w:val="both"/>
      </w:pPr>
      <w:r>
        <w:rPr>
          <w:rFonts w:ascii="Garamond" w:cs="Garamond" w:eastAsia="Garamond" w:hAnsi="Garamond"/>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863"/>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Judicial Scope</w:t>
      </w:r>
    </w:p>
    <w:p>
      <w:pPr>
        <w:spacing w:after="120" w:before="0"/>
        <w:ind w:left="863"/>
        <w:jc w:val="both"/>
      </w:pPr>
      <w:r>
        <w:rPr>
          <w:rFonts w:ascii="Garamond" w:cs="Garamond" w:eastAsia="Garamond" w:hAnsi="Garamond"/>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863"/>
      </w:pPr>
      <w:r>
        <w:rPr>
          <w:rFonts w:ascii="Courier New" w:cs="Courier New" w:eastAsia="Courier New" w:hAnsi="Courier New"/>
          <w:b/>
          <w:bCs/>
          <w:color w:val="1B2A4A"/>
          <w:sz w:val="18"/>
          <w:szCs w:val="18"/>
        </w:rPr>
        <w:t xml:space="preserve">§4.3.c  </w:t>
      </w:r>
      <w:r>
        <w:rPr>
          <w:rFonts w:ascii="Garamond" w:cs="Garamond" w:eastAsia="Garamond" w:hAnsi="Garamond"/>
          <w:b/>
          <w:bCs/>
          <w:color w:val="1B2A4A"/>
          <w:sz w:val="22"/>
          <w:szCs w:val="22"/>
        </w:rPr>
        <w:t xml:space="preserve">Statutory Interpretation</w:t>
      </w:r>
    </w:p>
    <w:p>
      <w:pPr>
        <w:spacing w:after="120" w:before="0"/>
        <w:ind w:left="863"/>
        <w:jc w:val="both"/>
      </w:pPr>
      <w:r>
        <w:rPr>
          <w:rFonts w:ascii="Garamond" w:cs="Garamond" w:eastAsia="Garamond" w:hAnsi="Garamond"/>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863"/>
      </w:pPr>
      <w:r>
        <w:rPr>
          <w:rFonts w:ascii="Courier New" w:cs="Courier New" w:eastAsia="Courier New" w:hAnsi="Courier New"/>
          <w:b/>
          <w:bCs/>
          <w:color w:val="1B2A4A"/>
          <w:sz w:val="18"/>
          <w:szCs w:val="18"/>
        </w:rPr>
        <w:t xml:space="preserve">§4.3.d  </w:t>
      </w:r>
      <w:r>
        <w:rPr>
          <w:rFonts w:ascii="Garamond" w:cs="Garamond" w:eastAsia="Garamond" w:hAnsi="Garamond"/>
          <w:b/>
          <w:bCs/>
          <w:color w:val="1B2A4A"/>
          <w:sz w:val="22"/>
          <w:szCs w:val="22"/>
        </w:rPr>
        <w:t xml:space="preserve">Original Jurisdiction</w:t>
      </w:r>
    </w:p>
    <w:p>
      <w:pPr>
        <w:spacing w:after="120" w:before="0"/>
        <w:ind w:left="863"/>
        <w:jc w:val="both"/>
      </w:pPr>
      <w:r>
        <w:rPr>
          <w:rFonts w:ascii="Garamond" w:cs="Garamond" w:eastAsia="Garamond" w:hAnsi="Garamond"/>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863"/>
      </w:pPr>
      <w:r>
        <w:rPr>
          <w:rFonts w:ascii="Courier New" w:cs="Courier New" w:eastAsia="Courier New" w:hAnsi="Courier New"/>
          <w:b/>
          <w:bCs/>
          <w:color w:val="1B2A4A"/>
          <w:sz w:val="18"/>
          <w:szCs w:val="18"/>
        </w:rPr>
        <w:t xml:space="preserve">§4.3.e  </w:t>
      </w:r>
      <w:r>
        <w:rPr>
          <w:rFonts w:ascii="Garamond" w:cs="Garamond" w:eastAsia="Garamond" w:hAnsi="Garamond"/>
          <w:b/>
          <w:bCs/>
          <w:color w:val="1B2A4A"/>
          <w:sz w:val="22"/>
          <w:szCs w:val="22"/>
        </w:rPr>
        <w:t xml:space="preserve">Inspectorate Findings in Constitutional Proceedings</w:t>
      </w:r>
    </w:p>
    <w:p>
      <w:pPr>
        <w:spacing w:after="120" w:before="0"/>
        <w:ind w:left="863"/>
        <w:jc w:val="both"/>
      </w:pPr>
      <w:r>
        <w:rPr>
          <w:rFonts w:ascii="Garamond" w:cs="Garamond" w:eastAsia="Garamond" w:hAnsi="Garamond"/>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863"/>
      </w:pPr>
      <w:r>
        <w:rPr>
          <w:rFonts w:ascii="Courier New" w:cs="Courier New" w:eastAsia="Courier New" w:hAnsi="Courier New"/>
          <w:b/>
          <w:bCs/>
          <w:color w:val="1B2A4A"/>
          <w:sz w:val="18"/>
          <w:szCs w:val="18"/>
        </w:rPr>
        <w:t xml:space="preserve">§4.3.f  </w:t>
      </w:r>
      <w:r>
        <w:rPr>
          <w:rFonts w:ascii="Garamond" w:cs="Garamond" w:eastAsia="Garamond" w:hAnsi="Garamond"/>
          <w:b/>
          <w:bCs/>
          <w:color w:val="1B2A4A"/>
          <w:sz w:val="22"/>
          <w:szCs w:val="22"/>
        </w:rPr>
        <w:t xml:space="preserve">Organizational Standing</w:t>
      </w:r>
    </w:p>
    <w:p>
      <w:pPr>
        <w:spacing w:after="120" w:before="0"/>
        <w:ind w:left="863"/>
        <w:jc w:val="both"/>
      </w:pPr>
      <w:r>
        <w:rPr>
          <w:rFonts w:ascii="Garamond" w:cs="Garamond" w:eastAsia="Garamond" w:hAnsi="Garamond"/>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863"/>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Judicial Judgments</w:t>
      </w:r>
    </w:p>
    <w:p>
      <w:pPr>
        <w:spacing w:after="120" w:before="0"/>
        <w:ind w:left="863"/>
        <w:jc w:val="both"/>
      </w:pPr>
      <w:r>
        <w:rPr>
          <w:rFonts w:ascii="Garamond" w:cs="Garamond" w:eastAsia="Garamond" w:hAnsi="Garamond"/>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863"/>
      </w:pPr>
      <w:r>
        <w:rPr>
          <w:rFonts w:ascii="Courier New" w:cs="Courier New" w:eastAsia="Courier New" w:hAnsi="Courier New"/>
          <w:b/>
          <w:bCs/>
          <w:color w:val="1B2A4A"/>
          <w:sz w:val="18"/>
          <w:szCs w:val="18"/>
        </w:rPr>
        <w:t xml:space="preserve">§4.4.b  </w:t>
      </w:r>
      <w:r>
        <w:rPr>
          <w:rFonts w:ascii="Garamond" w:cs="Garamond" w:eastAsia="Garamond" w:hAnsi="Garamond"/>
          <w:b/>
          <w:bCs/>
          <w:color w:val="1B2A4A"/>
          <w:sz w:val="22"/>
          <w:szCs w:val="22"/>
        </w:rPr>
        <w:t xml:space="preserve">NRS Authentication</w:t>
      </w:r>
    </w:p>
    <w:p>
      <w:pPr>
        <w:spacing w:after="120" w:before="0"/>
        <w:ind w:left="863"/>
        <w:jc w:val="both"/>
      </w:pPr>
      <w:r>
        <w:rPr>
          <w:rFonts w:ascii="Garamond" w:cs="Garamond" w:eastAsia="Garamond" w:hAnsi="Garamond"/>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863"/>
      </w:pPr>
      <w:r>
        <w:rPr>
          <w:rFonts w:ascii="Courier New" w:cs="Courier New" w:eastAsia="Courier New" w:hAnsi="Courier New"/>
          <w:b/>
          <w:bCs/>
          <w:color w:val="1B2A4A"/>
          <w:sz w:val="18"/>
          <w:szCs w:val="18"/>
        </w:rPr>
        <w:t xml:space="preserve">§4.4.c  </w:t>
      </w:r>
      <w:r>
        <w:rPr>
          <w:rFonts w:ascii="Garamond" w:cs="Garamond" w:eastAsia="Garamond" w:hAnsi="Garamond"/>
          <w:b/>
          <w:bCs/>
          <w:color w:val="1B2A4A"/>
          <w:sz w:val="22"/>
          <w:szCs w:val="22"/>
        </w:rPr>
        <w:t xml:space="preserve">Public Acts and Official Records</w:t>
      </w:r>
    </w:p>
    <w:p>
      <w:pPr>
        <w:spacing w:after="120" w:before="0"/>
        <w:ind w:left="863"/>
        <w:jc w:val="both"/>
      </w:pPr>
      <w:r>
        <w:rPr>
          <w:rFonts w:ascii="Garamond" w:cs="Garamond" w:eastAsia="Garamond" w:hAnsi="Garamond"/>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00"/>
        <w:ind w:left="863"/>
      </w:pPr>
      <w:r>
        <w:rPr>
          <w:rFonts w:ascii="Courier New" w:cs="Courier New" w:eastAsia="Courier New" w:hAnsi="Courier New"/>
          <w:b/>
          <w:bCs/>
          <w:color w:val="1B2A4A"/>
          <w:sz w:val="18"/>
          <w:szCs w:val="18"/>
        </w:rPr>
        <w:t xml:space="preserve">§4.4.d  </w:t>
      </w:r>
      <w:r>
        <w:rPr>
          <w:rFonts w:ascii="Garamond" w:cs="Garamond" w:eastAsia="Garamond" w:hAnsi="Garamond"/>
          <w:b/>
          <w:bCs/>
          <w:color w:val="1B2A4A"/>
          <w:sz w:val="22"/>
          <w:szCs w:val="22"/>
        </w:rPr>
        <w:t xml:space="preserve">Status Orders — Special Protections</w:t>
      </w:r>
    </w:p>
    <w:p>
      <w:pPr>
        <w:spacing w:after="120" w:before="0"/>
        <w:ind w:left="863"/>
        <w:jc w:val="both"/>
      </w:pPr>
      <w:r>
        <w:rPr>
          <w:rFonts w:ascii="Garamond" w:cs="Garamond" w:eastAsia="Garamond" w:hAnsi="Garamond"/>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863"/>
      </w:pPr>
      <w:r>
        <w:rPr>
          <w:rFonts w:ascii="Courier New" w:cs="Courier New" w:eastAsia="Courier New" w:hAnsi="Courier New"/>
          <w:b/>
          <w:bCs/>
          <w:color w:val="1B2A4A"/>
          <w:sz w:val="18"/>
          <w:szCs w:val="18"/>
        </w:rPr>
        <w:t xml:space="preserve">§4.4.e  </w:t>
      </w:r>
      <w:r>
        <w:rPr>
          <w:rFonts w:ascii="Garamond" w:cs="Garamond" w:eastAsia="Garamond" w:hAnsi="Garamond"/>
          <w:b/>
          <w:bCs/>
          <w:color w:val="1B2A4A"/>
          <w:sz w:val="22"/>
          <w:szCs w:val="22"/>
        </w:rPr>
        <w:t xml:space="preserve">Non-Discrimination in Recognition</w:t>
      </w:r>
    </w:p>
    <w:p>
      <w:pPr>
        <w:spacing w:after="120" w:before="0"/>
        <w:ind w:left="863"/>
        <w:jc w:val="both"/>
      </w:pPr>
      <w:r>
        <w:rPr>
          <w:rFonts w:ascii="Garamond" w:cs="Garamond" w:eastAsia="Garamond" w:hAnsi="Garamond"/>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863"/>
      </w:pPr>
      <w:r>
        <w:rPr>
          <w:rFonts w:ascii="Courier New" w:cs="Courier New" w:eastAsia="Courier New" w:hAnsi="Courier New"/>
          <w:b/>
          <w:bCs/>
          <w:color w:val="1B2A4A"/>
          <w:sz w:val="18"/>
          <w:szCs w:val="18"/>
        </w:rPr>
        <w:t xml:space="preserve">§4.4.f  </w:t>
      </w:r>
      <w:r>
        <w:rPr>
          <w:rFonts w:ascii="Garamond" w:cs="Garamond" w:eastAsia="Garamond" w:hAnsi="Garamond"/>
          <w:b/>
          <w:bCs/>
          <w:color w:val="1B2A4A"/>
          <w:sz w:val="22"/>
          <w:szCs w:val="22"/>
        </w:rPr>
        <w:t xml:space="preserve">Legislative Implementation Mandates</w:t>
      </w:r>
    </w:p>
    <w:p>
      <w:pPr>
        <w:spacing w:after="120" w:before="0"/>
        <w:ind w:left="863"/>
        <w:jc w:val="both"/>
      </w:pPr>
      <w:r>
        <w:rPr>
          <w:rFonts w:ascii="Garamond" w:cs="Garamond" w:eastAsia="Garamond" w:hAnsi="Garamond"/>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 — Citizenship and Naturalization</w:t>
      </w:r>
    </w:p>
    <w:p>
      <w:pPr>
        <w:spacing w:after="120"/>
      </w:pPr>
    </w:p>
    <w:p>
      <w:pPr>
        <w:spacing w:after="60" w:before="200"/>
        <w:ind w:left="863"/>
      </w:pPr>
      <w:r>
        <w:rPr>
          <w:rFonts w:ascii="Courier New" w:cs="Courier New" w:eastAsia="Courier New" w:hAnsi="Courier New"/>
          <w:b/>
          <w:bCs/>
          <w:color w:val="1B2A4A"/>
          <w:sz w:val="18"/>
          <w:szCs w:val="18"/>
        </w:rPr>
        <w:t xml:space="preserve">§5.1.a  </w:t>
      </w:r>
      <w:r>
        <w:rPr>
          <w:rFonts w:ascii="Garamond" w:cs="Garamond" w:eastAsia="Garamond" w:hAnsi="Garamond"/>
          <w:b/>
          <w:bCs/>
          <w:color w:val="1B2A4A"/>
          <w:sz w:val="22"/>
          <w:szCs w:val="22"/>
        </w:rPr>
        <w:t xml:space="preserve">Inherent Citizenship</w:t>
      </w:r>
    </w:p>
    <w:p>
      <w:pPr>
        <w:spacing w:after="120" w:before="0"/>
        <w:ind w:left="863"/>
        <w:jc w:val="both"/>
      </w:pPr>
      <w:r>
        <w:rPr>
          <w:rFonts w:ascii="Garamond" w:cs="Garamond" w:eastAsia="Garamond" w:hAnsi="Garamond"/>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1296"/>
      </w:pPr>
      <w:r>
        <w:rPr>
          <w:rFonts w:ascii="Courier New" w:cs="Courier New" w:eastAsia="Courier New" w:hAnsi="Courier New"/>
          <w:b/>
          <w:bCs/>
          <w:color w:val="1B2A4A"/>
          <w:sz w:val="18"/>
          <w:szCs w:val="18"/>
        </w:rPr>
        <w:t xml:space="preserve">§5.1.a.i  </w:t>
      </w:r>
      <w:r>
        <w:rPr>
          <w:rFonts w:ascii="Garamond" w:cs="Garamond" w:eastAsia="Garamond" w:hAnsi="Garamond"/>
          <w:b/>
          <w:bCs/>
          <w:color w:val="1B2A4A"/>
          <w:sz w:val="22"/>
          <w:szCs w:val="22"/>
        </w:rPr>
        <w:t xml:space="preserve">Statelessness Prevention</w:t>
      </w:r>
    </w:p>
    <w:p>
      <w:pPr>
        <w:spacing w:after="120" w:before="0"/>
        <w:ind w:left="1296"/>
        <w:jc w:val="both"/>
      </w:pPr>
      <w:r>
        <w:rPr>
          <w:rFonts w:ascii="Garamond" w:cs="Garamond" w:eastAsia="Garamond" w:hAnsi="Garamond"/>
          <w:color w:val="2a2520"/>
          <w:sz w:val="22"/>
          <w:szCs w:val="22"/>
        </w:rPr>
        <w:t xml:space="preserve">A child born on Republic territory to parents holding neither Citizen nor Legal Resident status is an Inhabitant from birth, with full Article I protections and BNF access.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863"/>
      </w:pPr>
      <w:r>
        <w:rPr>
          <w:rFonts w:ascii="Courier New" w:cs="Courier New" w:eastAsia="Courier New" w:hAnsi="Courier New"/>
          <w:b/>
          <w:bCs/>
          <w:color w:val="1B2A4A"/>
          <w:sz w:val="18"/>
          <w:szCs w:val="18"/>
        </w:rPr>
        <w:t xml:space="preserve">§5.1.b  </w:t>
      </w:r>
      <w:r>
        <w:rPr>
          <w:rFonts w:ascii="Garamond" w:cs="Garamond" w:eastAsia="Garamond" w:hAnsi="Garamond"/>
          <w:b/>
          <w:bCs/>
          <w:color w:val="1B2A4A"/>
          <w:sz w:val="22"/>
          <w:szCs w:val="22"/>
        </w:rPr>
        <w:t xml:space="preserve">Coming of Age</w:t>
      </w:r>
    </w:p>
    <w:p>
      <w:pPr>
        <w:spacing w:after="120" w:before="0"/>
        <w:ind w:left="863"/>
        <w:jc w:val="both"/>
      </w:pPr>
      <w:r>
        <w:rPr>
          <w:rFonts w:ascii="Garamond" w:cs="Garamond" w:eastAsia="Garamond" w:hAnsi="Garamond"/>
          <w:color w:val="2a2520"/>
          <w:sz w:val="22"/>
          <w:szCs w:val="22"/>
        </w:rPr>
        <w:t xml:space="preserve">Children of citizens are Inhabitants at birth with full Article I protections. Full citizenship rights — including the right to vote — activate at 18. The distinction between Inhabitant and Citizen status for citizen children prevents citizenship from being used to exempt children from local law.</w:t>
      </w:r>
    </w:p>
    <w:p>
      <w:pPr>
        <w:spacing w:after="60" w:before="200"/>
        <w:ind w:left="863"/>
      </w:pPr>
      <w:r>
        <w:rPr>
          <w:rFonts w:ascii="Courier New" w:cs="Courier New" w:eastAsia="Courier New" w:hAnsi="Courier New"/>
          <w:b/>
          <w:bCs/>
          <w:color w:val="1B2A4A"/>
          <w:sz w:val="18"/>
          <w:szCs w:val="18"/>
        </w:rPr>
        <w:t xml:space="preserve">§5.1.c  </w:t>
      </w:r>
      <w:r>
        <w:rPr>
          <w:rFonts w:ascii="Garamond" w:cs="Garamond" w:eastAsia="Garamond" w:hAnsi="Garamond"/>
          <w:b/>
          <w:bCs/>
          <w:color w:val="1B2A4A"/>
          <w:sz w:val="22"/>
          <w:szCs w:val="22"/>
        </w:rPr>
        <w:t xml:space="preserve">Naturalization</w:t>
      </w:r>
    </w:p>
    <w:p>
      <w:pPr>
        <w:spacing w:after="120" w:before="0"/>
        <w:ind w:left="863"/>
        <w:jc w:val="both"/>
      </w:pPr>
      <w:r>
        <w:rPr>
          <w:rFonts w:ascii="Garamond" w:cs="Garamond" w:eastAsia="Garamond" w:hAnsi="Garamond"/>
          <w:color w:val="2a2520"/>
          <w:sz w:val="22"/>
          <w:szCs w:val="22"/>
        </w:rPr>
        <w:t xml:space="preserve">A Legal Resident may earn citizenship after five continuous years of residency, a clean legal record, and passing the Constitutional Logic Test.</w:t>
      </w:r>
    </w:p>
    <w:p>
      <w:pPr>
        <w:spacing w:after="60" w:before="200"/>
        <w:ind w:left="863"/>
      </w:pPr>
      <w:r>
        <w:rPr>
          <w:rFonts w:ascii="Courier New" w:cs="Courier New" w:eastAsia="Courier New" w:hAnsi="Courier New"/>
          <w:b/>
          <w:bCs/>
          <w:color w:val="1B2A4A"/>
          <w:sz w:val="18"/>
          <w:szCs w:val="18"/>
        </w:rPr>
        <w:t xml:space="preserve">§5.1.d  </w:t>
      </w:r>
      <w:r>
        <w:rPr>
          <w:rFonts w:ascii="Garamond" w:cs="Garamond" w:eastAsia="Garamond" w:hAnsi="Garamond"/>
          <w:b/>
          <w:bCs/>
          <w:color w:val="1B2A4A"/>
          <w:sz w:val="22"/>
          <w:szCs w:val="22"/>
        </w:rPr>
        <w:t xml:space="preserve">National Service Path</w:t>
      </w:r>
    </w:p>
    <w:p>
      <w:pPr>
        <w:spacing w:after="120" w:before="0"/>
        <w:ind w:left="863"/>
        <w:jc w:val="both"/>
      </w:pPr>
      <w:r>
        <w:rPr>
          <w:rFonts w:ascii="Garamond" w:cs="Garamond" w:eastAsia="Garamond" w:hAnsi="Garamond"/>
          <w:color w:val="2a2520"/>
          <w:sz w:val="22"/>
          <w:szCs w:val="22"/>
        </w:rPr>
        <w:t xml:space="preserve">A Legal Resident may earn citizenship through honorable completion of military or national service — a service path that runs parallel to the residency path. Years of service are a legitimate basis for constitutional membership.</w:t>
      </w:r>
    </w:p>
    <w:p>
      <w:pPr>
        <w:spacing w:after="60" w:before="200"/>
        <w:ind w:left="863"/>
      </w:pPr>
      <w:r>
        <w:rPr>
          <w:rFonts w:ascii="Courier New" w:cs="Courier New" w:eastAsia="Courier New" w:hAnsi="Courier New"/>
          <w:b/>
          <w:bCs/>
          <w:color w:val="1B2A4A"/>
          <w:sz w:val="18"/>
          <w:szCs w:val="18"/>
        </w:rPr>
        <w:t xml:space="preserve">§5.1.e  </w:t>
      </w:r>
      <w:r>
        <w:rPr>
          <w:rFonts w:ascii="Garamond" w:cs="Garamond" w:eastAsia="Garamond" w:hAnsi="Garamond"/>
          <w:b/>
          <w:bCs/>
          <w:color w:val="1B2A4A"/>
          <w:sz w:val="22"/>
          <w:szCs w:val="22"/>
        </w:rPr>
        <w:t xml:space="preserve">Citizenship Irrevocability</w:t>
      </w:r>
    </w:p>
    <w:p>
      <w:pPr>
        <w:spacing w:after="120" w:before="0"/>
        <w:ind w:left="863"/>
        <w:jc w:val="both"/>
      </w:pPr>
      <w:r>
        <w:rPr>
          <w:rFonts w:ascii="Garamond" w:cs="Garamond" w:eastAsia="Garamond" w:hAnsi="Garamond"/>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863"/>
      </w:pPr>
      <w:r>
        <w:rPr>
          <w:rFonts w:ascii="Courier New" w:cs="Courier New" w:eastAsia="Courier New" w:hAnsi="Courier New"/>
          <w:b/>
          <w:bCs/>
          <w:color w:val="1B2A4A"/>
          <w:sz w:val="18"/>
          <w:szCs w:val="18"/>
        </w:rPr>
        <w:t xml:space="preserve">§5.1.f  </w:t>
      </w:r>
      <w:r>
        <w:rPr>
          <w:rFonts w:ascii="Garamond" w:cs="Garamond" w:eastAsia="Garamond" w:hAnsi="Garamond"/>
          <w:b/>
          <w:bCs/>
          <w:color w:val="1B2A4A"/>
          <w:sz w:val="22"/>
          <w:szCs w:val="22"/>
        </w:rPr>
        <w:t xml:space="preserve">Derivative Status</w:t>
      </w:r>
    </w:p>
    <w:p>
      <w:pPr>
        <w:spacing w:after="120" w:before="0"/>
        <w:ind w:left="863"/>
        <w:jc w:val="both"/>
      </w:pPr>
      <w:r>
        <w:rPr>
          <w:rFonts w:ascii="Garamond" w:cs="Garamond" w:eastAsia="Garamond" w:hAnsi="Garamond"/>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863"/>
      </w:pPr>
      <w:r>
        <w:rPr>
          <w:rFonts w:ascii="Courier New" w:cs="Courier New" w:eastAsia="Courier New" w:hAnsi="Courier New"/>
          <w:b/>
          <w:bCs/>
          <w:color w:val="1B2A4A"/>
          <w:sz w:val="18"/>
          <w:szCs w:val="18"/>
        </w:rPr>
        <w:t xml:space="preserve">§5.1.g  </w:t>
      </w:r>
      <w:r>
        <w:rPr>
          <w:rFonts w:ascii="Garamond" w:cs="Garamond" w:eastAsia="Garamond" w:hAnsi="Garamond"/>
          <w:b/>
          <w:bCs/>
          <w:color w:val="1B2A4A"/>
          <w:sz w:val="22"/>
          <w:szCs w:val="22"/>
        </w:rPr>
        <w:t xml:space="preserve">Accelerated Naturalization — Long-Term Pre-Ratification Residents</w:t>
      </w:r>
    </w:p>
    <w:p>
      <w:pPr>
        <w:spacing w:after="120" w:before="0"/>
        <w:ind w:left="863"/>
        <w:jc w:val="both"/>
      </w:pPr>
      <w:r>
        <w:rPr>
          <w:rFonts w:ascii="Garamond" w:cs="Garamond" w:eastAsia="Garamond" w:hAnsi="Garamond"/>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00"/>
        <w:ind w:left="431"/>
      </w:pPr>
      <w:r>
        <w:rPr>
          <w:rFonts w:ascii="Courier New" w:cs="Courier New" w:eastAsia="Courier New" w:hAnsi="Courier New"/>
          <w:b/>
          <w:bCs/>
          <w:color w:val="1B2A4A"/>
          <w:sz w:val="18"/>
          <w:szCs w:val="18"/>
        </w:rPr>
        <w:t xml:space="preserve">§5.2  </w:t>
      </w:r>
      <w:r>
        <w:rPr>
          <w:rFonts w:ascii="Garamond" w:cs="Garamond" w:eastAsia="Garamond" w:hAnsi="Garamond"/>
          <w:b/>
          <w:bCs/>
          <w:color w:val="1B2A4A"/>
          <w:sz w:val="22"/>
          <w:szCs w:val="22"/>
        </w:rPr>
        <w:t xml:space="preserve">Legal Resident Rights</w:t>
      </w:r>
    </w:p>
    <w:p>
      <w:pPr>
        <w:spacing w:after="120" w:before="0"/>
        <w:ind w:left="431"/>
        <w:jc w:val="both"/>
      </w:pPr>
      <w:r>
        <w:rPr>
          <w:rFonts w:ascii="Garamond" w:cs="Garamond" w:eastAsia="Garamond" w:hAnsi="Garamond"/>
          <w:color w:val="2a2520"/>
          <w:sz w:val="22"/>
          <w:szCs w:val="22"/>
        </w:rPr>
        <w:t xml:space="preserve">Legal Residents hold a Residency Credential allowing them to work, enter contracts, own property, access BNF programs,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pPr>
      <w:r>
        <w:rPr>
          <w:rFonts w:ascii="Courier New" w:cs="Courier New" w:eastAsia="Courier New" w:hAnsi="Courier New"/>
          <w:b/>
          <w:bCs/>
          <w:color w:val="1B2A4A"/>
          <w:sz w:val="18"/>
          <w:szCs w:val="18"/>
        </w:rPr>
        <w:t xml:space="preserve">§5.3  </w:t>
      </w:r>
      <w:r>
        <w:rPr>
          <w:rFonts w:ascii="Garamond" w:cs="Garamond" w:eastAsia="Garamond" w:hAnsi="Garamond"/>
          <w:b/>
          <w:bCs/>
          <w:color w:val="1B2A4A"/>
          <w:sz w:val="22"/>
          <w:szCs w:val="22"/>
        </w:rPr>
        <w:t xml:space="preserve">Custodial Care of Citizen Children</w:t>
      </w:r>
    </w:p>
    <w:p>
      <w:pPr>
        <w:spacing w:after="120" w:before="0"/>
        <w:ind w:left="431"/>
        <w:jc w:val="both"/>
      </w:pPr>
      <w:r>
        <w:rPr>
          <w:rFonts w:ascii="Garamond" w:cs="Garamond" w:eastAsia="Garamond" w:hAnsi="Garamond"/>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pPr>
      <w:r>
        <w:rPr>
          <w:rFonts w:ascii="Courier New" w:cs="Courier New" w:eastAsia="Courier New" w:hAnsi="Courier New"/>
          <w:b/>
          <w:bCs/>
          <w:color w:val="1B2A4A"/>
          <w:sz w:val="18"/>
          <w:szCs w:val="18"/>
        </w:rPr>
        <w:t xml:space="preserve">§5.4  </w:t>
      </w:r>
      <w:r>
        <w:rPr>
          <w:rFonts w:ascii="Garamond" w:cs="Garamond" w:eastAsia="Garamond" w:hAnsi="Garamond"/>
          <w:b/>
          <w:bCs/>
          <w:color w:val="1B2A4A"/>
          <w:sz w:val="22"/>
          <w:szCs w:val="22"/>
        </w:rPr>
        <w:t xml:space="preserve">The Constitutional Logic Test</w:t>
      </w:r>
    </w:p>
    <w:p>
      <w:pPr>
        <w:spacing w:after="120" w:before="0"/>
        <w:ind w:left="431"/>
        <w:jc w:val="both"/>
      </w:pPr>
      <w:r>
        <w:rPr>
          <w:rFonts w:ascii="Garamond" w:cs="Garamond" w:eastAsia="Garamond" w:hAnsi="Garamond"/>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863"/>
      </w:pPr>
      <w:r>
        <w:rPr>
          <w:rFonts w:ascii="Courier New" w:cs="Courier New" w:eastAsia="Courier New" w:hAnsi="Courier New"/>
          <w:b/>
          <w:bCs/>
          <w:color w:val="1B2A4A"/>
          <w:sz w:val="18"/>
          <w:szCs w:val="18"/>
        </w:rPr>
        <w:t xml:space="preserve">§5.4.a  </w:t>
      </w:r>
      <w:r>
        <w:rPr>
          <w:rFonts w:ascii="Garamond" w:cs="Garamond" w:eastAsia="Garamond" w:hAnsi="Garamond"/>
          <w:b/>
          <w:bCs/>
          <w:color w:val="1B2A4A"/>
          <w:sz w:val="22"/>
          <w:szCs w:val="22"/>
        </w:rPr>
        <w:t xml:space="preserve">Senate Authority over the CLT Standard</w:t>
      </w:r>
    </w:p>
    <w:p>
      <w:pPr>
        <w:spacing w:after="120" w:before="0"/>
        <w:ind w:left="863"/>
        <w:jc w:val="both"/>
      </w:pPr>
      <w:r>
        <w:rPr>
          <w:rFonts w:ascii="Garamond" w:cs="Garamond" w:eastAsia="Garamond" w:hAnsi="Garamond"/>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lowering it by 2/3 supermajority of both chambers.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863"/>
      </w:pPr>
      <w:r>
        <w:rPr>
          <w:rFonts w:ascii="Courier New" w:cs="Courier New" w:eastAsia="Courier New" w:hAnsi="Courier New"/>
          <w:b/>
          <w:bCs/>
          <w:color w:val="1B2A4A"/>
          <w:sz w:val="18"/>
          <w:szCs w:val="18"/>
        </w:rPr>
        <w:t xml:space="preserve">§5.4.b  </w:t>
      </w:r>
      <w:r>
        <w:rPr>
          <w:rFonts w:ascii="Garamond" w:cs="Garamond" w:eastAsia="Garamond" w:hAnsi="Garamond"/>
          <w:b/>
          <w:bCs/>
          <w:color w:val="1B2A4A"/>
          <w:sz w:val="22"/>
          <w:szCs w:val="22"/>
        </w:rPr>
        <w:t xml:space="preserve">CLT Administrator</w:t>
      </w:r>
    </w:p>
    <w:p>
      <w:pPr>
        <w:spacing w:after="120" w:before="0"/>
        <w:ind w:left="863"/>
        <w:jc w:val="both"/>
      </w:pPr>
      <w:r>
        <w:rPr>
          <w:rFonts w:ascii="Garamond" w:cs="Garamond" w:eastAsia="Garamond" w:hAnsi="Garamond"/>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863"/>
      </w:pPr>
      <w:r>
        <w:rPr>
          <w:rFonts w:ascii="Courier New" w:cs="Courier New" w:eastAsia="Courier New" w:hAnsi="Courier New"/>
          <w:b/>
          <w:bCs/>
          <w:color w:val="1B2A4A"/>
          <w:sz w:val="18"/>
          <w:szCs w:val="18"/>
        </w:rPr>
        <w:t xml:space="preserve">§5.4.c  </w:t>
      </w:r>
      <w:r>
        <w:rPr>
          <w:rFonts w:ascii="Garamond" w:cs="Garamond" w:eastAsia="Garamond" w:hAnsi="Garamond"/>
          <w:b/>
          <w:bCs/>
          <w:color w:val="1B2A4A"/>
          <w:sz w:val="22"/>
          <w:szCs w:val="22"/>
        </w:rPr>
        <w:t xml:space="preserve">Status Quo Maintenance</w:t>
      </w:r>
    </w:p>
    <w:p>
      <w:pPr>
        <w:spacing w:after="120" w:before="0"/>
        <w:ind w:left="863"/>
        <w:jc w:val="both"/>
      </w:pPr>
      <w:r>
        <w:rPr>
          <w:rFonts w:ascii="Garamond" w:cs="Garamond" w:eastAsia="Garamond" w:hAnsi="Garamond"/>
          <w:color w:val="2a2520"/>
          <w:sz w:val="22"/>
          <w:szCs w:val="22"/>
        </w:rPr>
        <w:t xml:space="preserve">Senate deadlock on CLT standard changes keeps the existing version in force. Deadlock cannot be weaponized to eliminate the CLT or make it impossibly difficult — the existing test remains operative.</w:t>
      </w:r>
    </w:p>
    <w:p>
      <w:pPr>
        <w:spacing w:after="60" w:before="200"/>
        <w:ind w:left="863"/>
      </w:pPr>
      <w:r>
        <w:rPr>
          <w:rFonts w:ascii="Courier New" w:cs="Courier New" w:eastAsia="Courier New" w:hAnsi="Courier New"/>
          <w:b/>
          <w:bCs/>
          <w:color w:val="1B2A4A"/>
          <w:sz w:val="18"/>
          <w:szCs w:val="18"/>
        </w:rPr>
        <w:t xml:space="preserve">§5.5.a  </w:t>
      </w:r>
      <w:r>
        <w:rPr>
          <w:rFonts w:ascii="Garamond" w:cs="Garamond" w:eastAsia="Garamond" w:hAnsi="Garamond"/>
          <w:b/>
          <w:bCs/>
          <w:color w:val="1B2A4A"/>
          <w:sz w:val="22"/>
          <w:szCs w:val="22"/>
        </w:rPr>
        <w:t xml:space="preserve">Automatic Citizenship Grant</w:t>
      </w:r>
    </w:p>
    <w:p>
      <w:pPr>
        <w:spacing w:after="120" w:before="0"/>
        <w:ind w:left="863"/>
        <w:jc w:val="both"/>
      </w:pPr>
      <w:r>
        <w:rPr>
          <w:rFonts w:ascii="Garamond" w:cs="Garamond" w:eastAsia="Garamond" w:hAnsi="Garamond"/>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 — Immigration and Residency</w:t>
      </w:r>
    </w:p>
    <w:p>
      <w:pPr>
        <w:spacing w:after="120"/>
      </w:pPr>
    </w:p>
    <w:p>
      <w:pPr>
        <w:spacing w:after="60" w:before="200"/>
        <w:ind w:left="431"/>
      </w:pPr>
      <w:r>
        <w:rPr>
          <w:rFonts w:ascii="Courier New" w:cs="Courier New" w:eastAsia="Courier New" w:hAnsi="Courier New"/>
          <w:b/>
          <w:bCs/>
          <w:color w:val="1B2A4A"/>
          <w:sz w:val="18"/>
          <w:szCs w:val="18"/>
        </w:rPr>
        <w:t xml:space="preserve">§6.1  </w:t>
      </w:r>
      <w:r>
        <w:rPr>
          <w:rFonts w:ascii="Garamond" w:cs="Garamond" w:eastAsia="Garamond" w:hAnsi="Garamond"/>
          <w:b/>
          <w:bCs/>
          <w:color w:val="1B2A4A"/>
          <w:sz w:val="22"/>
          <w:szCs w:val="22"/>
        </w:rPr>
        <w:t xml:space="preserve">The Dual-Gate System</w:t>
      </w:r>
    </w:p>
    <w:p>
      <w:pPr>
        <w:spacing w:after="120" w:before="0"/>
        <w:ind w:left="431"/>
        <w:jc w:val="both"/>
      </w:pPr>
      <w:r>
        <w:rPr>
          <w:rFonts w:ascii="Garamond" w:cs="Garamond" w:eastAsia="Garamond" w:hAnsi="Garamond"/>
          <w:color w:val="2a2520"/>
          <w:sz w:val="22"/>
          <w:szCs w:val="22"/>
        </w:rPr>
        <w:t xml:space="preserve">Every immigration application must clear two sequential gates: Gate 1 (state sponsorship) and Gate 2 (federal certification). The Legislature holds supreme authority over immigration — it sets the standards for both gates and may set aggregate limits on total applications processed in any period, provided limits are applied without §1.9 discrimination. Asylum proceedings under §6.4 are explicitly exempt from the Gate 1 requirement: the right to claim and have determined a §1.28 asylum claim exists independently of the dual-gate system and no state's refusal to sponsor can extinguish it. The dual-gate design balances state acceptance — states retain discretion over who they sponsor — against a federal floor that ensures constitutional standards apply uniformly to Gate 2.</w:t>
      </w:r>
    </w:p>
    <w:p>
      <w:pPr>
        <w:spacing w:after="60" w:before="200"/>
        <w:ind w:left="863"/>
      </w:pPr>
      <w:r>
        <w:rPr>
          <w:rFonts w:ascii="Courier New" w:cs="Courier New" w:eastAsia="Courier New" w:hAnsi="Courier New"/>
          <w:b/>
          <w:bCs/>
          <w:color w:val="1B2A4A"/>
          <w:sz w:val="18"/>
          <w:szCs w:val="18"/>
        </w:rPr>
        <w:t xml:space="preserve">§6.1.a–b  </w:t>
      </w:r>
      <w:r>
        <w:rPr>
          <w:rFonts w:ascii="Garamond" w:cs="Garamond" w:eastAsia="Garamond" w:hAnsi="Garamond"/>
          <w:b/>
          <w:bCs/>
          <w:color w:val="1B2A4A"/>
          <w:sz w:val="22"/>
          <w:szCs w:val="22"/>
        </w:rPr>
        <w:t xml:space="preserve">The Dual Gate</w:t>
      </w:r>
    </w:p>
    <w:p>
      <w:pPr>
        <w:spacing w:after="120" w:before="0"/>
        <w:ind w:left="863"/>
        <w:jc w:val="both"/>
      </w:pPr>
      <w:r>
        <w:rPr>
          <w:rFonts w:ascii="Garamond" w:cs="Garamond" w:eastAsia="Garamond" w:hAnsi="Garamond"/>
          <w:color w:val="2a2520"/>
          <w:sz w:val="22"/>
          <w:szCs w:val="22"/>
        </w:rPr>
        <w:t xml:space="preserve">Legal residency requires passing both gates. Gate 1 is the federal substantive assessment — national standards that no State can circumvent. Gate 2 is State acceptance — no State can be forced to absorb unlimited immigration obligations without its participation. The dual-gate architecture prevents two failure modes simultaneously: race-to-the-bottom competition among States offering easy Gate 2 acceptance, and federal imposition of immigration outcomes that States must bear without agreement. The Presidential role (§6.1.c) is to set Gate 1 criteria by executive order within House-enacted parameters — giving the executive flexibility to respond to changing conditions without requiring constant legislative action.</w:t>
      </w:r>
    </w:p>
    <w:p>
      <w:pPr>
        <w:spacing w:after="60" w:before="200"/>
        <w:ind w:left="863"/>
      </w:pPr>
      <w:r>
        <w:rPr>
          <w:rFonts w:ascii="Courier New" w:cs="Courier New" w:eastAsia="Courier New" w:hAnsi="Courier New"/>
          <w:b/>
          <w:bCs/>
          <w:color w:val="1B2A4A"/>
          <w:sz w:val="18"/>
          <w:szCs w:val="18"/>
        </w:rPr>
        <w:t xml:space="preserve">§6.1.a  </w:t>
      </w:r>
      <w:r>
        <w:rPr>
          <w:rFonts w:ascii="Garamond" w:cs="Garamond" w:eastAsia="Garamond" w:hAnsi="Garamond"/>
          <w:b/>
          <w:bCs/>
          <w:color w:val="1B2A4A"/>
          <w:sz w:val="22"/>
          <w:szCs w:val="22"/>
        </w:rPr>
        <w:t xml:space="preserve">Gate 1 — State Sponsorship</w:t>
      </w:r>
    </w:p>
    <w:p>
      <w:pPr>
        <w:spacing w:after="120" w:before="0"/>
        <w:ind w:left="863"/>
        <w:jc w:val="both"/>
      </w:pPr>
      <w:r>
        <w:rPr>
          <w:rFonts w:ascii="Garamond" w:cs="Garamond" w:eastAsia="Garamond" w:hAnsi="Garamond"/>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863"/>
      </w:pPr>
      <w:r>
        <w:rPr>
          <w:rFonts w:ascii="Courier New" w:cs="Courier New" w:eastAsia="Courier New" w:hAnsi="Courier New"/>
          <w:b/>
          <w:bCs/>
          <w:color w:val="1B2A4A"/>
          <w:sz w:val="18"/>
          <w:szCs w:val="18"/>
        </w:rPr>
        <w:t xml:space="preserve">§6.1.b  </w:t>
      </w:r>
      <w:r>
        <w:rPr>
          <w:rFonts w:ascii="Garamond" w:cs="Garamond" w:eastAsia="Garamond" w:hAnsi="Garamond"/>
          <w:b/>
          <w:bCs/>
          <w:color w:val="1B2A4A"/>
          <w:sz w:val="22"/>
          <w:szCs w:val="22"/>
        </w:rPr>
        <w:t xml:space="preserve">Gate 2 — Federal Certification</w:t>
      </w:r>
    </w:p>
    <w:p>
      <w:pPr>
        <w:spacing w:after="120" w:before="0"/>
        <w:ind w:left="863"/>
        <w:jc w:val="both"/>
      </w:pPr>
      <w:r>
        <w:rPr>
          <w:rFonts w:ascii="Garamond" w:cs="Garamond" w:eastAsia="Garamond" w:hAnsi="Garamond"/>
          <w:color w:val="2a2520"/>
          <w:sz w:val="22"/>
          <w:szCs w:val="22"/>
        </w:rPr>
        <w:t xml:space="preserve">Federal certification across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863"/>
      </w:pPr>
      <w:r>
        <w:rPr>
          <w:rFonts w:ascii="Courier New" w:cs="Courier New" w:eastAsia="Courier New" w:hAnsi="Courier New"/>
          <w:b/>
          <w:bCs/>
          <w:color w:val="1B2A4A"/>
          <w:sz w:val="18"/>
          <w:szCs w:val="18"/>
        </w:rPr>
        <w:t xml:space="preserve">§6.1.c  </w:t>
      </w:r>
      <w:r>
        <w:rPr>
          <w:rFonts w:ascii="Garamond" w:cs="Garamond" w:eastAsia="Garamond" w:hAnsi="Garamond"/>
          <w:b/>
          <w:bCs/>
          <w:color w:val="1B2A4A"/>
          <w:sz w:val="22"/>
          <w:szCs w:val="22"/>
        </w:rPr>
        <w:t xml:space="preserve">Presidential Role</w:t>
      </w:r>
    </w:p>
    <w:p>
      <w:pPr>
        <w:spacing w:after="120" w:before="0"/>
        <w:ind w:left="863"/>
        <w:jc w:val="both"/>
      </w:pPr>
      <w:r>
        <w:rPr>
          <w:rFonts w:ascii="Garamond" w:cs="Garamond" w:eastAsia="Garamond" w:hAnsi="Garamond"/>
          <w:color w:val="2a2520"/>
          <w:sz w:val="22"/>
          <w:szCs w:val="22"/>
        </w:rPr>
        <w:t xml:space="preserve">Once an applicant clears both gates, the President must ministerially issue residency credentials. The word 'ministerially' is deliberate — the President has no discretion to refuse or delay what the law requires. Presidential interference with credential issuance is constitutionally prohibited.</w:t>
      </w:r>
    </w:p>
    <w:p>
      <w:pPr>
        <w:spacing w:after="60" w:before="200"/>
        <w:ind w:left="863"/>
      </w:pPr>
      <w:r>
        <w:rPr>
          <w:rFonts w:ascii="Courier New" w:cs="Courier New" w:eastAsia="Courier New" w:hAnsi="Courier New"/>
          <w:b/>
          <w:bCs/>
          <w:color w:val="1B2A4A"/>
          <w:sz w:val="18"/>
          <w:szCs w:val="18"/>
        </w:rPr>
        <w:t xml:space="preserve">§6.1.d  </w:t>
      </w:r>
      <w:r>
        <w:rPr>
          <w:rFonts w:ascii="Garamond" w:cs="Garamond" w:eastAsia="Garamond" w:hAnsi="Garamond"/>
          <w:b/>
          <w:bCs/>
          <w:color w:val="1B2A4A"/>
          <w:sz w:val="22"/>
          <w:szCs w:val="22"/>
        </w:rPr>
        <w:t xml:space="preserve">Federal Sponsorship Category</w:t>
      </w:r>
    </w:p>
    <w:p>
      <w:pPr>
        <w:spacing w:after="120" w:before="0"/>
        <w:ind w:left="863"/>
        <w:jc w:val="both"/>
      </w:pPr>
      <w:r>
        <w:rPr>
          <w:rFonts w:ascii="Garamond" w:cs="Garamond" w:eastAsia="Garamond" w:hAnsi="Garamond"/>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Crucially: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pPr>
      <w:r>
        <w:rPr>
          <w:rFonts w:ascii="Courier New" w:cs="Courier New" w:eastAsia="Courier New" w:hAnsi="Courier New"/>
          <w:b/>
          <w:bCs/>
          <w:color w:val="1B2A4A"/>
          <w:sz w:val="18"/>
          <w:szCs w:val="18"/>
        </w:rPr>
        <w:t xml:space="preserve">§6.2  </w:t>
      </w:r>
      <w:r>
        <w:rPr>
          <w:rFonts w:ascii="Garamond" w:cs="Garamond" w:eastAsia="Garamond" w:hAnsi="Garamond"/>
          <w:b/>
          <w:bCs/>
          <w:color w:val="1B2A4A"/>
          <w:sz w:val="22"/>
          <w:szCs w:val="22"/>
        </w:rPr>
        <w:t xml:space="preserve">Enforcement and Removal</w:t>
      </w:r>
    </w:p>
    <w:p>
      <w:pPr>
        <w:spacing w:after="120" w:before="0"/>
        <w:ind w:left="431"/>
        <w:jc w:val="both"/>
      </w:pPr>
      <w:r>
        <w:rPr>
          <w:rFonts w:ascii="Garamond" w:cs="Garamond" w:eastAsia="Garamond" w:hAnsi="Garamond"/>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pPr>
      <w:r>
        <w:rPr>
          <w:rFonts w:ascii="Courier New" w:cs="Courier New" w:eastAsia="Courier New" w:hAnsi="Courier New"/>
          <w:b/>
          <w:bCs/>
          <w:color w:val="1B2A4A"/>
          <w:sz w:val="18"/>
          <w:szCs w:val="18"/>
        </w:rPr>
        <w:t xml:space="preserve">§6.3  </w:t>
      </w:r>
      <w:r>
        <w:rPr>
          <w:rFonts w:ascii="Garamond" w:cs="Garamond" w:eastAsia="Garamond" w:hAnsi="Garamond"/>
          <w:b/>
          <w:bCs/>
          <w:color w:val="1B2A4A"/>
          <w:sz w:val="22"/>
          <w:szCs w:val="22"/>
        </w:rPr>
        <w:t xml:space="preserve">Gate 2 Appeal Rights</w:t>
      </w:r>
    </w:p>
    <w:p>
      <w:pPr>
        <w:spacing w:after="120" w:before="0"/>
        <w:ind w:left="431"/>
        <w:jc w:val="both"/>
      </w:pPr>
      <w:r>
        <w:rPr>
          <w:rFonts w:ascii="Garamond" w:cs="Garamond" w:eastAsia="Garamond" w:hAnsi="Garamond"/>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 a state's decision not to sponsor — are not subject to federal review on the merits of the sponsorship decision. However, where an applicant believes a Gate 1 denial was made on §1.9 discriminatory grounds, they may bring a direct constitutional claim in any federal court, treated procedurally as a §6.3.a challenge. The court may order the state to reconsider free of discriminatory criteria; it may not compel the state to grant sponsorship. State discretion at Gate 1 is preserved; discriminatory exercise of that discretion is not.</w:t>
      </w:r>
    </w:p>
    <w:p>
      <w:pPr>
        <w:spacing w:after="60" w:before="200"/>
        <w:ind w:left="863"/>
      </w:pPr>
      <w:r>
        <w:rPr>
          <w:rFonts w:ascii="Courier New" w:cs="Courier New" w:eastAsia="Courier New" w:hAnsi="Courier New"/>
          <w:b/>
          <w:bCs/>
          <w:color w:val="1B2A4A"/>
          <w:sz w:val="18"/>
          <w:szCs w:val="18"/>
        </w:rPr>
        <w:t xml:space="preserve">§6.3.a  </w:t>
      </w:r>
      <w:r>
        <w:rPr>
          <w:rFonts w:ascii="Garamond" w:cs="Garamond" w:eastAsia="Garamond" w:hAnsi="Garamond"/>
          <w:b/>
          <w:bCs/>
          <w:color w:val="1B2A4A"/>
          <w:sz w:val="22"/>
          <w:szCs w:val="22"/>
        </w:rPr>
        <w:t xml:space="preserve">Judicial Challenge</w:t>
      </w:r>
    </w:p>
    <w:p>
      <w:pPr>
        <w:spacing w:after="120" w:before="0"/>
        <w:ind w:left="863"/>
        <w:jc w:val="both"/>
      </w:pPr>
      <w:r>
        <w:rPr>
          <w:rFonts w:ascii="Garamond" w:cs="Garamond" w:eastAsia="Garamond" w:hAnsi="Garamond"/>
          <w:color w:val="2a2520"/>
          <w:sz w:val="22"/>
          <w:szCs w:val="22"/>
        </w:rPr>
        <w:t xml:space="preserve">An applicant may challenge a Gate 2 denial on three grounds: criterion outside the four certified categories; discriminatory application; or procedurally deficient process. Three-ground limitation channels challenges rather than eliminating them.</w:t>
      </w:r>
    </w:p>
    <w:p>
      <w:pPr>
        <w:spacing w:after="60" w:before="200"/>
        <w:ind w:left="863"/>
      </w:pPr>
      <w:r>
        <w:rPr>
          <w:rFonts w:ascii="Courier New" w:cs="Courier New" w:eastAsia="Courier New" w:hAnsi="Courier New"/>
          <w:b/>
          <w:bCs/>
          <w:color w:val="1B2A4A"/>
          <w:sz w:val="18"/>
          <w:szCs w:val="18"/>
        </w:rPr>
        <w:t xml:space="preserve">§6.3.b  </w:t>
      </w:r>
      <w:r>
        <w:rPr>
          <w:rFonts w:ascii="Garamond" w:cs="Garamond" w:eastAsia="Garamond" w:hAnsi="Garamond"/>
          <w:b/>
          <w:bCs/>
          <w:color w:val="1B2A4A"/>
          <w:sz w:val="22"/>
          <w:szCs w:val="22"/>
        </w:rPr>
        <w:t xml:space="preserve">National Security Denials — In-Camera Review</w:t>
      </w:r>
    </w:p>
    <w:p>
      <w:pPr>
        <w:spacing w:after="120" w:before="0"/>
        <w:ind w:left="863"/>
        <w:jc w:val="both"/>
      </w:pPr>
      <w:r>
        <w:rPr>
          <w:rFonts w:ascii="Garamond" w:cs="Garamond" w:eastAsia="Garamond" w:hAnsi="Garamond"/>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pPr>
      <w:r>
        <w:rPr>
          <w:rFonts w:ascii="Courier New" w:cs="Courier New" w:eastAsia="Courier New" w:hAnsi="Courier New"/>
          <w:b/>
          <w:bCs/>
          <w:color w:val="1B2A4A"/>
          <w:sz w:val="18"/>
          <w:szCs w:val="18"/>
        </w:rPr>
        <w:t xml:space="preserve">§6.4  </w:t>
      </w:r>
      <w:r>
        <w:rPr>
          <w:rFonts w:ascii="Garamond" w:cs="Garamond" w:eastAsia="Garamond" w:hAnsi="Garamond"/>
          <w:b/>
          <w:bCs/>
          <w:color w:val="1B2A4A"/>
          <w:sz w:val="22"/>
          <w:szCs w:val="22"/>
        </w:rPr>
        <w:t xml:space="preserve">Asylum and Protection</w:t>
      </w:r>
    </w:p>
    <w:p>
      <w:pPr>
        <w:spacing w:after="120" w:before="0"/>
        <w:ind w:left="431"/>
        <w:jc w:val="both"/>
      </w:pPr>
      <w:r>
        <w:rPr>
          <w:rFonts w:ascii="Garamond" w:cs="Garamond" w:eastAsia="Garamond" w:hAnsi="Garamond"/>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863"/>
      </w:pPr>
      <w:r>
        <w:rPr>
          <w:rFonts w:ascii="Courier New" w:cs="Courier New" w:eastAsia="Courier New" w:hAnsi="Courier New"/>
          <w:b/>
          <w:bCs/>
          <w:color w:val="1B2A4A"/>
          <w:sz w:val="18"/>
          <w:szCs w:val="18"/>
        </w:rPr>
        <w:t xml:space="preserve">§6.4.a  </w:t>
      </w:r>
      <w:r>
        <w:rPr>
          <w:rFonts w:ascii="Garamond" w:cs="Garamond" w:eastAsia="Garamond" w:hAnsi="Garamond"/>
          <w:b/>
          <w:bCs/>
          <w:color w:val="1B2A4A"/>
          <w:sz w:val="22"/>
          <w:szCs w:val="22"/>
        </w:rPr>
        <w:t xml:space="preserve">Asylum Seekers as Inhabitants</w:t>
      </w:r>
    </w:p>
    <w:p>
      <w:pPr>
        <w:spacing w:after="120" w:before="0"/>
        <w:ind w:left="863"/>
        <w:jc w:val="both"/>
      </w:pPr>
      <w:r>
        <w:rPr>
          <w:rFonts w:ascii="Garamond" w:cs="Garamond" w:eastAsia="Garamond" w:hAnsi="Garamond"/>
          <w:color w:val="2a2520"/>
          <w:sz w:val="22"/>
          <w:szCs w:val="22"/>
        </w:rPr>
        <w:t xml:space="preserve">Any person who files an asylum claim under §1.28 is an Inhabitant of the Republic from the date of filing — immediately entitled to BNF coverage and all Article I protections. Protection-first: the determination process does not happen in a rights-free zone.</w:t>
      </w:r>
    </w:p>
    <w:p>
      <w:pPr>
        <w:spacing w:after="60" w:before="200"/>
        <w:ind w:left="863"/>
      </w:pPr>
      <w:r>
        <w:rPr>
          <w:rFonts w:ascii="Courier New" w:cs="Courier New" w:eastAsia="Courier New" w:hAnsi="Courier New"/>
          <w:b/>
          <w:bCs/>
          <w:color w:val="1B2A4A"/>
          <w:sz w:val="18"/>
          <w:szCs w:val="18"/>
        </w:rPr>
        <w:t xml:space="preserve">§6.4.b  </w:t>
      </w:r>
      <w:r>
        <w:rPr>
          <w:rFonts w:ascii="Garamond" w:cs="Garamond" w:eastAsia="Garamond" w:hAnsi="Garamond"/>
          <w:b/>
          <w:bCs/>
          <w:color w:val="1B2A4A"/>
          <w:sz w:val="22"/>
          <w:szCs w:val="22"/>
        </w:rPr>
        <w:t xml:space="preserve">Right to Determination and Protection During Proceedings</w:t>
      </w:r>
    </w:p>
    <w:p>
      <w:pPr>
        <w:spacing w:after="120" w:before="0"/>
        <w:ind w:left="863"/>
        <w:jc w:val="both"/>
      </w:pPr>
      <w:r>
        <w:rPr>
          <w:rFonts w:ascii="Garamond" w:cs="Garamond" w:eastAsia="Garamond" w:hAnsi="Garamond"/>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863"/>
      </w:pPr>
      <w:r>
        <w:rPr>
          <w:rFonts w:ascii="Courier New" w:cs="Courier New" w:eastAsia="Courier New" w:hAnsi="Courier New"/>
          <w:b/>
          <w:bCs/>
          <w:color w:val="1B2A4A"/>
          <w:sz w:val="18"/>
          <w:szCs w:val="18"/>
        </w:rPr>
        <w:t xml:space="preserve">§6.4.c  </w:t>
      </w:r>
      <w:r>
        <w:rPr>
          <w:rFonts w:ascii="Garamond" w:cs="Garamond" w:eastAsia="Garamond" w:hAnsi="Garamond"/>
          <w:b/>
          <w:bCs/>
          <w:color w:val="1B2A4A"/>
          <w:sz w:val="22"/>
          <w:szCs w:val="22"/>
        </w:rPr>
        <w:t xml:space="preserve">Asylum Court</w:t>
      </w:r>
    </w:p>
    <w:p>
      <w:pPr>
        <w:spacing w:after="120" w:before="0"/>
        <w:ind w:left="863"/>
        <w:jc w:val="both"/>
      </w:pPr>
      <w:r>
        <w:rPr>
          <w:rFonts w:ascii="Garamond" w:cs="Garamond" w:eastAsia="Garamond" w:hAnsi="Garamond"/>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863"/>
      </w:pPr>
      <w:r>
        <w:rPr>
          <w:rFonts w:ascii="Courier New" w:cs="Courier New" w:eastAsia="Courier New" w:hAnsi="Courier New"/>
          <w:b/>
          <w:bCs/>
          <w:color w:val="1B2A4A"/>
          <w:sz w:val="18"/>
          <w:szCs w:val="18"/>
        </w:rPr>
        <w:t xml:space="preserve">§6.4.d  </w:t>
      </w:r>
      <w:r>
        <w:rPr>
          <w:rFonts w:ascii="Garamond" w:cs="Garamond" w:eastAsia="Garamond" w:hAnsi="Garamond"/>
          <w:b/>
          <w:bCs/>
          <w:color w:val="1B2A4A"/>
          <w:sz w:val="22"/>
          <w:szCs w:val="22"/>
        </w:rPr>
        <w:t xml:space="preserve">Non-Penalization for Irregular Entry</w:t>
      </w:r>
    </w:p>
    <w:p>
      <w:pPr>
        <w:spacing w:after="120" w:before="0"/>
        <w:ind w:left="863"/>
        <w:jc w:val="both"/>
      </w:pPr>
      <w:r>
        <w:rPr>
          <w:rFonts w:ascii="Garamond" w:cs="Garamond" w:eastAsia="Garamond" w:hAnsi="Garamond"/>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863"/>
      </w:pPr>
      <w:r>
        <w:rPr>
          <w:rFonts w:ascii="Courier New" w:cs="Courier New" w:eastAsia="Courier New" w:hAnsi="Courier New"/>
          <w:b/>
          <w:bCs/>
          <w:color w:val="1B2A4A"/>
          <w:sz w:val="18"/>
          <w:szCs w:val="18"/>
        </w:rPr>
        <w:t xml:space="preserve">§6.4.e  </w:t>
      </w:r>
      <w:r>
        <w:rPr>
          <w:rFonts w:ascii="Garamond" w:cs="Garamond" w:eastAsia="Garamond" w:hAnsi="Garamond"/>
          <w:b/>
          <w:bCs/>
          <w:color w:val="1B2A4A"/>
          <w:sz w:val="22"/>
          <w:szCs w:val="22"/>
        </w:rPr>
        <w:t xml:space="preserve">Unexecutable Removal Orders</w:t>
      </w:r>
    </w:p>
    <w:p>
      <w:pPr>
        <w:spacing w:after="120" w:before="0"/>
        <w:ind w:left="863"/>
        <w:jc w:val="both"/>
      </w:pPr>
      <w:r>
        <w:rPr>
          <w:rFonts w:ascii="Garamond" w:cs="Garamond" w:eastAsia="Garamond" w:hAnsi="Garamond"/>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863"/>
      </w:pPr>
      <w:r>
        <w:rPr>
          <w:rFonts w:ascii="Courier New" w:cs="Courier New" w:eastAsia="Courier New" w:hAnsi="Courier New"/>
          <w:b/>
          <w:bCs/>
          <w:color w:val="1B2A4A"/>
          <w:sz w:val="18"/>
          <w:szCs w:val="18"/>
        </w:rPr>
        <w:t xml:space="preserve">§6.4.f  </w:t>
      </w:r>
      <w:r>
        <w:rPr>
          <w:rFonts w:ascii="Garamond" w:cs="Garamond" w:eastAsia="Garamond" w:hAnsi="Garamond"/>
          <w:b/>
          <w:bCs/>
          <w:color w:val="1B2A4A"/>
          <w:sz w:val="22"/>
          <w:szCs w:val="22"/>
        </w:rPr>
        <w:t xml:space="preserve">Security and Criminal Protection Cases</w:t>
      </w:r>
    </w:p>
    <w:p>
      <w:pPr>
        <w:spacing w:after="120" w:before="0"/>
        <w:ind w:left="863"/>
        <w:jc w:val="both"/>
      </w:pPr>
      <w:r>
        <w:rPr>
          <w:rFonts w:ascii="Garamond" w:cs="Garamond" w:eastAsia="Garamond" w:hAnsi="Garamond"/>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863"/>
      </w:pPr>
      <w:r>
        <w:rPr>
          <w:rFonts w:ascii="Courier New" w:cs="Courier New" w:eastAsia="Courier New" w:hAnsi="Courier New"/>
          <w:b/>
          <w:bCs/>
          <w:color w:val="1B2A4A"/>
          <w:sz w:val="18"/>
          <w:szCs w:val="18"/>
        </w:rPr>
        <w:t xml:space="preserve">§6.4.g  </w:t>
      </w:r>
      <w:r>
        <w:rPr>
          <w:rFonts w:ascii="Garamond" w:cs="Garamond" w:eastAsia="Garamond" w:hAnsi="Garamond"/>
          <w:b/>
          <w:bCs/>
          <w:color w:val="1B2A4A"/>
          <w:sz w:val="22"/>
          <w:szCs w:val="22"/>
        </w:rPr>
        <w:t xml:space="preserve">Territory Accessibility</w:t>
      </w:r>
    </w:p>
    <w:p>
      <w:pPr>
        <w:spacing w:after="120" w:before="0"/>
        <w:ind w:left="863"/>
        <w:jc w:val="both"/>
      </w:pPr>
      <w:r>
        <w:rPr>
          <w:rFonts w:ascii="Garamond" w:cs="Garamond" w:eastAsia="Garamond" w:hAnsi="Garamond"/>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863"/>
      </w:pPr>
      <w:r>
        <w:rPr>
          <w:rFonts w:ascii="Courier New" w:cs="Courier New" w:eastAsia="Courier New" w:hAnsi="Courier New"/>
          <w:b/>
          <w:bCs/>
          <w:color w:val="1B2A4A"/>
          <w:sz w:val="18"/>
          <w:szCs w:val="18"/>
        </w:rPr>
        <w:t xml:space="preserve">§6.4.h  </w:t>
      </w:r>
      <w:r>
        <w:rPr>
          <w:rFonts w:ascii="Garamond" w:cs="Garamond" w:eastAsia="Garamond" w:hAnsi="Garamond"/>
          <w:b/>
          <w:bCs/>
          <w:color w:val="1B2A4A"/>
          <w:sz w:val="22"/>
          <w:szCs w:val="22"/>
        </w:rPr>
        <w:t xml:space="preserve">Unaccompanied Minors</w:t>
      </w:r>
    </w:p>
    <w:p>
      <w:pPr>
        <w:spacing w:after="120" w:before="0"/>
        <w:ind w:left="863"/>
        <w:jc w:val="both"/>
      </w:pPr>
      <w:r>
        <w:rPr>
          <w:rFonts w:ascii="Garamond" w:cs="Garamond" w:eastAsia="Garamond" w:hAnsi="Garamond"/>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VII — Presidential Elections</w:t>
      </w:r>
    </w:p>
    <w:p>
      <w:pPr>
        <w:spacing w:after="120"/>
      </w:pPr>
    </w:p>
    <w:p>
      <w:pPr>
        <w:spacing w:after="60" w:before="200"/>
        <w:ind w:left="431"/>
      </w:pPr>
      <w:r>
        <w:rPr>
          <w:rFonts w:ascii="Courier New" w:cs="Courier New" w:eastAsia="Courier New" w:hAnsi="Courier New"/>
          <w:b/>
          <w:bCs/>
          <w:color w:val="1B2A4A"/>
          <w:sz w:val="18"/>
          <w:szCs w:val="18"/>
        </w:rPr>
        <w:t xml:space="preserve">§7.1  </w:t>
      </w:r>
      <w:r>
        <w:rPr>
          <w:rFonts w:ascii="Garamond" w:cs="Garamond" w:eastAsia="Garamond" w:hAnsi="Garamond"/>
          <w:b/>
          <w:bCs/>
          <w:color w:val="1B2A4A"/>
          <w:sz w:val="22"/>
          <w:szCs w:val="22"/>
        </w:rPr>
        <w:t xml:space="preserve">Standard Elections — Ranked Choice</w:t>
      </w:r>
    </w:p>
    <w:p>
      <w:pPr>
        <w:spacing w:after="120" w:before="0"/>
        <w:ind w:left="431"/>
        <w:jc w:val="both"/>
      </w:pPr>
      <w:r>
        <w:rPr>
          <w:rFonts w:ascii="Garamond" w:cs="Garamond" w:eastAsia="Garamond" w:hAnsi="Garamond"/>
          <w:color w:val="2a2520"/>
          <w:sz w:val="22"/>
          <w:szCs w:val="22"/>
        </w:rPr>
        <w:t xml:space="preserve">All federal elections on National Election Day, every two years. All elections for House, Senate, SC, and Electoral Commission seats use Ranked Choice Voting — majority required, not plurality. No federal elections outside National Election Day except special elections for vacancies.</w:t>
      </w:r>
    </w:p>
    <w:p>
      <w:pPr>
        <w:spacing w:after="60" w:before="200"/>
        <w:ind w:left="863"/>
      </w:pPr>
      <w:r>
        <w:rPr>
          <w:rFonts w:ascii="Courier New" w:cs="Courier New" w:eastAsia="Courier New" w:hAnsi="Courier New"/>
          <w:b/>
          <w:bCs/>
          <w:color w:val="1B2A4A"/>
          <w:sz w:val="18"/>
          <w:szCs w:val="18"/>
        </w:rPr>
        <w:t xml:space="preserve">§7.2.a  </w:t>
      </w:r>
      <w:r>
        <w:rPr>
          <w:rFonts w:ascii="Garamond" w:cs="Garamond" w:eastAsia="Garamond" w:hAnsi="Garamond"/>
          <w:b/>
          <w:bCs/>
          <w:color w:val="1B2A4A"/>
          <w:sz w:val="22"/>
          <w:szCs w:val="22"/>
        </w:rPr>
        <w:t xml:space="preserve">National Ranked-Choice Vote</w:t>
      </w:r>
    </w:p>
    <w:p>
      <w:pPr>
        <w:spacing w:after="120" w:before="0"/>
        <w:ind w:left="863"/>
        <w:jc w:val="both"/>
      </w:pPr>
      <w:r>
        <w:rPr>
          <w:rFonts w:ascii="Garamond" w:cs="Garamond" w:eastAsia="Garamond" w:hAnsi="Garamond"/>
          <w:color w:val="2a2520"/>
          <w:sz w:val="22"/>
          <w:szCs w:val="22"/>
        </w:rPr>
        <w:t xml:space="preserve">Presidential elections use Ranked Choice Voting conducted nationally. Votes transfer until one candidate holds a majority of active ballots nationwide. A candidate must achieve both a national majority and broad geographic distribution under the combined score mechanism in §7.2.b. The Electoral Commission administers the national election and certifies results under §7.2.e.</w:t>
      </w:r>
    </w:p>
    <w:p>
      <w:pPr>
        <w:spacing w:after="60" w:before="200"/>
        <w:ind w:left="863"/>
      </w:pPr>
      <w:r>
        <w:rPr>
          <w:rFonts w:ascii="Courier New" w:cs="Courier New" w:eastAsia="Courier New" w:hAnsi="Courier New"/>
          <w:b/>
          <w:bCs/>
          <w:color w:val="1B2A4A"/>
          <w:sz w:val="18"/>
          <w:szCs w:val="18"/>
        </w:rPr>
        <w:t xml:space="preserve">§7.2.b  </w:t>
      </w:r>
      <w:r>
        <w:rPr>
          <w:rFonts w:ascii="Garamond" w:cs="Garamond" w:eastAsia="Garamond" w:hAnsi="Garamond"/>
          <w:b/>
          <w:bCs/>
          <w:color w:val="1B2A4A"/>
          <w:sz w:val="22"/>
          <w:szCs w:val="22"/>
        </w:rPr>
        <w:t xml:space="preserve">The Combined Score</w:t>
      </w:r>
    </w:p>
    <w:p>
      <w:pPr>
        <w:spacing w:after="120" w:before="0"/>
        <w:ind w:left="863"/>
        <w:jc w:val="both"/>
      </w:pPr>
      <w:r>
        <w:rPr>
          <w:rFonts w:ascii="Garamond" w:cs="Garamond" w:eastAsia="Garamond" w:hAnsi="Garamond"/>
          <w:color w:val="2a2520"/>
          <w:sz w:val="22"/>
          <w:szCs w:val="22"/>
        </w:rPr>
        <w:t xml:space="preserve">Where no candidate achieves a national RCV majority, the combined score determines the winner. The combined score weights national first-preference totals at 65% and regional performance across the presidential election regions at 35%. The regional component requires a winning candidate to demonstrate support distributed across the Republic's geographic breadth, not only its most densely populated areas. The formula is published by statute and administered by the Electoral Commission.</w:t>
      </w:r>
    </w:p>
    <w:p>
      <w:pPr>
        <w:spacing w:after="60" w:before="200"/>
        <w:ind w:left="863"/>
      </w:pPr>
      <w:r>
        <w:rPr>
          <w:rFonts w:ascii="Courier New" w:cs="Courier New" w:eastAsia="Courier New" w:hAnsi="Courier New"/>
          <w:b/>
          <w:bCs/>
          <w:color w:val="1B2A4A"/>
          <w:sz w:val="18"/>
          <w:szCs w:val="18"/>
        </w:rPr>
        <w:t xml:space="preserve">§7.2.c  </w:t>
      </w:r>
      <w:r>
        <w:rPr>
          <w:rFonts w:ascii="Garamond" w:cs="Garamond" w:eastAsia="Garamond" w:hAnsi="Garamond"/>
          <w:b/>
          <w:bCs/>
          <w:color w:val="1B2A4A"/>
          <w:sz w:val="22"/>
          <w:szCs w:val="22"/>
        </w:rPr>
        <w:t xml:space="preserve">Presidential Election Regions</w:t>
      </w:r>
    </w:p>
    <w:p>
      <w:pPr>
        <w:spacing w:after="120" w:before="0"/>
        <w:ind w:left="863"/>
        <w:jc w:val="both"/>
      </w:pPr>
      <w:r>
        <w:rPr>
          <w:rFonts w:ascii="Garamond" w:cs="Garamond" w:eastAsia="Garamond" w:hAnsi="Garamond"/>
          <w:color w:val="2a2520"/>
          <w:sz w:val="22"/>
          <w:szCs w:val="22"/>
        </w:rPr>
        <w:t xml:space="preserve">Presidential election regions provide the geographic breadth component of the combined score, ensuring that a winning candidate builds support across the Republic's geographic spread rather than only its population centres. The number of regions is defined by the Legislature by statute. Regions are drawn by the Regional Boundary Commission — a body constituted by lottery from State-maintained candidate pools — under the same criteria hierarchy that governs House redistricting. The Electoral Commission administers the election within the regions; it plays no role in drawing them.</w:t>
      </w:r>
    </w:p>
    <w:p>
      <w:pPr>
        <w:spacing w:after="60" w:before="200"/>
        <w:ind w:left="1296"/>
      </w:pPr>
      <w:r>
        <w:rPr>
          <w:rFonts w:ascii="Courier New" w:cs="Courier New" w:eastAsia="Courier New" w:hAnsi="Courier New"/>
          <w:b/>
          <w:bCs/>
          <w:color w:val="1B2A4A"/>
          <w:sz w:val="18"/>
          <w:szCs w:val="18"/>
        </w:rPr>
        <w:t xml:space="preserve">§7.2.c.i  </w:t>
      </w:r>
      <w:r>
        <w:rPr>
          <w:rFonts w:ascii="Garamond" w:cs="Garamond" w:eastAsia="Garamond" w:hAnsi="Garamond"/>
          <w:b/>
          <w:bCs/>
          <w:color w:val="1B2A4A"/>
          <w:sz w:val="22"/>
          <w:szCs w:val="22"/>
        </w:rPr>
        <w:t xml:space="preserve">State Candidate Pools</w:t>
      </w:r>
    </w:p>
    <w:p>
      <w:pPr>
        <w:spacing w:after="120" w:before="0"/>
        <w:ind w:left="1296"/>
        <w:jc w:val="both"/>
      </w:pPr>
      <w:r>
        <w:rPr>
          <w:rFonts w:ascii="Garamond" w:cs="Garamond" w:eastAsia="Garamond" w:hAnsi="Garamond"/>
          <w:color w:val="2a2520"/>
          <w:sz w:val="22"/>
          <w:szCs w:val="22"/>
        </w:rPr>
        <w:t xml:space="preserve">Each State maintains a standing Regional Boundary Pool for each redistricting cycle. Any person may be placed into a State's Pool through the State's own constitutional or statutory process, provided they meet three eligibility requirements at the time of entry: at least five continuous years of Republic citizenship; at least five continuous years of residency in the State whose Pool they are entering; and no current elected office. The LI certifies eligibility before entry — ministerially, not selectively. States determine through their own process how candidates are nominated from among those eligible. An entrant who takes elected office after entering the Pool is ineligible to be drawn for so long as they hold that office; if drawn while in elected office, the JI draws a replacement from the same State's eligible Pool. The LI maintains each State's Pool as a public record on the NRS. No State infrastructure is required — States need only submit names to the LI for certification and pay their drawn representative during commission service.</w:t>
      </w:r>
    </w:p>
    <w:p>
      <w:pPr>
        <w:spacing w:after="60" w:before="200"/>
        <w:ind w:left="1296"/>
      </w:pPr>
      <w:r>
        <w:rPr>
          <w:rFonts w:ascii="Courier New" w:cs="Courier New" w:eastAsia="Courier New" w:hAnsi="Courier New"/>
          <w:b/>
          <w:bCs/>
          <w:color w:val="1B2A4A"/>
          <w:sz w:val="18"/>
          <w:szCs w:val="18"/>
        </w:rPr>
        <w:t xml:space="preserve">§7.2.c.ii  </w:t>
      </w:r>
      <w:r>
        <w:rPr>
          <w:rFonts w:ascii="Garamond" w:cs="Garamond" w:eastAsia="Garamond" w:hAnsi="Garamond"/>
          <w:b/>
          <w:bCs/>
          <w:color w:val="1B2A4A"/>
          <w:sz w:val="22"/>
          <w:szCs w:val="22"/>
        </w:rPr>
        <w:t xml:space="preserve">Annual Addition Cap</w:t>
      </w:r>
    </w:p>
    <w:p>
      <w:pPr>
        <w:spacing w:after="120" w:before="0"/>
        <w:ind w:left="1296"/>
        <w:jc w:val="both"/>
      </w:pPr>
      <w:r>
        <w:rPr>
          <w:rFonts w:ascii="Garamond" w:cs="Garamond" w:eastAsia="Garamond" w:hAnsi="Garamond"/>
          <w:color w:val="2a2520"/>
          <w:sz w:val="22"/>
          <w:szCs w:val="22"/>
        </w:rPr>
        <w:t xml:space="preserve">Each State may add no more than five entrants to its Pool per calendar year during the pool-building period. Unused addition slots do not carry forward; a year with fewer than five additions simply has fewer, and unused capacity is permanently lost. If a pool member dies, becomes permanently incapacitated, or declines to remain in the Pool, their position is extinguished and is not replaced. No additional entry may compensate for attrition. The Pool at any draw consists exactly of those entrants added in prior years who remain eligible.</w:t>
      </w:r>
    </w:p>
    <w:p>
      <w:pPr>
        <w:spacing w:after="60" w:before="200"/>
        <w:ind w:left="1296"/>
      </w:pPr>
      <w:r>
        <w:rPr>
          <w:rFonts w:ascii="Courier New" w:cs="Courier New" w:eastAsia="Courier New" w:hAnsi="Courier New"/>
          <w:b/>
          <w:bCs/>
          <w:color w:val="1B2A4A"/>
          <w:sz w:val="18"/>
          <w:szCs w:val="18"/>
        </w:rPr>
        <w:t xml:space="preserve">§7.2.c.iii  </w:t>
      </w:r>
      <w:r>
        <w:rPr>
          <w:rFonts w:ascii="Garamond" w:cs="Garamond" w:eastAsia="Garamond" w:hAnsi="Garamond"/>
          <w:b/>
          <w:bCs/>
          <w:color w:val="1B2A4A"/>
          <w:sz w:val="22"/>
          <w:szCs w:val="22"/>
        </w:rPr>
        <w:t xml:space="preserve">Pool Health Monitoring</w:t>
      </w:r>
    </w:p>
    <w:p>
      <w:pPr>
        <w:spacing w:after="120" w:before="0"/>
        <w:ind w:left="1296"/>
        <w:jc w:val="both"/>
      </w:pPr>
      <w:r>
        <w:rPr>
          <w:rFonts w:ascii="Garamond" w:cs="Garamond" w:eastAsia="Garamond" w:hAnsi="Garamond"/>
          <w:color w:val="2a2520"/>
          <w:sz w:val="22"/>
          <w:szCs w:val="22"/>
        </w:rPr>
        <w:t xml:space="preserve">The LI monitors each State's Pool and publishes an annual Pool Status Report to the NRS. If any State's Pool falls below five eligible entrants, the LI publishes a Pool Health Notice — advisory, not compulsory. If a State's Pool is entirely empty at the time of the draw, that State's commission seat is vacant for that cycle. A State with a non-empty but small Pool proceeds to the draw from whatever eligible entrants it has.</w:t>
      </w:r>
    </w:p>
    <w:p>
      <w:pPr>
        <w:spacing w:after="60" w:before="200"/>
        <w:ind w:left="1296"/>
      </w:pPr>
      <w:r>
        <w:rPr>
          <w:rFonts w:ascii="Courier New" w:cs="Courier New" w:eastAsia="Courier New" w:hAnsi="Courier New"/>
          <w:b/>
          <w:bCs/>
          <w:color w:val="1B2A4A"/>
          <w:sz w:val="18"/>
          <w:szCs w:val="18"/>
        </w:rPr>
        <w:t xml:space="preserve">§7.2.c.iv  </w:t>
      </w:r>
      <w:r>
        <w:rPr>
          <w:rFonts w:ascii="Garamond" w:cs="Garamond" w:eastAsia="Garamond" w:hAnsi="Garamond"/>
          <w:b/>
          <w:bCs/>
          <w:color w:val="1B2A4A"/>
          <w:sz w:val="22"/>
          <w:szCs w:val="22"/>
        </w:rPr>
        <w:t xml:space="preserve">Commission Constitution</w:t>
      </w:r>
    </w:p>
    <w:p>
      <w:pPr>
        <w:spacing w:after="120" w:before="0"/>
        <w:ind w:left="1296"/>
        <w:jc w:val="both"/>
      </w:pPr>
      <w:r>
        <w:rPr>
          <w:rFonts w:ascii="Garamond" w:cs="Garamond" w:eastAsia="Garamond" w:hAnsi="Garamond"/>
          <w:color w:val="2a2520"/>
          <w:sz w:val="22"/>
          <w:szCs w:val="22"/>
        </w:rPr>
        <w:t xml:space="preserve">Following each decennial census, the JI constitutes the Regional Boundary Commission by public lottery, drawing one name by lot from each State's eligible Pool. The draw is held in a single public session, witnessed by a representative of each Inspectorate and three citizens selected by jury protocols, and certified jointly by all three Inspectorates in session. The session may be conducted remotely under parameters set by statute; remote participation does not affect the validity of the draw or the certification. The full draw is recorded to the NRS in real time. The commission is one member per State. No substitution or political appointment may replace a drawn member; replacements due to death, incapacitating illness, or disqualifying conflict of interest are drawn from the same State's eligible Pool by the same lottery procedure.</w:t>
      </w:r>
    </w:p>
    <w:p>
      <w:pPr>
        <w:spacing w:after="60" w:before="200"/>
        <w:ind w:left="1296"/>
      </w:pPr>
      <w:r>
        <w:rPr>
          <w:rFonts w:ascii="Courier New" w:cs="Courier New" w:eastAsia="Courier New" w:hAnsi="Courier New"/>
          <w:b/>
          <w:bCs/>
          <w:color w:val="1B2A4A"/>
          <w:sz w:val="18"/>
          <w:szCs w:val="18"/>
        </w:rPr>
        <w:t xml:space="preserve">§7.2.c.v  </w:t>
      </w:r>
      <w:r>
        <w:rPr>
          <w:rFonts w:ascii="Garamond" w:cs="Garamond" w:eastAsia="Garamond" w:hAnsi="Garamond"/>
          <w:b/>
          <w:bCs/>
          <w:color w:val="1B2A4A"/>
          <w:sz w:val="22"/>
          <w:szCs w:val="22"/>
        </w:rPr>
        <w:t xml:space="preserve">Commission Compensation</w:t>
      </w:r>
    </w:p>
    <w:p>
      <w:pPr>
        <w:spacing w:after="120" w:before="0"/>
        <w:ind w:left="1296"/>
        <w:jc w:val="both"/>
      </w:pPr>
      <w:r>
        <w:rPr>
          <w:rFonts w:ascii="Garamond" w:cs="Garamond" w:eastAsia="Garamond" w:hAnsi="Garamond"/>
          <w:color w:val="2a2520"/>
          <w:sz w:val="22"/>
          <w:szCs w:val="22"/>
        </w:rPr>
        <w:t xml:space="preserve">Commission members are compensated by their State for days in active session only. Service on the commission is temporary and session-based; no retainer, salary, or ongoing compensation is provided outside of active session days. The federal government reimburses each State for session compensation paid to its commission member. Reimbursement rates and procedures are established by statute. The identity of each drawn commission member and their days in session are published to the NRS.</w:t>
      </w:r>
    </w:p>
    <w:p>
      <w:pPr>
        <w:spacing w:after="60" w:before="200"/>
        <w:ind w:left="1296"/>
      </w:pPr>
      <w:r>
        <w:rPr>
          <w:rFonts w:ascii="Courier New" w:cs="Courier New" w:eastAsia="Courier New" w:hAnsi="Courier New"/>
          <w:b/>
          <w:bCs/>
          <w:color w:val="1B2A4A"/>
          <w:sz w:val="18"/>
          <w:szCs w:val="18"/>
        </w:rPr>
        <w:t xml:space="preserve">§7.2.c.vi  </w:t>
      </w:r>
      <w:r>
        <w:rPr>
          <w:rFonts w:ascii="Garamond" w:cs="Garamond" w:eastAsia="Garamond" w:hAnsi="Garamond"/>
          <w:b/>
          <w:bCs/>
          <w:color w:val="1B2A4A"/>
          <w:sz w:val="22"/>
          <w:szCs w:val="22"/>
        </w:rPr>
        <w:t xml:space="preserve">Drawing Criteria</w:t>
      </w:r>
    </w:p>
    <w:p>
      <w:pPr>
        <w:spacing w:after="120" w:before="0"/>
        <w:ind w:left="1296"/>
        <w:jc w:val="both"/>
      </w:pPr>
      <w:r>
        <w:rPr>
          <w:rFonts w:ascii="Garamond" w:cs="Garamond" w:eastAsia="Garamond" w:hAnsi="Garamond"/>
          <w:color w:val="2a2520"/>
          <w:sz w:val="22"/>
          <w:szCs w:val="22"/>
        </w:rPr>
        <w:t xml:space="preserve">Regional boundaries must meet the following criteria in order of precedence: (1) Population balance — broadly equal citizen population within a Legislature-defined tolerance. (2) Geographic contiguity — each region must be a single contiguous territory. (3) Non-discrimination — no region may dilute the voting power of any group protected under §1.9. (4) Reasonable compactness — no geometrically incoherent shapes. (5) State integrity — follow State lines where practicable; minimize inter-State subdivisions where subdivision is required. The commission may not consider partisan affiliation, voting history, or political geography. All deliberations, working maps, and proposals must be published to the NRS throughout the process.</w:t>
      </w:r>
    </w:p>
    <w:p>
      <w:pPr>
        <w:spacing w:after="60" w:before="200"/>
        <w:ind w:left="1296"/>
      </w:pPr>
      <w:r>
        <w:rPr>
          <w:rFonts w:ascii="Courier New" w:cs="Courier New" w:eastAsia="Courier New" w:hAnsi="Courier New"/>
          <w:b/>
          <w:bCs/>
          <w:color w:val="1B2A4A"/>
          <w:sz w:val="18"/>
          <w:szCs w:val="18"/>
        </w:rPr>
        <w:t xml:space="preserve">§7.2.c.vii  </w:t>
      </w:r>
      <w:r>
        <w:rPr>
          <w:rFonts w:ascii="Garamond" w:cs="Garamond" w:eastAsia="Garamond" w:hAnsi="Garamond"/>
          <w:b/>
          <w:bCs/>
          <w:color w:val="1B2A4A"/>
          <w:sz w:val="22"/>
          <w:szCs w:val="22"/>
        </w:rPr>
        <w:t xml:space="preserve">Drawing Process and Timeline</w:t>
      </w:r>
    </w:p>
    <w:p>
      <w:pPr>
        <w:spacing w:after="120" w:before="0"/>
        <w:ind w:left="1296"/>
        <w:jc w:val="both"/>
      </w:pPr>
      <w:r>
        <w:rPr>
          <w:rFonts w:ascii="Garamond" w:cs="Garamond" w:eastAsia="Garamond" w:hAnsi="Garamond"/>
          <w:color w:val="2a2520"/>
          <w:sz w:val="22"/>
          <w:szCs w:val="22"/>
        </w:rPr>
        <w:t xml:space="preserve">The commission must submit a proposed regional map to the LI within 180 days of constitution. The commission operates by simple majority vote. A 30-day public comment period opens when the draft map is published to the NRS; any citizen or State government may submit commentary, and the commission must publish a written response before submitting the final map. The Legislature sets by statute the parameters under which the commission conducts its working sessions, including: authorization of and requirements for remote participation; quorum and voting requirements; secure platform and data access specifications; and any other operational parameters. The Legislature may not set parameters that prevent effective deliberation or impose undue burden on members. The commission remains constituted until a final map is certified through the review and challenge processes in §7.2.c.viii and §7.2.c.ix, then dissolves.</w:t>
      </w:r>
    </w:p>
    <w:p>
      <w:pPr>
        <w:spacing w:after="60" w:before="200"/>
        <w:ind w:left="1296"/>
      </w:pPr>
      <w:r>
        <w:rPr>
          <w:rFonts w:ascii="Courier New" w:cs="Courier New" w:eastAsia="Courier New" w:hAnsi="Courier New"/>
          <w:b/>
          <w:bCs/>
          <w:color w:val="1B2A4A"/>
          <w:sz w:val="18"/>
          <w:szCs w:val="18"/>
        </w:rPr>
        <w:t xml:space="preserve">§7.2.c.viii  </w:t>
      </w:r>
      <w:r>
        <w:rPr>
          <w:rFonts w:ascii="Garamond" w:cs="Garamond" w:eastAsia="Garamond" w:hAnsi="Garamond"/>
          <w:b/>
          <w:bCs/>
          <w:color w:val="1B2A4A"/>
          <w:sz w:val="22"/>
          <w:szCs w:val="22"/>
        </w:rPr>
        <w:t xml:space="preserve">LI Compliance Review</w:t>
      </w:r>
    </w:p>
    <w:p>
      <w:pPr>
        <w:spacing w:after="120" w:before="0"/>
        <w:ind w:left="1296"/>
        <w:jc w:val="both"/>
      </w:pPr>
      <w:r>
        <w:rPr>
          <w:rFonts w:ascii="Garamond" w:cs="Garamond" w:eastAsia="Garamond" w:hAnsi="Garamond"/>
          <w:color w:val="2a2520"/>
          <w:sz w:val="22"/>
          <w:szCs w:val="22"/>
        </w:rPr>
        <w:t xml:space="preserve">The LI reviews the submitted map within 60 days for compliance with the §7.2.c.vi criteria. If compliant, the LI certifies it and publishes the certification to the NRS. If the map fails, the LI publishes specific findings and returns it to the commission, which has 30 days to submit a corrected map. If the corrected map still fails, the LI draws a compliant interim map; the interim map governs the next presidential election while the commission completes a further correction cycle. The LI may not draw a permanent map.</w:t>
      </w:r>
    </w:p>
    <w:p>
      <w:pPr>
        <w:spacing w:after="60" w:before="200"/>
        <w:ind w:left="1296"/>
      </w:pPr>
      <w:r>
        <w:rPr>
          <w:rFonts w:ascii="Courier New" w:cs="Courier New" w:eastAsia="Courier New" w:hAnsi="Courier New"/>
          <w:b/>
          <w:bCs/>
          <w:color w:val="1B2A4A"/>
          <w:sz w:val="18"/>
          <w:szCs w:val="18"/>
        </w:rPr>
        <w:t xml:space="preserve">§7.2.c.ix  </w:t>
      </w:r>
      <w:r>
        <w:rPr>
          <w:rFonts w:ascii="Garamond" w:cs="Garamond" w:eastAsia="Garamond" w:hAnsi="Garamond"/>
          <w:b/>
          <w:bCs/>
          <w:color w:val="1B2A4A"/>
          <w:sz w:val="22"/>
          <w:szCs w:val="22"/>
        </w:rPr>
        <w:t xml:space="preserve">Judicial Review</w:t>
      </w:r>
    </w:p>
    <w:p>
      <w:pPr>
        <w:spacing w:after="120" w:before="0"/>
        <w:ind w:left="1296"/>
        <w:jc w:val="both"/>
      </w:pPr>
      <w:r>
        <w:rPr>
          <w:rFonts w:ascii="Garamond" w:cs="Garamond" w:eastAsia="Garamond" w:hAnsi="Garamond"/>
          <w:color w:val="2a2520"/>
          <w:sz w:val="22"/>
          <w:szCs w:val="22"/>
        </w:rPr>
        <w:t xml:space="preserve">Any citizen, State government, or parliamentary minority of one-third may challenge a certified regional map by petitioning the Supreme Court within 60 days of LI certification. The Court reviews criteria application — not map preference. A successful challenge returns the map to the commission with the Court's findings attached.</w:t>
      </w:r>
    </w:p>
    <w:p>
      <w:pPr>
        <w:spacing w:after="60" w:before="200"/>
        <w:ind w:left="1296"/>
      </w:pPr>
      <w:r>
        <w:rPr>
          <w:rFonts w:ascii="Courier New" w:cs="Courier New" w:eastAsia="Courier New" w:hAnsi="Courier New"/>
          <w:b/>
          <w:bCs/>
          <w:color w:val="1B2A4A"/>
          <w:sz w:val="18"/>
          <w:szCs w:val="18"/>
        </w:rPr>
        <w:t xml:space="preserve">§7.2.c.x  </w:t>
      </w:r>
      <w:r>
        <w:rPr>
          <w:rFonts w:ascii="Garamond" w:cs="Garamond" w:eastAsia="Garamond" w:hAnsi="Garamond"/>
          <w:b/>
          <w:bCs/>
          <w:color w:val="1B2A4A"/>
          <w:sz w:val="22"/>
          <w:szCs w:val="22"/>
        </w:rPr>
        <w:t xml:space="preserve">Cycle and Timing</w:t>
      </w:r>
    </w:p>
    <w:p>
      <w:pPr>
        <w:spacing w:after="120" w:before="0"/>
        <w:ind w:left="1296"/>
        <w:jc w:val="both"/>
      </w:pPr>
      <w:r>
        <w:rPr>
          <w:rFonts w:ascii="Garamond" w:cs="Garamond" w:eastAsia="Garamond" w:hAnsi="Garamond"/>
          <w:color w:val="2a2520"/>
          <w:sz w:val="22"/>
          <w:szCs w:val="22"/>
        </w:rPr>
        <w:t xml:space="preserve">Regional boundaries are redrawn following each decennial census, on the same cycle as House redistricting; the §8.1.a census triggers both simultaneously. Regions in effect at the time of any presidential election govern that election. No mid-cycle redraw may occur except pursuant to §7.2.c.ix or §7.2.c.viii. The Legislature establishes by statute the precise timing of the pool-building window — when each State's Pool opens following completion of the prior redistricting cycle, and when it closes before the draw. Once established, the statutory timing may not be altered for a minimum of two complete redistricting cycles, preventing legislative manipulation of the pool-building window to affect a forthcoming draw.</w:t>
      </w:r>
    </w:p>
    <w:p>
      <w:pPr>
        <w:spacing w:after="60" w:before="200"/>
        <w:ind w:left="863"/>
      </w:pPr>
      <w:r>
        <w:rPr>
          <w:rFonts w:ascii="Courier New" w:cs="Courier New" w:eastAsia="Courier New" w:hAnsi="Courier New"/>
          <w:b/>
          <w:bCs/>
          <w:color w:val="1B2A4A"/>
          <w:sz w:val="18"/>
          <w:szCs w:val="18"/>
        </w:rPr>
        <w:t xml:space="preserve">§7.2.d  </w:t>
      </w:r>
      <w:r>
        <w:rPr>
          <w:rFonts w:ascii="Garamond" w:cs="Garamond" w:eastAsia="Garamond" w:hAnsi="Garamond"/>
          <w:b/>
          <w:bCs/>
          <w:color w:val="1B2A4A"/>
          <w:sz w:val="22"/>
          <w:szCs w:val="22"/>
        </w:rPr>
        <w:t xml:space="preserve">Territory Presidential Voting</w:t>
      </w:r>
    </w:p>
    <w:p>
      <w:pPr>
        <w:spacing w:after="120" w:before="0"/>
        <w:ind w:left="863"/>
        <w:jc w:val="both"/>
      </w:pPr>
      <w:r>
        <w:rPr>
          <w:rFonts w:ascii="Garamond" w:cs="Garamond" w:eastAsia="Garamond" w:hAnsi="Garamond"/>
          <w:color w:val="2a2520"/>
          <w:sz w:val="22"/>
          <w:szCs w:val="22"/>
        </w:rPr>
        <w:t xml:space="preserve">Territory citizens hold the full §1.20 right to vote in presidential elections. Their votes count in the national first-preference total — the 65% component of the combined score — but Territories are not assigned to presidential election regions and do not contribute to the 35% regional breadth component. The regional breadth measure reflects the geographic distribution of the Republic's State structure. Territory citizens participate fully in the national democratic mandate; they do not give Territories a footprint in the regional component that States earn through the Statehood process.</w:t>
      </w:r>
    </w:p>
    <w:p>
      <w:pPr>
        <w:spacing w:after="60" w:before="200"/>
        <w:ind w:left="863"/>
      </w:pPr>
      <w:r>
        <w:rPr>
          <w:rFonts w:ascii="Courier New" w:cs="Courier New" w:eastAsia="Courier New" w:hAnsi="Courier New"/>
          <w:b/>
          <w:bCs/>
          <w:color w:val="1B2A4A"/>
          <w:sz w:val="18"/>
          <w:szCs w:val="18"/>
        </w:rPr>
        <w:t xml:space="preserve">§7.2.e  </w:t>
      </w:r>
      <w:r>
        <w:rPr>
          <w:rFonts w:ascii="Garamond" w:cs="Garamond" w:eastAsia="Garamond" w:hAnsi="Garamond"/>
          <w:b/>
          <w:bCs/>
          <w:color w:val="1B2A4A"/>
          <w:sz w:val="22"/>
          <w:szCs w:val="22"/>
        </w:rPr>
        <w:t xml:space="preserve">Election Certification</w:t>
      </w:r>
    </w:p>
    <w:p>
      <w:pPr>
        <w:spacing w:after="120" w:before="0"/>
        <w:ind w:left="863"/>
        <w:jc w:val="both"/>
      </w:pPr>
      <w:r>
        <w:rPr>
          <w:rFonts w:ascii="Garamond" w:cs="Garamond" w:eastAsia="Garamond" w:hAnsi="Garamond"/>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constitutionally fixed moment.</w:t>
      </w:r>
    </w:p>
    <w:p>
      <w:pPr>
        <w:spacing w:after="60" w:before="200"/>
        <w:ind w:left="863"/>
      </w:pPr>
      <w:r>
        <w:rPr>
          <w:rFonts w:ascii="Courier New" w:cs="Courier New" w:eastAsia="Courier New" w:hAnsi="Courier New"/>
          <w:b/>
          <w:bCs/>
          <w:color w:val="1B2A4A"/>
          <w:sz w:val="18"/>
          <w:szCs w:val="18"/>
        </w:rPr>
        <w:t xml:space="preserve">§7.2.f  </w:t>
      </w:r>
      <w:r>
        <w:rPr>
          <w:rFonts w:ascii="Garamond" w:cs="Garamond" w:eastAsia="Garamond" w:hAnsi="Garamond"/>
          <w:b/>
          <w:bCs/>
          <w:color w:val="1B2A4A"/>
          <w:sz w:val="22"/>
          <w:szCs w:val="22"/>
        </w:rPr>
        <w:t xml:space="preserve">Run-off</w:t>
      </w:r>
    </w:p>
    <w:p>
      <w:pPr>
        <w:spacing w:after="120" w:before="0"/>
        <w:ind w:left="863"/>
        <w:jc w:val="both"/>
      </w:pPr>
      <w:r>
        <w:rPr>
          <w:rFonts w:ascii="Garamond" w:cs="Garamond" w:eastAsia="Garamond" w:hAnsi="Garamond"/>
          <w:color w:val="2a2520"/>
          <w:sz w:val="22"/>
          <w:szCs w:val="22"/>
        </w:rPr>
        <w:t xml:space="preserve">If two candidates are within 0.5 percentage points of each other on the final combined score as calculated under §7.2.b, a head-to-head national RCV runoff is conducted between those two candidates. The runoff closes the edge-case gap where the combined score is mathematically indeterminate.</w:t>
      </w:r>
    </w:p>
    <w:p>
      <w:pPr>
        <w:spacing w:after="60" w:before="200"/>
        <w:ind w:left="863"/>
      </w:pPr>
      <w:r>
        <w:rPr>
          <w:rFonts w:ascii="Courier New" w:cs="Courier New" w:eastAsia="Courier New" w:hAnsi="Courier New"/>
          <w:b/>
          <w:bCs/>
          <w:color w:val="1B2A4A"/>
          <w:sz w:val="18"/>
          <w:szCs w:val="18"/>
        </w:rPr>
        <w:t xml:space="preserve">§7.3.a  </w:t>
      </w:r>
      <w:r>
        <w:rPr>
          <w:rFonts w:ascii="Garamond" w:cs="Garamond" w:eastAsia="Garamond" w:hAnsi="Garamond"/>
          <w:b/>
          <w:bCs/>
          <w:color w:val="1B2A4A"/>
          <w:sz w:val="22"/>
          <w:szCs w:val="22"/>
        </w:rPr>
        <w:t xml:space="preserve">No Executive Interference</w:t>
      </w:r>
    </w:p>
    <w:p>
      <w:pPr>
        <w:spacing w:after="120" w:before="0"/>
        <w:ind w:left="863"/>
        <w:jc w:val="both"/>
      </w:pPr>
      <w:r>
        <w:rPr>
          <w:rFonts w:ascii="Garamond" w:cs="Garamond" w:eastAsia="Garamond" w:hAnsi="Garamond"/>
          <w:color w:val="2a2520"/>
          <w:sz w:val="22"/>
          <w:szCs w:val="22"/>
        </w:rPr>
        <w:t xml:space="preserve">The President may not declare, postpone, or influence the scheduling of elections — including declaring emergencies that have the effect of postponing them. §1.26.e's prohibition on emergency-based election postponement backs this up: even a genuine emergency cannot defer a scheduled election.</w:t>
      </w:r>
    </w:p>
    <w:p>
      <w:pPr>
        <w:spacing w:after="60" w:before="200"/>
        <w:ind w:left="863"/>
      </w:pPr>
      <w:r>
        <w:rPr>
          <w:rFonts w:ascii="Courier New" w:cs="Courier New" w:eastAsia="Courier New" w:hAnsi="Courier New"/>
          <w:b/>
          <w:bCs/>
          <w:color w:val="1B2A4A"/>
          <w:sz w:val="18"/>
          <w:szCs w:val="18"/>
        </w:rPr>
        <w:t xml:space="preserve">§7.3.b  </w:t>
      </w:r>
      <w:r>
        <w:rPr>
          <w:rFonts w:ascii="Garamond" w:cs="Garamond" w:eastAsia="Garamond" w:hAnsi="Garamond"/>
          <w:b/>
          <w:bCs/>
          <w:color w:val="1B2A4A"/>
          <w:sz w:val="22"/>
          <w:szCs w:val="22"/>
        </w:rPr>
        <w:t xml:space="preserve">National Voting System</w:t>
      </w:r>
    </w:p>
    <w:p>
      <w:pPr>
        <w:spacing w:after="120" w:before="0"/>
        <w:ind w:left="863"/>
        <w:jc w:val="both"/>
      </w:pPr>
      <w:r>
        <w:rPr>
          <w:rFonts w:ascii="Garamond" w:cs="Garamond" w:eastAsia="Garamond" w:hAnsi="Garamond"/>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863"/>
      </w:pPr>
      <w:r>
        <w:rPr>
          <w:rFonts w:ascii="Courier New" w:cs="Courier New" w:eastAsia="Courier New" w:hAnsi="Courier New"/>
          <w:b/>
          <w:bCs/>
          <w:color w:val="1B2A4A"/>
          <w:sz w:val="18"/>
          <w:szCs w:val="18"/>
        </w:rPr>
        <w:t xml:space="preserve">§7.3.c  </w:t>
      </w:r>
      <w:r>
        <w:rPr>
          <w:rFonts w:ascii="Garamond" w:cs="Garamond" w:eastAsia="Garamond" w:hAnsi="Garamond"/>
          <w:b/>
          <w:bCs/>
          <w:color w:val="1B2A4A"/>
          <w:sz w:val="22"/>
          <w:szCs w:val="22"/>
        </w:rPr>
        <w:t xml:space="preserve">Participation Protection</w:t>
      </w:r>
    </w:p>
    <w:p>
      <w:pPr>
        <w:spacing w:after="120" w:before="0"/>
        <w:ind w:left="863"/>
        <w:jc w:val="both"/>
      </w:pPr>
      <w:r>
        <w:rPr>
          <w:rFonts w:ascii="Garamond" w:cs="Garamond" w:eastAsia="Garamond" w:hAnsi="Garamond"/>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VIII — The Inspectorates</w:t>
      </w:r>
    </w:p>
    <w:p>
      <w:pPr>
        <w:spacing w:after="120"/>
      </w:pPr>
    </w:p>
    <w:p>
      <w:pPr>
        <w:spacing w:after="60" w:before="200"/>
        <w:ind w:left="431"/>
      </w:pPr>
      <w:r>
        <w:rPr>
          <w:rFonts w:ascii="Courier New" w:cs="Courier New" w:eastAsia="Courier New" w:hAnsi="Courier New"/>
          <w:b/>
          <w:bCs/>
          <w:color w:val="1B2A4A"/>
          <w:sz w:val="18"/>
          <w:szCs w:val="18"/>
        </w:rPr>
        <w:t xml:space="preserve">§8.1  </w:t>
      </w:r>
      <w:r>
        <w:rPr>
          <w:rFonts w:ascii="Garamond" w:cs="Garamond" w:eastAsia="Garamond" w:hAnsi="Garamond"/>
          <w:b/>
          <w:bCs/>
          <w:color w:val="1B2A4A"/>
          <w:sz w:val="22"/>
          <w:szCs w:val="22"/>
        </w:rPr>
        <w:t xml:space="preserve">Three Inspectorates</w:t>
      </w:r>
    </w:p>
    <w:p>
      <w:pPr>
        <w:spacing w:after="120" w:before="0"/>
        <w:ind w:left="431"/>
        <w:jc w:val="both"/>
      </w:pPr>
      <w:r>
        <w:rPr>
          <w:rFonts w:ascii="Garamond" w:cs="Garamond" w:eastAsia="Garamond" w:hAnsi="Garamond"/>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863"/>
      </w:pPr>
      <w:r>
        <w:rPr>
          <w:rFonts w:ascii="Courier New" w:cs="Courier New" w:eastAsia="Courier New" w:hAnsi="Courier New"/>
          <w:b/>
          <w:bCs/>
          <w:color w:val="1B2A4A"/>
          <w:sz w:val="18"/>
          <w:szCs w:val="18"/>
        </w:rPr>
        <w:t xml:space="preserve">§8.1.a  </w:t>
      </w:r>
      <w:r>
        <w:rPr>
          <w:rFonts w:ascii="Garamond" w:cs="Garamond" w:eastAsia="Garamond" w:hAnsi="Garamond"/>
          <w:b/>
          <w:bCs/>
          <w:color w:val="1B2A4A"/>
          <w:sz w:val="22"/>
          <w:szCs w:val="22"/>
        </w:rPr>
        <w:t xml:space="preserve">The Legislative Inspectorate (LI)</w:t>
      </w:r>
    </w:p>
    <w:p>
      <w:pPr>
        <w:spacing w:after="120" w:before="0"/>
        <w:ind w:left="863"/>
        <w:jc w:val="both"/>
      </w:pPr>
      <w:r>
        <w:rPr>
          <w:rFonts w:ascii="Garamond" w:cs="Garamond" w:eastAsia="Garamond" w:hAnsi="Garamond"/>
          <w:color w:val="2a2520"/>
          <w:sz w:val="22"/>
          <w:szCs w:val="22"/>
        </w:rPr>
        <w:t xml:space="preserve">LI Mandate —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w:t>
      </w:r>
    </w:p>
    <w:p>
      <w:pPr>
        <w:spacing w:after="60" w:before="200"/>
        <w:ind w:left="863"/>
      </w:pPr>
      <w:r>
        <w:rPr>
          <w:rFonts w:ascii="Courier New" w:cs="Courier New" w:eastAsia="Courier New" w:hAnsi="Courier New"/>
          <w:b/>
          <w:bCs/>
          <w:color w:val="1B2A4A"/>
          <w:sz w:val="18"/>
          <w:szCs w:val="18"/>
        </w:rPr>
        <w:t xml:space="preserve">§8.1.b  </w:t>
      </w:r>
      <w:r>
        <w:rPr>
          <w:rFonts w:ascii="Garamond" w:cs="Garamond" w:eastAsia="Garamond" w:hAnsi="Garamond"/>
          <w:b/>
          <w:bCs/>
          <w:color w:val="1B2A4A"/>
          <w:sz w:val="22"/>
          <w:szCs w:val="22"/>
        </w:rPr>
        <w:t xml:space="preserve">The Executive Inspectorate (EI)</w:t>
      </w:r>
    </w:p>
    <w:p>
      <w:pPr>
        <w:spacing w:after="120" w:before="0"/>
        <w:ind w:left="863"/>
        <w:jc w:val="both"/>
      </w:pPr>
      <w:r>
        <w:rPr>
          <w:rFonts w:ascii="Garamond" w:cs="Garamond" w:eastAsia="Garamond" w:hAnsi="Garamond"/>
          <w:color w:val="2a2520"/>
          <w:sz w:val="22"/>
          <w:szCs w:val="22"/>
        </w:rPr>
        <w:t xml:space="preserve">EI Mandate —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863"/>
      </w:pPr>
      <w:r>
        <w:rPr>
          <w:rFonts w:ascii="Courier New" w:cs="Courier New" w:eastAsia="Courier New" w:hAnsi="Courier New"/>
          <w:b/>
          <w:bCs/>
          <w:color w:val="1B2A4A"/>
          <w:sz w:val="18"/>
          <w:szCs w:val="18"/>
        </w:rPr>
        <w:t xml:space="preserve">§8.1.c  </w:t>
      </w:r>
      <w:r>
        <w:rPr>
          <w:rFonts w:ascii="Garamond" w:cs="Garamond" w:eastAsia="Garamond" w:hAnsi="Garamond"/>
          <w:b/>
          <w:bCs/>
          <w:color w:val="1B2A4A"/>
          <w:sz w:val="22"/>
          <w:szCs w:val="22"/>
        </w:rPr>
        <w:t xml:space="preserve">The Judicial Inspectorate (JI)</w:t>
      </w:r>
    </w:p>
    <w:p>
      <w:pPr>
        <w:spacing w:after="120" w:before="0"/>
        <w:ind w:left="863"/>
        <w:jc w:val="both"/>
      </w:pPr>
      <w:r>
        <w:rPr>
          <w:rFonts w:ascii="Garamond" w:cs="Garamond" w:eastAsia="Garamond" w:hAnsi="Garamond"/>
          <w:color w:val="2a2520"/>
          <w:sz w:val="22"/>
          <w:szCs w:val="22"/>
        </w:rPr>
        <w:t xml:space="preserve">JI Mandate — audits the courts for judicial scope and independence. Maintains the SC Candidate Registry. Vets judicial nominees and Electoral Commission candidates. Screens citizen referendum petitions for eligibility. Audits the Electoral Commission annually. Reviews accommodation compact compliance under §19.1, Associated Community compact compliance under Article XX, and Article XIV indigenous compact obligations.</w:t>
      </w:r>
    </w:p>
    <w:p>
      <w:pPr>
        <w:spacing w:after="60" w:before="200"/>
        <w:ind w:left="431"/>
      </w:pPr>
      <w:r>
        <w:rPr>
          <w:rFonts w:ascii="Courier New" w:cs="Courier New" w:eastAsia="Courier New" w:hAnsi="Courier New"/>
          <w:b/>
          <w:bCs/>
          <w:color w:val="1B2A4A"/>
          <w:sz w:val="18"/>
          <w:szCs w:val="18"/>
        </w:rPr>
        <w:t xml:space="preserve">§8.2  </w:t>
      </w:r>
      <w:r>
        <w:rPr>
          <w:rFonts w:ascii="Garamond" w:cs="Garamond" w:eastAsia="Garamond" w:hAnsi="Garamond"/>
          <w:b/>
          <w:bCs/>
          <w:color w:val="1B2A4A"/>
          <w:sz w:val="22"/>
          <w:szCs w:val="22"/>
        </w:rPr>
        <w:t xml:space="preserve">Selection and Independence</w:t>
      </w:r>
    </w:p>
    <w:p>
      <w:pPr>
        <w:spacing w:after="120" w:before="0"/>
        <w:ind w:left="431"/>
        <w:jc w:val="both"/>
      </w:pPr>
      <w:r>
        <w:rPr>
          <w:rFonts w:ascii="Garamond" w:cs="Garamond" w:eastAsia="Garamond" w:hAnsi="Garamond"/>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863"/>
      </w:pPr>
      <w:r>
        <w:rPr>
          <w:rFonts w:ascii="Courier New" w:cs="Courier New" w:eastAsia="Courier New" w:hAnsi="Courier New"/>
          <w:b/>
          <w:bCs/>
          <w:color w:val="1B2A4A"/>
          <w:sz w:val="18"/>
          <w:szCs w:val="18"/>
        </w:rPr>
        <w:t xml:space="preserve">§8.3.a  </w:t>
      </w:r>
      <w:r>
        <w:rPr>
          <w:rFonts w:ascii="Garamond" w:cs="Garamond" w:eastAsia="Garamond" w:hAnsi="Garamond"/>
          <w:b/>
          <w:bCs/>
          <w:color w:val="1B2A4A"/>
          <w:sz w:val="22"/>
          <w:szCs w:val="22"/>
        </w:rPr>
        <w:t xml:space="preserve">Legislative IG</w:t>
      </w:r>
    </w:p>
    <w:p>
      <w:pPr>
        <w:spacing w:after="120" w:before="0"/>
        <w:ind w:left="863"/>
        <w:jc w:val="both"/>
      </w:pPr>
      <w:r>
        <w:rPr>
          <w:rFonts w:ascii="Garamond" w:cs="Garamond" w:eastAsia="Garamond" w:hAnsi="Garamond"/>
          <w:color w:val="2a2520"/>
          <w:sz w:val="22"/>
          <w:szCs w:val="22"/>
        </w:rPr>
        <w:t xml:space="preserve">LI Inspector General Selection —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863"/>
      </w:pPr>
      <w:r>
        <w:rPr>
          <w:rFonts w:ascii="Courier New" w:cs="Courier New" w:eastAsia="Courier New" w:hAnsi="Courier New"/>
          <w:b/>
          <w:bCs/>
          <w:color w:val="1B2A4A"/>
          <w:sz w:val="18"/>
          <w:szCs w:val="18"/>
        </w:rPr>
        <w:t xml:space="preserve">§8.3.b  </w:t>
      </w:r>
      <w:r>
        <w:rPr>
          <w:rFonts w:ascii="Garamond" w:cs="Garamond" w:eastAsia="Garamond" w:hAnsi="Garamond"/>
          <w:b/>
          <w:bCs/>
          <w:color w:val="1B2A4A"/>
          <w:sz w:val="22"/>
          <w:szCs w:val="22"/>
        </w:rPr>
        <w:t xml:space="preserve">Executive IG</w:t>
      </w:r>
    </w:p>
    <w:p>
      <w:pPr>
        <w:spacing w:after="120" w:before="0"/>
        <w:ind w:left="863"/>
        <w:jc w:val="both"/>
      </w:pPr>
      <w:r>
        <w:rPr>
          <w:rFonts w:ascii="Garamond" w:cs="Garamond" w:eastAsia="Garamond" w:hAnsi="Garamond"/>
          <w:color w:val="2a2520"/>
          <w:sz w:val="22"/>
          <w:szCs w:val="22"/>
        </w:rPr>
        <w:t xml:space="preserve">EI Inspector General Selection —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863"/>
      </w:pPr>
      <w:r>
        <w:rPr>
          <w:rFonts w:ascii="Courier New" w:cs="Courier New" w:eastAsia="Courier New" w:hAnsi="Courier New"/>
          <w:b/>
          <w:bCs/>
          <w:color w:val="1B2A4A"/>
          <w:sz w:val="18"/>
          <w:szCs w:val="18"/>
        </w:rPr>
        <w:t xml:space="preserve">§8.3.c  </w:t>
      </w:r>
      <w:r>
        <w:rPr>
          <w:rFonts w:ascii="Garamond" w:cs="Garamond" w:eastAsia="Garamond" w:hAnsi="Garamond"/>
          <w:b/>
          <w:bCs/>
          <w:color w:val="1B2A4A"/>
          <w:sz w:val="22"/>
          <w:szCs w:val="22"/>
        </w:rPr>
        <w:t xml:space="preserve">Term and Staggering</w:t>
      </w:r>
    </w:p>
    <w:p>
      <w:pPr>
        <w:spacing w:after="120" w:before="0"/>
        <w:ind w:left="863"/>
        <w:jc w:val="both"/>
      </w:pPr>
      <w:r>
        <w:rPr>
          <w:rFonts w:ascii="Garamond" w:cs="Garamond" w:eastAsia="Garamond" w:hAnsi="Garamond"/>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863"/>
      </w:pPr>
      <w:r>
        <w:rPr>
          <w:rFonts w:ascii="Courier New" w:cs="Courier New" w:eastAsia="Courier New" w:hAnsi="Courier New"/>
          <w:b/>
          <w:bCs/>
          <w:color w:val="1B2A4A"/>
          <w:sz w:val="18"/>
          <w:szCs w:val="18"/>
        </w:rPr>
        <w:t xml:space="preserve">§8.4.a  </w:t>
      </w:r>
      <w:r>
        <w:rPr>
          <w:rFonts w:ascii="Garamond" w:cs="Garamond" w:eastAsia="Garamond" w:hAnsi="Garamond"/>
          <w:b/>
          <w:bCs/>
          <w:color w:val="1B2A4A"/>
          <w:sz w:val="22"/>
          <w:szCs w:val="22"/>
        </w:rPr>
        <w:t xml:space="preserve">Judicial IG Candidate Pool</w:t>
      </w:r>
    </w:p>
    <w:p>
      <w:pPr>
        <w:spacing w:after="120" w:before="0"/>
        <w:ind w:left="863"/>
        <w:jc w:val="both"/>
      </w:pPr>
      <w:r>
        <w:rPr>
          <w:rFonts w:ascii="Garamond" w:cs="Garamond" w:eastAsia="Garamond" w:hAnsi="Garamond"/>
          <w:color w:val="2a2520"/>
          <w:sz w:val="22"/>
          <w:szCs w:val="22"/>
        </w:rPr>
        <w:t xml:space="preserve">JI IG Selection —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w:t>
      </w:r>
    </w:p>
    <w:p>
      <w:pPr>
        <w:spacing w:after="60" w:before="200"/>
        <w:ind w:left="863"/>
      </w:pPr>
      <w:r>
        <w:rPr>
          <w:rFonts w:ascii="Courier New" w:cs="Courier New" w:eastAsia="Courier New" w:hAnsi="Courier New"/>
          <w:b/>
          <w:bCs/>
          <w:color w:val="1B2A4A"/>
          <w:sz w:val="18"/>
          <w:szCs w:val="18"/>
        </w:rPr>
        <w:t xml:space="preserve">§8.4.b  </w:t>
      </w:r>
      <w:r>
        <w:rPr>
          <w:rFonts w:ascii="Garamond" w:cs="Garamond" w:eastAsia="Garamond" w:hAnsi="Garamond"/>
          <w:b/>
          <w:bCs/>
          <w:color w:val="1B2A4A"/>
          <w:sz w:val="22"/>
          <w:szCs w:val="22"/>
        </w:rPr>
        <w:t xml:space="preserve">JI Compact Compliance Audit</w:t>
      </w:r>
    </w:p>
    <w:p>
      <w:pPr>
        <w:spacing w:after="120" w:before="0"/>
        <w:ind w:left="863"/>
        <w:jc w:val="both"/>
      </w:pPr>
      <w:r>
        <w:rPr>
          <w:rFonts w:ascii="Garamond" w:cs="Garamond" w:eastAsia="Garamond" w:hAnsi="Garamond"/>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863"/>
      </w:pPr>
      <w:r>
        <w:rPr>
          <w:rFonts w:ascii="Courier New" w:cs="Courier New" w:eastAsia="Courier New" w:hAnsi="Courier New"/>
          <w:b/>
          <w:bCs/>
          <w:color w:val="1B2A4A"/>
          <w:sz w:val="18"/>
          <w:szCs w:val="18"/>
        </w:rPr>
        <w:t xml:space="preserve">§8.4.c  </w:t>
      </w:r>
      <w:r>
        <w:rPr>
          <w:rFonts w:ascii="Garamond" w:cs="Garamond" w:eastAsia="Garamond" w:hAnsi="Garamond"/>
          <w:b/>
          <w:bCs/>
          <w:color w:val="1B2A4A"/>
          <w:sz w:val="22"/>
          <w:szCs w:val="22"/>
        </w:rPr>
        <w:t xml:space="preserve">JI Court Operations Audit</w:t>
      </w:r>
    </w:p>
    <w:p>
      <w:pPr>
        <w:spacing w:after="120" w:before="0"/>
        <w:ind w:left="863"/>
        <w:jc w:val="both"/>
      </w:pPr>
      <w:r>
        <w:rPr>
          <w:rFonts w:ascii="Garamond" w:cs="Garamond" w:eastAsia="Garamond" w:hAnsi="Garamond"/>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863"/>
      </w:pPr>
      <w:r>
        <w:rPr>
          <w:rFonts w:ascii="Courier New" w:cs="Courier New" w:eastAsia="Courier New" w:hAnsi="Courier New"/>
          <w:b/>
          <w:bCs/>
          <w:color w:val="1B2A4A"/>
          <w:sz w:val="18"/>
          <w:szCs w:val="18"/>
        </w:rPr>
        <w:t xml:space="preserve">§8.4.d  </w:t>
      </w:r>
      <w:r>
        <w:rPr>
          <w:rFonts w:ascii="Garamond" w:cs="Garamond" w:eastAsia="Garamond" w:hAnsi="Garamond"/>
          <w:b/>
          <w:bCs/>
          <w:color w:val="1B2A4A"/>
          <w:sz w:val="22"/>
          <w:szCs w:val="22"/>
        </w:rPr>
        <w:t xml:space="preserve">JI Electoral Commission Audit</w:t>
      </w:r>
    </w:p>
    <w:p>
      <w:pPr>
        <w:spacing w:after="120" w:before="0"/>
        <w:ind w:left="863"/>
        <w:jc w:val="both"/>
      </w:pPr>
      <w:r>
        <w:rPr>
          <w:rFonts w:ascii="Garamond" w:cs="Garamond" w:eastAsia="Garamond" w:hAnsi="Garamond"/>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863"/>
      </w:pPr>
      <w:r>
        <w:rPr>
          <w:rFonts w:ascii="Courier New" w:cs="Courier New" w:eastAsia="Courier New" w:hAnsi="Courier New"/>
          <w:b/>
          <w:bCs/>
          <w:color w:val="1B2A4A"/>
          <w:sz w:val="18"/>
          <w:szCs w:val="18"/>
        </w:rPr>
        <w:t xml:space="preserve">§8.4.e  </w:t>
      </w:r>
      <w:r>
        <w:rPr>
          <w:rFonts w:ascii="Garamond" w:cs="Garamond" w:eastAsia="Garamond" w:hAnsi="Garamond"/>
          <w:b/>
          <w:bCs/>
          <w:color w:val="1B2A4A"/>
          <w:sz w:val="22"/>
          <w:szCs w:val="22"/>
        </w:rPr>
        <w:t xml:space="preserve">Supreme Court Candidate Registry</w:t>
      </w:r>
    </w:p>
    <w:p>
      <w:pPr>
        <w:spacing w:after="120" w:before="0"/>
        <w:ind w:left="863"/>
        <w:jc w:val="both"/>
      </w:pPr>
      <w:r>
        <w:rPr>
          <w:rFonts w:ascii="Garamond" w:cs="Garamond" w:eastAsia="Garamond" w:hAnsi="Garamond"/>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863"/>
      </w:pPr>
      <w:r>
        <w:rPr>
          <w:rFonts w:ascii="Courier New" w:cs="Courier New" w:eastAsia="Courier New" w:hAnsi="Courier New"/>
          <w:b/>
          <w:bCs/>
          <w:color w:val="1B2A4A"/>
          <w:sz w:val="18"/>
          <w:szCs w:val="18"/>
        </w:rPr>
        <w:t xml:space="preserve">§8.4.f  </w:t>
      </w:r>
      <w:r>
        <w:rPr>
          <w:rFonts w:ascii="Garamond" w:cs="Garamond" w:eastAsia="Garamond" w:hAnsi="Garamond"/>
          <w:b/>
          <w:bCs/>
          <w:color w:val="1B2A4A"/>
          <w:sz w:val="22"/>
          <w:szCs w:val="22"/>
        </w:rPr>
        <w:t xml:space="preserve">JI Judicial Independence Audit</w:t>
      </w:r>
    </w:p>
    <w:p>
      <w:pPr>
        <w:spacing w:after="120" w:before="0"/>
        <w:ind w:left="863"/>
        <w:jc w:val="both"/>
      </w:pPr>
      <w:r>
        <w:rPr>
          <w:rFonts w:ascii="Garamond" w:cs="Garamond" w:eastAsia="Garamond" w:hAnsi="Garamond"/>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863"/>
      </w:pPr>
      <w:r>
        <w:rPr>
          <w:rFonts w:ascii="Courier New" w:cs="Courier New" w:eastAsia="Courier New" w:hAnsi="Courier New"/>
          <w:b/>
          <w:bCs/>
          <w:color w:val="1B2A4A"/>
          <w:sz w:val="18"/>
          <w:szCs w:val="18"/>
        </w:rPr>
        <w:t xml:space="preserve">§8.4.g  </w:t>
      </w:r>
      <w:r>
        <w:rPr>
          <w:rFonts w:ascii="Garamond" w:cs="Garamond" w:eastAsia="Garamond" w:hAnsi="Garamond"/>
          <w:b/>
          <w:bCs/>
          <w:color w:val="1B2A4A"/>
          <w:sz w:val="22"/>
          <w:szCs w:val="22"/>
        </w:rPr>
        <w:t xml:space="preserve">SC Independence Assessment</w:t>
      </w:r>
    </w:p>
    <w:p>
      <w:pPr>
        <w:spacing w:after="120" w:before="0"/>
        <w:ind w:left="863"/>
        <w:jc w:val="both"/>
      </w:pPr>
      <w:r>
        <w:rPr>
          <w:rFonts w:ascii="Garamond" w:cs="Garamond" w:eastAsia="Garamond" w:hAnsi="Garamond"/>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863"/>
      </w:pPr>
      <w:r>
        <w:rPr>
          <w:rFonts w:ascii="Courier New" w:cs="Courier New" w:eastAsia="Courier New" w:hAnsi="Courier New"/>
          <w:b/>
          <w:bCs/>
          <w:color w:val="1B2A4A"/>
          <w:sz w:val="18"/>
          <w:szCs w:val="18"/>
        </w:rPr>
        <w:t xml:space="preserve">§8.4.h  </w:t>
      </w:r>
      <w:r>
        <w:rPr>
          <w:rFonts w:ascii="Garamond" w:cs="Garamond" w:eastAsia="Garamond" w:hAnsi="Garamond"/>
          <w:b/>
          <w:bCs/>
          <w:color w:val="1B2A4A"/>
          <w:sz w:val="22"/>
          <w:szCs w:val="22"/>
        </w:rPr>
        <w:t xml:space="preserve">Inferior Court Compliance</w:t>
      </w:r>
    </w:p>
    <w:p>
      <w:pPr>
        <w:spacing w:after="120" w:before="0"/>
        <w:ind w:left="863"/>
        <w:jc w:val="both"/>
      </w:pPr>
      <w:r>
        <w:rPr>
          <w:rFonts w:ascii="Garamond" w:cs="Garamond" w:eastAsia="Garamond" w:hAnsi="Garamond"/>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863"/>
      </w:pPr>
      <w:r>
        <w:rPr>
          <w:rFonts w:ascii="Courier New" w:cs="Courier New" w:eastAsia="Courier New" w:hAnsi="Courier New"/>
          <w:b/>
          <w:bCs/>
          <w:color w:val="1B2A4A"/>
          <w:sz w:val="18"/>
          <w:szCs w:val="18"/>
        </w:rPr>
        <w:t xml:space="preserve">§8.4.i  </w:t>
      </w:r>
      <w:r>
        <w:rPr>
          <w:rFonts w:ascii="Garamond" w:cs="Garamond" w:eastAsia="Garamond" w:hAnsi="Garamond"/>
          <w:b/>
          <w:bCs/>
          <w:color w:val="1B2A4A"/>
          <w:sz w:val="22"/>
          <w:szCs w:val="22"/>
        </w:rPr>
        <w:t xml:space="preserve">Gatekeeping Appeal</w:t>
      </w:r>
    </w:p>
    <w:p>
      <w:pPr>
        <w:spacing w:after="120" w:before="0"/>
        <w:ind w:left="863"/>
        <w:jc w:val="both"/>
      </w:pPr>
      <w:r>
        <w:rPr>
          <w:rFonts w:ascii="Garamond" w:cs="Garamond" w:eastAsia="Garamond" w:hAnsi="Garamond"/>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863"/>
      </w:pPr>
      <w:r>
        <w:rPr>
          <w:rFonts w:ascii="Courier New" w:cs="Courier New" w:eastAsia="Courier New" w:hAnsi="Courier New"/>
          <w:b/>
          <w:bCs/>
          <w:color w:val="1B2A4A"/>
          <w:sz w:val="18"/>
          <w:szCs w:val="18"/>
        </w:rPr>
        <w:t xml:space="preserve">§8.5.a  </w:t>
      </w:r>
      <w:r>
        <w:rPr>
          <w:rFonts w:ascii="Garamond" w:cs="Garamond" w:eastAsia="Garamond" w:hAnsi="Garamond"/>
          <w:b/>
          <w:bCs/>
          <w:color w:val="1B2A4A"/>
          <w:sz w:val="22"/>
          <w:szCs w:val="22"/>
        </w:rPr>
        <w:t xml:space="preserve">For-Cause Removal</w:t>
      </w:r>
    </w:p>
    <w:p>
      <w:pPr>
        <w:spacing w:after="120" w:before="0"/>
        <w:ind w:left="863"/>
        <w:jc w:val="both"/>
      </w:pPr>
      <w:r>
        <w:rPr>
          <w:rFonts w:ascii="Garamond" w:cs="Garamond" w:eastAsia="Garamond" w:hAnsi="Garamond"/>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w:t>
      </w:r>
    </w:p>
    <w:p>
      <w:pPr>
        <w:spacing w:after="60" w:before="200"/>
        <w:ind w:left="863"/>
      </w:pPr>
      <w:r>
        <w:rPr>
          <w:rFonts w:ascii="Courier New" w:cs="Courier New" w:eastAsia="Courier New" w:hAnsi="Courier New"/>
          <w:b/>
          <w:bCs/>
          <w:color w:val="1B2A4A"/>
          <w:sz w:val="18"/>
          <w:szCs w:val="18"/>
        </w:rPr>
        <w:t xml:space="preserve">§8.5.b  </w:t>
      </w:r>
      <w:r>
        <w:rPr>
          <w:rFonts w:ascii="Garamond" w:cs="Garamond" w:eastAsia="Garamond" w:hAnsi="Garamond"/>
          <w:b/>
          <w:bCs/>
          <w:color w:val="1B2A4A"/>
          <w:sz w:val="22"/>
          <w:szCs w:val="22"/>
        </w:rPr>
        <w:t xml:space="preserve">No-Cause Removal</w:t>
      </w:r>
    </w:p>
    <w:p>
      <w:pPr>
        <w:spacing w:after="120" w:before="0"/>
        <w:ind w:left="863"/>
        <w:jc w:val="both"/>
      </w:pPr>
      <w:r>
        <w:rPr>
          <w:rFonts w:ascii="Garamond" w:cs="Garamond" w:eastAsia="Garamond" w:hAnsi="Garamond"/>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863"/>
      </w:pPr>
      <w:r>
        <w:rPr>
          <w:rFonts w:ascii="Courier New" w:cs="Courier New" w:eastAsia="Courier New" w:hAnsi="Courier New"/>
          <w:b/>
          <w:bCs/>
          <w:color w:val="1B2A4A"/>
          <w:sz w:val="18"/>
          <w:szCs w:val="18"/>
        </w:rPr>
        <w:t xml:space="preserve">§8.5.c  </w:t>
      </w:r>
      <w:r>
        <w:rPr>
          <w:rFonts w:ascii="Garamond" w:cs="Garamond" w:eastAsia="Garamond" w:hAnsi="Garamond"/>
          <w:b/>
          <w:bCs/>
          <w:color w:val="1B2A4A"/>
          <w:sz w:val="22"/>
          <w:szCs w:val="22"/>
        </w:rPr>
        <w:t xml:space="preserve">Judicial IG — For-Cause Only</w:t>
      </w:r>
    </w:p>
    <w:p>
      <w:pPr>
        <w:spacing w:after="120" w:before="0"/>
        <w:ind w:left="863"/>
        <w:jc w:val="both"/>
      </w:pPr>
      <w:r>
        <w:rPr>
          <w:rFonts w:ascii="Garamond" w:cs="Garamond" w:eastAsia="Garamond" w:hAnsi="Garamond"/>
          <w:color w:val="2a2520"/>
          <w:sz w:val="22"/>
          <w:szCs w:val="22"/>
        </w:rPr>
        <w:t xml:space="preserve">JI Removal — the JI IG may only be removed for cause; no-cause removal is not available. The JI's lottery-based selection and its role in judicial independence oversight makes it the most insulated of the three offices.</w:t>
      </w:r>
    </w:p>
    <w:p>
      <w:pPr>
        <w:spacing w:after="60" w:before="200"/>
        <w:ind w:left="863"/>
      </w:pPr>
      <w:r>
        <w:rPr>
          <w:rFonts w:ascii="Courier New" w:cs="Courier New" w:eastAsia="Courier New" w:hAnsi="Courier New"/>
          <w:b/>
          <w:bCs/>
          <w:color w:val="1B2A4A"/>
          <w:sz w:val="18"/>
          <w:szCs w:val="18"/>
        </w:rPr>
        <w:t xml:space="preserve">§8.6.a  </w:t>
      </w:r>
      <w:r>
        <w:rPr>
          <w:rFonts w:ascii="Garamond" w:cs="Garamond" w:eastAsia="Garamond" w:hAnsi="Garamond"/>
          <w:b/>
          <w:bCs/>
          <w:color w:val="1B2A4A"/>
          <w:sz w:val="22"/>
          <w:szCs w:val="22"/>
        </w:rPr>
        <w:t xml:space="preserve">Information-Only Mandate</w:t>
      </w:r>
    </w:p>
    <w:p>
      <w:pPr>
        <w:spacing w:after="120" w:before="0"/>
        <w:ind w:left="863"/>
        <w:jc w:val="both"/>
      </w:pPr>
      <w:r>
        <w:rPr>
          <w:rFonts w:ascii="Garamond" w:cs="Garamond" w:eastAsia="Garamond" w:hAnsi="Garamond"/>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863"/>
      </w:pPr>
      <w:r>
        <w:rPr>
          <w:rFonts w:ascii="Courier New" w:cs="Courier New" w:eastAsia="Courier New" w:hAnsi="Courier New"/>
          <w:b/>
          <w:bCs/>
          <w:color w:val="1B2A4A"/>
          <w:sz w:val="18"/>
          <w:szCs w:val="18"/>
        </w:rPr>
        <w:t xml:space="preserve">§8.6.b  </w:t>
      </w:r>
      <w:r>
        <w:rPr>
          <w:rFonts w:ascii="Garamond" w:cs="Garamond" w:eastAsia="Garamond" w:hAnsi="Garamond"/>
          <w:b/>
          <w:bCs/>
          <w:color w:val="1B2A4A"/>
          <w:sz w:val="22"/>
          <w:szCs w:val="22"/>
        </w:rPr>
        <w:t xml:space="preserve">NRS Publication Requirement</w:t>
      </w:r>
    </w:p>
    <w:p>
      <w:pPr>
        <w:spacing w:after="120" w:before="0"/>
        <w:ind w:left="863"/>
        <w:jc w:val="both"/>
      </w:pPr>
      <w:r>
        <w:rPr>
          <w:rFonts w:ascii="Garamond" w:cs="Garamond" w:eastAsia="Garamond" w:hAnsi="Garamond"/>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863"/>
      </w:pPr>
      <w:r>
        <w:rPr>
          <w:rFonts w:ascii="Courier New" w:cs="Courier New" w:eastAsia="Courier New" w:hAnsi="Courier New"/>
          <w:b/>
          <w:bCs/>
          <w:color w:val="1B2A4A"/>
          <w:sz w:val="18"/>
          <w:szCs w:val="18"/>
        </w:rPr>
        <w:t xml:space="preserve">§8.6.c  </w:t>
      </w:r>
      <w:r>
        <w:rPr>
          <w:rFonts w:ascii="Garamond" w:cs="Garamond" w:eastAsia="Garamond" w:hAnsi="Garamond"/>
          <w:b/>
          <w:bCs/>
          <w:color w:val="1B2A4A"/>
          <w:sz w:val="22"/>
          <w:szCs w:val="22"/>
        </w:rPr>
        <w:t xml:space="preserve">Minority Reports</w:t>
      </w:r>
    </w:p>
    <w:p>
      <w:pPr>
        <w:spacing w:after="120" w:before="0"/>
        <w:ind w:left="863"/>
        <w:jc w:val="both"/>
      </w:pPr>
      <w:r>
        <w:rPr>
          <w:rFonts w:ascii="Garamond" w:cs="Garamond" w:eastAsia="Garamond" w:hAnsi="Garamond"/>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863"/>
      </w:pPr>
      <w:r>
        <w:rPr>
          <w:rFonts w:ascii="Courier New" w:cs="Courier New" w:eastAsia="Courier New" w:hAnsi="Courier New"/>
          <w:b/>
          <w:bCs/>
          <w:color w:val="1B2A4A"/>
          <w:sz w:val="18"/>
          <w:szCs w:val="18"/>
        </w:rPr>
        <w:t xml:space="preserve">§8.6.d  </w:t>
      </w:r>
      <w:r>
        <w:rPr>
          <w:rFonts w:ascii="Garamond" w:cs="Garamond" w:eastAsia="Garamond" w:hAnsi="Garamond"/>
          <w:b/>
          <w:bCs/>
          <w:color w:val="1B2A4A"/>
          <w:sz w:val="22"/>
          <w:szCs w:val="22"/>
        </w:rPr>
        <w:t xml:space="preserve">Classification Exemption for Inspectorate Reports</w:t>
      </w:r>
    </w:p>
    <w:p>
      <w:pPr>
        <w:spacing w:after="120" w:before="0"/>
        <w:ind w:left="863"/>
        <w:jc w:val="both"/>
      </w:pPr>
      <w:r>
        <w:rPr>
          <w:rFonts w:ascii="Garamond" w:cs="Garamond" w:eastAsia="Garamond" w:hAnsi="Garamond"/>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863"/>
      </w:pPr>
      <w:r>
        <w:rPr>
          <w:rFonts w:ascii="Courier New" w:cs="Courier New" w:eastAsia="Courier New" w:hAnsi="Courier New"/>
          <w:b/>
          <w:bCs/>
          <w:color w:val="1B2A4A"/>
          <w:sz w:val="18"/>
          <w:szCs w:val="18"/>
        </w:rPr>
        <w:t xml:space="preserve">§8.6.e  </w:t>
      </w:r>
      <w:r>
        <w:rPr>
          <w:rFonts w:ascii="Garamond" w:cs="Garamond" w:eastAsia="Garamond" w:hAnsi="Garamond"/>
          <w:b/>
          <w:bCs/>
          <w:color w:val="1B2A4A"/>
          <w:sz w:val="22"/>
          <w:szCs w:val="22"/>
        </w:rPr>
        <w:t xml:space="preserve">Annual State of the Republic Report</w:t>
      </w:r>
    </w:p>
    <w:p>
      <w:pPr>
        <w:spacing w:after="120" w:before="0"/>
        <w:ind w:left="863"/>
        <w:jc w:val="both"/>
      </w:pPr>
      <w:r>
        <w:rPr>
          <w:rFonts w:ascii="Garamond" w:cs="Garamond" w:eastAsia="Garamond" w:hAnsi="Garamond"/>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863"/>
      </w:pPr>
      <w:r>
        <w:rPr>
          <w:rFonts w:ascii="Courier New" w:cs="Courier New" w:eastAsia="Courier New" w:hAnsi="Courier New"/>
          <w:b/>
          <w:bCs/>
          <w:color w:val="1B2A4A"/>
          <w:sz w:val="18"/>
          <w:szCs w:val="18"/>
        </w:rPr>
        <w:t xml:space="preserve">§8.6.f  </w:t>
      </w:r>
      <w:r>
        <w:rPr>
          <w:rFonts w:ascii="Garamond" w:cs="Garamond" w:eastAsia="Garamond" w:hAnsi="Garamond"/>
          <w:b/>
          <w:bCs/>
          <w:color w:val="1B2A4A"/>
          <w:sz w:val="22"/>
          <w:szCs w:val="22"/>
        </w:rPr>
        <w:t xml:space="preserve">Joint Investigation Authority</w:t>
      </w:r>
    </w:p>
    <w:p>
      <w:pPr>
        <w:spacing w:after="120" w:before="0"/>
        <w:ind w:left="863"/>
        <w:jc w:val="both"/>
      </w:pPr>
      <w:r>
        <w:rPr>
          <w:rFonts w:ascii="Garamond" w:cs="Garamond" w:eastAsia="Garamond" w:hAnsi="Garamond"/>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863"/>
      </w:pPr>
      <w:r>
        <w:rPr>
          <w:rFonts w:ascii="Courier New" w:cs="Courier New" w:eastAsia="Courier New" w:hAnsi="Courier New"/>
          <w:b/>
          <w:bCs/>
          <w:color w:val="1B2A4A"/>
          <w:sz w:val="18"/>
          <w:szCs w:val="18"/>
        </w:rPr>
        <w:t xml:space="preserve">§8.6.g  </w:t>
      </w:r>
      <w:r>
        <w:rPr>
          <w:rFonts w:ascii="Garamond" w:cs="Garamond" w:eastAsia="Garamond" w:hAnsi="Garamond"/>
          <w:b/>
          <w:bCs/>
          <w:color w:val="1B2A4A"/>
          <w:sz w:val="22"/>
          <w:szCs w:val="22"/>
        </w:rPr>
        <w:t xml:space="preserve">Investigative Access</w:t>
      </w:r>
    </w:p>
    <w:p>
      <w:pPr>
        <w:spacing w:after="120" w:before="0"/>
        <w:ind w:left="863"/>
        <w:jc w:val="both"/>
      </w:pPr>
      <w:r>
        <w:rPr>
          <w:rFonts w:ascii="Garamond" w:cs="Garamond" w:eastAsia="Garamond" w:hAnsi="Garamond"/>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pPr>
      <w:r>
        <w:rPr>
          <w:rFonts w:ascii="Courier New" w:cs="Courier New" w:eastAsia="Courier New" w:hAnsi="Courier New"/>
          <w:b/>
          <w:bCs/>
          <w:color w:val="1B2A4A"/>
          <w:sz w:val="18"/>
          <w:szCs w:val="18"/>
        </w:rPr>
        <w:t xml:space="preserve">§8.7  </w:t>
      </w:r>
      <w:r>
        <w:rPr>
          <w:rFonts w:ascii="Garamond" w:cs="Garamond" w:eastAsia="Garamond" w:hAnsi="Garamond"/>
          <w:b/>
          <w:bCs/>
          <w:color w:val="1B2A4A"/>
          <w:sz w:val="22"/>
          <w:szCs w:val="22"/>
        </w:rPr>
        <w:t xml:space="preserve">Triggered Investigations</w:t>
      </w:r>
    </w:p>
    <w:p>
      <w:pPr>
        <w:spacing w:after="120" w:before="0"/>
        <w:ind w:left="431"/>
        <w:jc w:val="both"/>
      </w:pPr>
      <w:r>
        <w:rPr>
          <w:rFonts w:ascii="Garamond" w:cs="Garamond" w:eastAsia="Garamond" w:hAnsi="Garamond"/>
          <w:color w:val="2a2520"/>
          <w:sz w:val="22"/>
          <w:szCs w:val="22"/>
        </w:rPr>
        <w:t xml:space="preserve">EI Dereliction Investigation — 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863"/>
      </w:pPr>
      <w:r>
        <w:rPr>
          <w:rFonts w:ascii="Courier New" w:cs="Courier New" w:eastAsia="Courier New" w:hAnsi="Courier New"/>
          <w:b/>
          <w:bCs/>
          <w:color w:val="1B2A4A"/>
          <w:sz w:val="18"/>
          <w:szCs w:val="18"/>
        </w:rPr>
        <w:t xml:space="preserve">§8.7.a  </w:t>
      </w:r>
      <w:r>
        <w:rPr>
          <w:rFonts w:ascii="Garamond" w:cs="Garamond" w:eastAsia="Garamond" w:hAnsi="Garamond"/>
          <w:b/>
          <w:bCs/>
          <w:color w:val="1B2A4A"/>
          <w:sz w:val="22"/>
          <w:szCs w:val="22"/>
        </w:rPr>
        <w:t xml:space="preserve">Official Trigger</w:t>
      </w:r>
    </w:p>
    <w:p>
      <w:pPr>
        <w:spacing w:after="120" w:before="0"/>
        <w:ind w:left="863"/>
        <w:jc w:val="both"/>
      </w:pPr>
      <w:r>
        <w:rPr>
          <w:rFonts w:ascii="Garamond" w:cs="Garamond" w:eastAsia="Garamond" w:hAnsi="Garamond"/>
          <w:color w:val="2a2520"/>
          <w:sz w:val="22"/>
          <w:szCs w:val="22"/>
        </w:rPr>
        <w:t xml:space="preserve">Dereliction Standards — 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pPr>
      <w:r>
        <w:rPr>
          <w:rFonts w:ascii="Courier New" w:cs="Courier New" w:eastAsia="Courier New" w:hAnsi="Courier New"/>
          <w:b/>
          <w:bCs/>
          <w:color w:val="1B2A4A"/>
          <w:sz w:val="18"/>
          <w:szCs w:val="18"/>
        </w:rPr>
        <w:t xml:space="preserve">§8.8  </w:t>
      </w:r>
      <w:r>
        <w:rPr>
          <w:rFonts w:ascii="Garamond" w:cs="Garamond" w:eastAsia="Garamond" w:hAnsi="Garamond"/>
          <w:b/>
          <w:bCs/>
          <w:color w:val="1B2A4A"/>
          <w:sz w:val="22"/>
          <w:szCs w:val="22"/>
        </w:rPr>
        <w:t xml:space="preserve">EI Annual Military Assessment</w:t>
      </w:r>
    </w:p>
    <w:p>
      <w:pPr>
        <w:spacing w:after="120" w:before="0"/>
        <w:ind w:left="431"/>
        <w:jc w:val="both"/>
      </w:pPr>
      <w:r>
        <w:rPr>
          <w:rFonts w:ascii="Garamond" w:cs="Garamond" w:eastAsia="Garamond" w:hAnsi="Garamond"/>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pPr>
      <w:r>
        <w:rPr>
          <w:rFonts w:ascii="Courier New" w:cs="Courier New" w:eastAsia="Courier New" w:hAnsi="Courier New"/>
          <w:b/>
          <w:bCs/>
          <w:color w:val="1B2A4A"/>
          <w:sz w:val="18"/>
          <w:szCs w:val="18"/>
        </w:rPr>
        <w:t xml:space="preserve">§8.9  </w:t>
      </w:r>
      <w:r>
        <w:rPr>
          <w:rFonts w:ascii="Garamond" w:cs="Garamond" w:eastAsia="Garamond" w:hAnsi="Garamond"/>
          <w:b/>
          <w:bCs/>
          <w:color w:val="1B2A4A"/>
          <w:sz w:val="22"/>
          <w:szCs w:val="22"/>
        </w:rPr>
        <w:t xml:space="preserve">State Designee Panel</w:t>
      </w:r>
    </w:p>
    <w:p>
      <w:pPr>
        <w:spacing w:after="120" w:before="0"/>
        <w:ind w:left="431"/>
        <w:jc w:val="both"/>
      </w:pPr>
      <w:r>
        <w:rPr>
          <w:rFonts w:ascii="Garamond" w:cs="Garamond" w:eastAsia="Garamond" w:hAnsi="Garamond"/>
          <w:color w:val="2a2520"/>
          <w:sz w:val="22"/>
          <w:szCs w:val="22"/>
        </w:rPr>
        <w:t xml:space="preserve">The State Designee Panel is a verification body constituted per proceeding whose sole constitutional function is to assess, prior to any qualifying For-Cause removal vote by the Legislature, whether the stated grounds for removal are substantiated within the enumerated constitutional categories. The Panel publishes a binary finding — grounds substantiated or grounds unsubstantiated — and the Legislature may proceed to any removal vote regardless of the finding's direction. The Panel has no investigative authority and no institutional presence outside of active proceedings. It is a verification body, not a court.</w:t>
      </w:r>
    </w:p>
    <w:p>
      <w:pPr>
        <w:spacing w:after="60" w:before="200"/>
        <w:ind w:left="863"/>
      </w:pPr>
      <w:r>
        <w:rPr>
          <w:rFonts w:ascii="Courier New" w:cs="Courier New" w:eastAsia="Courier New" w:hAnsi="Courier New"/>
          <w:b/>
          <w:bCs/>
          <w:color w:val="1B2A4A"/>
          <w:sz w:val="18"/>
          <w:szCs w:val="18"/>
        </w:rPr>
        <w:t xml:space="preserve">§8.9.a  </w:t>
      </w:r>
      <w:r>
        <w:rPr>
          <w:rFonts w:ascii="Garamond" w:cs="Garamond" w:eastAsia="Garamond" w:hAnsi="Garamond"/>
          <w:b/>
          <w:bCs/>
          <w:color w:val="1B2A4A"/>
          <w:sz w:val="22"/>
          <w:szCs w:val="22"/>
        </w:rPr>
        <w:t xml:space="preserve">State Designee Pools</w:t>
      </w:r>
    </w:p>
    <w:p>
      <w:pPr>
        <w:spacing w:after="120" w:before="0"/>
        <w:ind w:left="863"/>
        <w:jc w:val="both"/>
      </w:pPr>
      <w:r>
        <w:rPr>
          <w:rFonts w:ascii="Garamond" w:cs="Garamond" w:eastAsia="Garamond" w:hAnsi="Garamond"/>
          <w:color w:val="2a2520"/>
          <w:sz w:val="22"/>
          <w:szCs w:val="22"/>
        </w:rPr>
        <w:t xml:space="preserve">Each State maintains a standing State Designee Pool. Any Republic citizen may be placed into a State's Pool through that State's own constitutional or statutory process, provided they meet the following eligibility requirements at the time of entry: (1) at least five continuous years of Republic citizenship; (2) no current federal elected or appointed office; (3) no federal elected or appointed office held within the three years prior to pool entry; (4) no pending federal criminal proceedings; (5) no current service in any Panel constituted under this Article. Pool membership is a public record maintained on the NRS by the LI. A member whose position is extinguished upon completing service in a proceeding may be re-added to the pool by their State in any subsequent calendar year within the annual addition cap.</w:t>
      </w:r>
    </w:p>
    <w:p>
      <w:pPr>
        <w:spacing w:after="60" w:before="200"/>
        <w:ind w:left="863"/>
      </w:pPr>
      <w:r>
        <w:rPr>
          <w:rFonts w:ascii="Courier New" w:cs="Courier New" w:eastAsia="Courier New" w:hAnsi="Courier New"/>
          <w:b/>
          <w:bCs/>
          <w:color w:val="1B2A4A"/>
          <w:sz w:val="18"/>
          <w:szCs w:val="18"/>
        </w:rPr>
        <w:t xml:space="preserve">§8.9.b  </w:t>
      </w:r>
      <w:r>
        <w:rPr>
          <w:rFonts w:ascii="Garamond" w:cs="Garamond" w:eastAsia="Garamond" w:hAnsi="Garamond"/>
          <w:b/>
          <w:bCs/>
          <w:color w:val="1B2A4A"/>
          <w:sz w:val="22"/>
          <w:szCs w:val="22"/>
        </w:rPr>
        <w:t xml:space="preserve">Designee Pool Annual Addition Cap</w:t>
      </w:r>
    </w:p>
    <w:p>
      <w:pPr>
        <w:spacing w:after="120" w:before="0"/>
        <w:ind w:left="863"/>
        <w:jc w:val="both"/>
      </w:pPr>
      <w:r>
        <w:rPr>
          <w:rFonts w:ascii="Garamond" w:cs="Garamond" w:eastAsia="Garamond" w:hAnsi="Garamond"/>
          <w:color w:val="2a2520"/>
          <w:sz w:val="22"/>
          <w:szCs w:val="22"/>
        </w:rPr>
        <w:t xml:space="preserve">Each State may add no more than five entrants to its Pool per calendar year. Unused addition slots do not carry forward; a year with fewer than five additions simply has fewer, and unused capacity is permanently lost. If a pool member voluntarily withdraws, becomes ineligible, or is drawn to serve in a proceeding, their position is extinguished and not replaced outside of the normal annual addition process and the mandatory designation provision of §8.9.b.i.</w:t>
      </w:r>
    </w:p>
    <w:p>
      <w:pPr>
        <w:spacing w:after="60" w:before="200"/>
        <w:ind w:left="1296"/>
      </w:pPr>
      <w:r>
        <w:rPr>
          <w:rFonts w:ascii="Courier New" w:cs="Courier New" w:eastAsia="Courier New" w:hAnsi="Courier New"/>
          <w:b/>
          <w:bCs/>
          <w:color w:val="1B2A4A"/>
          <w:sz w:val="18"/>
          <w:szCs w:val="18"/>
        </w:rPr>
        <w:t xml:space="preserve">§8.9.b.i  </w:t>
      </w:r>
      <w:r>
        <w:rPr>
          <w:rFonts w:ascii="Garamond" w:cs="Garamond" w:eastAsia="Garamond" w:hAnsi="Garamond"/>
          <w:b/>
          <w:bCs/>
          <w:color w:val="1B2A4A"/>
          <w:sz w:val="22"/>
          <w:szCs w:val="22"/>
        </w:rPr>
        <w:t xml:space="preserve">Mandatory State Designation</w:t>
      </w:r>
    </w:p>
    <w:p>
      <w:pPr>
        <w:spacing w:after="120" w:before="0"/>
        <w:ind w:left="1296"/>
        <w:jc w:val="both"/>
      </w:pPr>
      <w:r>
        <w:rPr>
          <w:rFonts w:ascii="Garamond" w:cs="Garamond" w:eastAsia="Garamond" w:hAnsi="Garamond"/>
          <w:color w:val="2a2520"/>
          <w:sz w:val="22"/>
          <w:szCs w:val="22"/>
        </w:rPr>
        <w:t xml:space="preserve">If the combined national pool contains fewer than thirty eligible members at the time any proceeding is activated, or if any State has made zero additions to its Pool for three or more consecutive calendar years and its Pool contains fewer than two eligible members, the JI issues a Mandatory Designation Notice to each State meeting either condition. Each notified State must designate one eligible person to its Pool within ten days of the notice. Designated persons must meet all eligibility requirements of §8.9.a; the mandatory designation process does not lower the eligibility standard. Mandatory designations are not subject to the annual addition cap of §8.9.b and do not consume a voluntary addition slot. Failure to make a mandatory designation within the required period is a constitutional compliance failure flagged by the LI in the annual State of the Republic Report and in a standalone NRS notice. The EI assumes mandatory designation oversight when an LI IG removal proceeding is the triggering event.</w:t>
      </w:r>
    </w:p>
    <w:p>
      <w:pPr>
        <w:spacing w:after="60" w:before="200"/>
        <w:ind w:left="863"/>
      </w:pPr>
      <w:r>
        <w:rPr>
          <w:rFonts w:ascii="Courier New" w:cs="Courier New" w:eastAsia="Courier New" w:hAnsi="Courier New"/>
          <w:b/>
          <w:bCs/>
          <w:color w:val="1B2A4A"/>
          <w:sz w:val="18"/>
          <w:szCs w:val="18"/>
        </w:rPr>
        <w:t xml:space="preserve">§8.9.c  </w:t>
      </w:r>
      <w:r>
        <w:rPr>
          <w:rFonts w:ascii="Garamond" w:cs="Garamond" w:eastAsia="Garamond" w:hAnsi="Garamond"/>
          <w:b/>
          <w:bCs/>
          <w:color w:val="1B2A4A"/>
          <w:sz w:val="22"/>
          <w:szCs w:val="22"/>
        </w:rPr>
        <w:t xml:space="preserve">Pool Monitoring</w:t>
      </w:r>
    </w:p>
    <w:p>
      <w:pPr>
        <w:spacing w:after="120" w:before="0"/>
        <w:ind w:left="863"/>
        <w:jc w:val="both"/>
      </w:pPr>
      <w:r>
        <w:rPr>
          <w:rFonts w:ascii="Garamond" w:cs="Garamond" w:eastAsia="Garamond" w:hAnsi="Garamond"/>
          <w:color w:val="2a2520"/>
          <w:sz w:val="22"/>
          <w:szCs w:val="22"/>
        </w:rPr>
        <w:t xml:space="preserve">The LI monitors each State's Pool and publishes an annual Pool Status Report to the NRS. If any State's Pool falls below two eligible entrants, the LI publishes a Pool Health Notice — advisory, not compulsory. If the combined national pool falls below twenty eligible members at the time any proceeding is activated, the LI must convene an emergency pool-health session with State governments and publish its findings to the NRS within 30 days. A State's failure to maintain a pool is not a constitutional violation but is flagged in the annual State of the Republic Report. Exception: when an LI IG removal proceeding is active, the EI assumes pool monitoring duties for the duration of that proceeding.</w:t>
      </w:r>
    </w:p>
    <w:p>
      <w:pPr>
        <w:spacing w:after="60" w:before="200"/>
        <w:ind w:left="863"/>
      </w:pPr>
      <w:r>
        <w:rPr>
          <w:rFonts w:ascii="Courier New" w:cs="Courier New" w:eastAsia="Courier New" w:hAnsi="Courier New"/>
          <w:b/>
          <w:bCs/>
          <w:color w:val="1B2A4A"/>
          <w:sz w:val="18"/>
          <w:szCs w:val="18"/>
        </w:rPr>
        <w:t xml:space="preserve">§8.9.d  </w:t>
      </w:r>
      <w:r>
        <w:rPr>
          <w:rFonts w:ascii="Garamond" w:cs="Garamond" w:eastAsia="Garamond" w:hAnsi="Garamond"/>
          <w:b/>
          <w:bCs/>
          <w:color w:val="1B2A4A"/>
          <w:sz w:val="22"/>
          <w:szCs w:val="22"/>
        </w:rPr>
        <w:t xml:space="preserve">Panel Constitution</w:t>
      </w:r>
    </w:p>
    <w:p>
      <w:pPr>
        <w:spacing w:after="120" w:before="0"/>
        <w:ind w:left="863"/>
        <w:jc w:val="both"/>
      </w:pPr>
      <w:r>
        <w:rPr>
          <w:rFonts w:ascii="Garamond" w:cs="Garamond" w:eastAsia="Garamond" w:hAnsi="Garamond"/>
          <w:color w:val="2a2520"/>
          <w:sz w:val="22"/>
          <w:szCs w:val="22"/>
        </w:rPr>
        <w:t xml:space="preserve">Upon activation of a qualifying proceeding under §8.9.f, the JI constitutes the State Designee Panel by public lottery within five days of activation. The JI draws five members by lot from the combined national eligible pool — all State pools aggregated — plus two alternates, in a single session certified jointly by all three Inspectorates. The session may be conducted remotely under parameters set by statute. The full draw is recorded to the NRS in real time. Drawn members must accept or decline service within 48 hours of notification; a member who declines is replaced by the first available alternate in the order drawn. If both alternates are exhausted before five members have accepted, the JI conducts a supplemental draw from the remaining eligible pool by the same procedure. The Panel is constituted for the duration of the proceeding and dissolves upon publication of the finding under §8.9.h.</w:t>
      </w:r>
    </w:p>
    <w:p>
      <w:pPr>
        <w:spacing w:after="60" w:before="200"/>
        <w:ind w:left="1296"/>
      </w:pPr>
      <w:r>
        <w:rPr>
          <w:rFonts w:ascii="Courier New" w:cs="Courier New" w:eastAsia="Courier New" w:hAnsi="Courier New"/>
          <w:b/>
          <w:bCs/>
          <w:color w:val="1B2A4A"/>
          <w:sz w:val="18"/>
          <w:szCs w:val="18"/>
        </w:rPr>
        <w:t xml:space="preserve">§8.9.d.i  </w:t>
      </w:r>
      <w:r>
        <w:rPr>
          <w:rFonts w:ascii="Garamond" w:cs="Garamond" w:eastAsia="Garamond" w:hAnsi="Garamond"/>
          <w:b/>
          <w:bCs/>
          <w:color w:val="1B2A4A"/>
          <w:sz w:val="22"/>
          <w:szCs w:val="22"/>
        </w:rPr>
        <w:t xml:space="preserve">Draw Challenge</w:t>
      </w:r>
    </w:p>
    <w:p>
      <w:pPr>
        <w:spacing w:after="120" w:before="0"/>
        <w:ind w:left="1296"/>
        <w:jc w:val="both"/>
      </w:pPr>
      <w:r>
        <w:rPr>
          <w:rFonts w:ascii="Garamond" w:cs="Garamond" w:eastAsia="Garamond" w:hAnsi="Garamond"/>
          <w:color w:val="2a2520"/>
          <w:sz w:val="22"/>
          <w:szCs w:val="22"/>
        </w:rPr>
        <w:t xml:space="preserve">The named officer subject to the proceeding, or the initiating body, may challenge a drawn member within 48 hours of NRS publication of the draw on grounds of a documented relationship or conflict of interest impairing impartiality. The JI rules on any challenge within 48 hours of filing. If sustained, the challenged member's seat is filled by the first available alternate in the order drawn; if no alternate remains, a supplemental draw is conducted. The 21-day review clock under §8.9.f is suspended during any pending challenge and resumes from the point of suspension upon JI ruling. No challenge may be filed solely on grounds of the member's State of origin, professional background, or prior pool membership.</w:t>
      </w:r>
    </w:p>
    <w:p>
      <w:pPr>
        <w:spacing w:after="60" w:before="200"/>
        <w:ind w:left="863"/>
      </w:pPr>
      <w:r>
        <w:rPr>
          <w:rFonts w:ascii="Courier New" w:cs="Courier New" w:eastAsia="Courier New" w:hAnsi="Courier New"/>
          <w:b/>
          <w:bCs/>
          <w:color w:val="1B2A4A"/>
          <w:sz w:val="18"/>
          <w:szCs w:val="18"/>
        </w:rPr>
        <w:t xml:space="preserve">§8.9.e  </w:t>
      </w:r>
      <w:r>
        <w:rPr>
          <w:rFonts w:ascii="Garamond" w:cs="Garamond" w:eastAsia="Garamond" w:hAnsi="Garamond"/>
          <w:b/>
          <w:bCs/>
          <w:color w:val="1B2A4A"/>
          <w:sz w:val="22"/>
          <w:szCs w:val="22"/>
        </w:rPr>
        <w:t xml:space="preserve">Ongoing Eligibility</w:t>
      </w:r>
    </w:p>
    <w:p>
      <w:pPr>
        <w:spacing w:after="120" w:before="0"/>
        <w:ind w:left="863"/>
        <w:jc w:val="both"/>
      </w:pPr>
      <w:r>
        <w:rPr>
          <w:rFonts w:ascii="Garamond" w:cs="Garamond" w:eastAsia="Garamond" w:hAnsi="Garamond"/>
          <w:color w:val="2a2520"/>
          <w:sz w:val="22"/>
          <w:szCs w:val="22"/>
        </w:rPr>
        <w:t xml:space="preserve">From the date a member accepts service through the date the Panel's finding is published, Panel members may not: assume any federal elected or appointed position; serve as retained legal counsel in any federal proceeding involving the Legislature, either executive, or any Inspectorate; or accept appointment to any State government executive position above the level of department director. Assumption of a disqualifying position extinguishes the seat; the first available alternate fills it in the order established at draw. A member may recuse themselves at any time; recusal extinguishes the seat without replacement beyond the available alternates.</w:t>
      </w:r>
    </w:p>
    <w:p>
      <w:pPr>
        <w:spacing w:after="60" w:before="200"/>
        <w:ind w:left="863"/>
      </w:pPr>
      <w:r>
        <w:rPr>
          <w:rFonts w:ascii="Courier New" w:cs="Courier New" w:eastAsia="Courier New" w:hAnsi="Courier New"/>
          <w:b/>
          <w:bCs/>
          <w:color w:val="1B2A4A"/>
          <w:sz w:val="18"/>
          <w:szCs w:val="18"/>
        </w:rPr>
        <w:t xml:space="preserve">§8.9.f  </w:t>
      </w:r>
      <w:r>
        <w:rPr>
          <w:rFonts w:ascii="Garamond" w:cs="Garamond" w:eastAsia="Garamond" w:hAnsi="Garamond"/>
          <w:b/>
          <w:bCs/>
          <w:color w:val="1B2A4A"/>
          <w:sz w:val="22"/>
          <w:szCs w:val="22"/>
        </w:rPr>
        <w:t xml:space="preserve">Activation and Meeting Parameters</w:t>
      </w:r>
    </w:p>
    <w:p>
      <w:pPr>
        <w:spacing w:after="120" w:before="0"/>
        <w:ind w:left="863"/>
        <w:jc w:val="both"/>
      </w:pPr>
      <w:r>
        <w:rPr>
          <w:rFonts w:ascii="Garamond" w:cs="Garamond" w:eastAsia="Garamond" w:hAnsi="Garamond"/>
          <w:color w:val="2a2520"/>
          <w:sz w:val="22"/>
          <w:szCs w:val="22"/>
        </w:rPr>
        <w:t xml:space="preserve">A qualifying proceeding is initiated when the initiating body transmits the stated grounds and supporting documentary record to the JI, triggering the draw under §8.9.d. The 21-day review clock begins from the date the Panel is fully constituted — five members having accepted service and any draw challenges under §8.9.d.i having been resolved. The Legislature sets by statute the parameters under which the Panel conducts its review, including: authorization of and requirements for remote participation; quorum and voting requirements; secure platform specifications; and any other operational parameters. The Legislature may not set parameters that prevent effective deliberation or impose undue burden on members. The Panel may request additional documentary submissions from the initiating body within the first seven days of the review period; this does not extend the 21-day deadline. No submission received after day seven is required to be considered.</w:t>
      </w:r>
    </w:p>
    <w:p>
      <w:pPr>
        <w:spacing w:after="60" w:before="200"/>
        <w:ind w:left="863"/>
      </w:pPr>
      <w:r>
        <w:rPr>
          <w:rFonts w:ascii="Courier New" w:cs="Courier New" w:eastAsia="Courier New" w:hAnsi="Courier New"/>
          <w:b/>
          <w:bCs/>
          <w:color w:val="1B2A4A"/>
          <w:sz w:val="18"/>
          <w:szCs w:val="18"/>
        </w:rPr>
        <w:t xml:space="preserve">§8.9.g  </w:t>
      </w:r>
      <w:r>
        <w:rPr>
          <w:rFonts w:ascii="Garamond" w:cs="Garamond" w:eastAsia="Garamond" w:hAnsi="Garamond"/>
          <w:b/>
          <w:bCs/>
          <w:color w:val="1B2A4A"/>
          <w:sz w:val="22"/>
          <w:szCs w:val="22"/>
        </w:rPr>
        <w:t xml:space="preserve">Scope of Review</w:t>
      </w:r>
    </w:p>
    <w:p>
      <w:pPr>
        <w:spacing w:after="120" w:before="0"/>
        <w:ind w:left="863"/>
        <w:jc w:val="both"/>
      </w:pPr>
      <w:r>
        <w:rPr>
          <w:rFonts w:ascii="Garamond" w:cs="Garamond" w:eastAsia="Garamond" w:hAnsi="Garamond"/>
          <w:color w:val="2a2520"/>
          <w:sz w:val="22"/>
          <w:szCs w:val="22"/>
        </w:rPr>
        <w:t xml:space="preserve">The Panel's review is categorical and bounded. The Panel determines only whether the stated grounds, as documented in the submitted record, constitute at least one of the enumerated constitutional categories for For-Cause removal applicable to the subject office. The Panel does not: independently investigate or gather evidence beyond the submitted record; assess the credibility of any witness or document; weigh competing factual accounts; evaluate whether removal is warranted as a policy matter; or issue any order, direction, or recommendation beyond the binary finding. The published finding states the conclusion and identifies which constitutional category or categories it finds present or absent in the submitted record.</w:t>
      </w:r>
    </w:p>
    <w:p>
      <w:pPr>
        <w:spacing w:after="60" w:before="200"/>
        <w:ind w:left="863"/>
      </w:pPr>
      <w:r>
        <w:rPr>
          <w:rFonts w:ascii="Courier New" w:cs="Courier New" w:eastAsia="Courier New" w:hAnsi="Courier New"/>
          <w:b/>
          <w:bCs/>
          <w:color w:val="1B2A4A"/>
          <w:sz w:val="18"/>
          <w:szCs w:val="18"/>
        </w:rPr>
        <w:t xml:space="preserve">§8.9.h  </w:t>
      </w:r>
      <w:r>
        <w:rPr>
          <w:rFonts w:ascii="Garamond" w:cs="Garamond" w:eastAsia="Garamond" w:hAnsi="Garamond"/>
          <w:b/>
          <w:bCs/>
          <w:color w:val="1B2A4A"/>
          <w:sz w:val="22"/>
          <w:szCs w:val="22"/>
        </w:rPr>
        <w:t xml:space="preserve">Effect of Finding</w:t>
      </w:r>
    </w:p>
    <w:p>
      <w:pPr>
        <w:spacing w:after="120" w:before="0"/>
        <w:ind w:left="863"/>
        <w:jc w:val="both"/>
      </w:pPr>
      <w:r>
        <w:rPr>
          <w:rFonts w:ascii="Garamond" w:cs="Garamond" w:eastAsia="Garamond" w:hAnsi="Garamond"/>
          <w:color w:val="2a2520"/>
          <w:sz w:val="22"/>
          <w:szCs w:val="22"/>
        </w:rPr>
        <w:t xml:space="preserve">A finding of grounds substantiated: constitutes the condition precedent that authorizes the Legislature to proceed to a For-Cause removal vote at the applicable threshold; triggers the duty-suspension provisions of §8.5.a or §16.2.a as applicable; and is published permanently to the NRS alongside any subsequent legislative vote. A finding of grounds unsubstantiated: does not bar the Legislature from proceeding to a removal vote; is published permanently to the NRS alongside any subsequent legislative vote; and constitutes no legal determination as to the truth or falsity of the stated grounds. All constitutional voting thresholds for removal remain in effect regardless of the Panel's finding.</w:t>
      </w:r>
    </w:p>
    <w:p>
      <w:pPr>
        <w:spacing w:after="60" w:before="200"/>
        <w:ind w:left="863"/>
      </w:pPr>
      <w:r>
        <w:rPr>
          <w:rFonts w:ascii="Courier New" w:cs="Courier New" w:eastAsia="Courier New" w:hAnsi="Courier New"/>
          <w:b/>
          <w:bCs/>
          <w:color w:val="1B2A4A"/>
          <w:sz w:val="18"/>
          <w:szCs w:val="18"/>
        </w:rPr>
        <w:t xml:space="preserve">§8.9.i  </w:t>
      </w:r>
      <w:r>
        <w:rPr>
          <w:rFonts w:ascii="Garamond" w:cs="Garamond" w:eastAsia="Garamond" w:hAnsi="Garamond"/>
          <w:b/>
          <w:bCs/>
          <w:color w:val="1B2A4A"/>
          <w:sz w:val="22"/>
          <w:szCs w:val="22"/>
        </w:rPr>
        <w:t xml:space="preserve">SC Review</w:t>
      </w:r>
    </w:p>
    <w:p>
      <w:pPr>
        <w:spacing w:after="120" w:before="0"/>
        <w:ind w:left="863"/>
        <w:jc w:val="both"/>
      </w:pPr>
      <w:r>
        <w:rPr>
          <w:rFonts w:ascii="Garamond" w:cs="Garamond" w:eastAsia="Garamond" w:hAnsi="Garamond"/>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863"/>
      </w:pPr>
      <w:r>
        <w:rPr>
          <w:rFonts w:ascii="Courier New" w:cs="Courier New" w:eastAsia="Courier New" w:hAnsi="Courier New"/>
          <w:b/>
          <w:bCs/>
          <w:color w:val="1B2A4A"/>
          <w:sz w:val="18"/>
          <w:szCs w:val="18"/>
        </w:rPr>
        <w:t xml:space="preserve">§8.9.j  </w:t>
      </w:r>
      <w:r>
        <w:rPr>
          <w:rFonts w:ascii="Garamond" w:cs="Garamond" w:eastAsia="Garamond" w:hAnsi="Garamond"/>
          <w:b/>
          <w:bCs/>
          <w:color w:val="1B2A4A"/>
          <w:sz w:val="22"/>
          <w:szCs w:val="22"/>
        </w:rPr>
        <w:t xml:space="preserve">Compensation</w:t>
      </w:r>
    </w:p>
    <w:p>
      <w:pPr>
        <w:spacing w:after="120" w:before="0"/>
        <w:ind w:left="863"/>
        <w:jc w:val="both"/>
      </w:pPr>
      <w:r>
        <w:rPr>
          <w:rFonts w:ascii="Garamond" w:cs="Garamond" w:eastAsia="Garamond" w:hAnsi="Garamond"/>
          <w:color w:val="2a2520"/>
          <w:sz w:val="22"/>
          <w:szCs w:val="22"/>
        </w:rPr>
        <w:t xml:space="preserve">Panel members receive no compensation for pool membership. Members receive service-day compensation for each day of active service during a constituted proceeding, from the date of acceptance through the date of finding publication. Rates and any remote service equivalencies are set by statute. The member's State pays the service-day compensation; the federal government reimburses each State for compensation paid to its drawn member. Service-day records and compensation amounts are published to the NRS alongside each Panel finding.</w:t>
      </w:r>
    </w:p>
    <w:p>
      <w:pPr>
        <w:spacing w:after="60" w:before="200"/>
        <w:ind w:left="431"/>
      </w:pPr>
      <w:r>
        <w:rPr>
          <w:rFonts w:ascii="Courier New" w:cs="Courier New" w:eastAsia="Courier New" w:hAnsi="Courier New"/>
          <w:b/>
          <w:bCs/>
          <w:color w:val="1B2A4A"/>
          <w:sz w:val="18"/>
          <w:szCs w:val="18"/>
        </w:rPr>
        <w:t xml:space="preserve">§8.11  </w:t>
      </w:r>
      <w:r>
        <w:rPr>
          <w:rFonts w:ascii="Garamond" w:cs="Garamond" w:eastAsia="Garamond" w:hAnsi="Garamond"/>
          <w:b/>
          <w:bCs/>
          <w:color w:val="1B2A4A"/>
          <w:sz w:val="22"/>
          <w:szCs w:val="22"/>
        </w:rPr>
        <w:t xml:space="preserve">Eighth-Year Assessment</w:t>
      </w:r>
    </w:p>
    <w:p>
      <w:pPr>
        <w:spacing w:after="120" w:before="0"/>
        <w:ind w:left="431"/>
        <w:jc w:val="both"/>
      </w:pPr>
      <w:r>
        <w:rPr>
          <w:rFonts w:ascii="Garamond" w:cs="Garamond" w:eastAsia="Garamond" w:hAnsi="Garamond"/>
          <w:color w:val="2a2520"/>
          <w:sz w:val="22"/>
          <w:szCs w:val="22"/>
        </w:rPr>
        <w:t xml:space="preserve">Every eight years from the date of full constitutional operation, the three Inspectorates jointly assess the performance of the constitutional framework across all domains: enforcement of Article I rights; functioning of the Inspectorate reporting mechanism; compliance with fiscal obligations; completeness of military subordination; and comprehensiveness of NRS coverage. The assessment is published to the NRS and transmitted to both chambers of the Legislature. The Legislature must respond within 90 days with a published statement. Findings and responses form a permanent longitudinal record of constitutional performance.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IX — The National Record System</w:t>
      </w:r>
    </w:p>
    <w:p>
      <w:pPr>
        <w:spacing w:after="120"/>
      </w:pPr>
    </w:p>
    <w:p>
      <w:pPr>
        <w:spacing w:after="60" w:before="200"/>
        <w:ind w:left="431"/>
      </w:pPr>
      <w:r>
        <w:rPr>
          <w:rFonts w:ascii="Courier New" w:cs="Courier New" w:eastAsia="Courier New" w:hAnsi="Courier New"/>
          <w:b/>
          <w:bCs/>
          <w:color w:val="1B2A4A"/>
          <w:sz w:val="18"/>
          <w:szCs w:val="18"/>
        </w:rPr>
        <w:t xml:space="preserve">§9.1  </w:t>
      </w:r>
      <w:r>
        <w:rPr>
          <w:rFonts w:ascii="Garamond" w:cs="Garamond" w:eastAsia="Garamond" w:hAnsi="Garamond"/>
          <w:b/>
          <w:bCs/>
          <w:color w:val="1B2A4A"/>
          <w:sz w:val="22"/>
          <w:szCs w:val="22"/>
        </w:rPr>
        <w:t xml:space="preserve">NRS Properties</w:t>
      </w:r>
    </w:p>
    <w:p>
      <w:pPr>
        <w:spacing w:after="120" w:before="0"/>
        <w:ind w:left="431"/>
        <w:jc w:val="both"/>
      </w:pPr>
      <w:r>
        <w:rPr>
          <w:rFonts w:ascii="Garamond" w:cs="Garamond" w:eastAsia="Garamond" w:hAnsi="Garamond"/>
          <w:color w:val="2a2520"/>
          <w:sz w:val="22"/>
          <w:szCs w:val="22"/>
        </w:rPr>
        <w:t xml:space="preserve">The National Record System — the constitutional backbone of transparency. Permanent, tamper-evident, freely accessible to every Inhabitant at no cost. Every government act required to be published must be on the NRS before it takes legal effect. The NRS is the definitive public record of the Republic — if something happened in government and it is not on the NRS, it is constitutionally suspect.</w:t>
      </w:r>
    </w:p>
    <w:p>
      <w:pPr>
        <w:spacing w:after="60" w:before="200"/>
        <w:ind w:left="863"/>
      </w:pPr>
      <w:r>
        <w:rPr>
          <w:rFonts w:ascii="Courier New" w:cs="Courier New" w:eastAsia="Courier New" w:hAnsi="Courier New"/>
          <w:b/>
          <w:bCs/>
          <w:color w:val="1B2A4A"/>
          <w:sz w:val="18"/>
          <w:szCs w:val="18"/>
        </w:rPr>
        <w:t xml:space="preserve">§9.1.a  </w:t>
      </w:r>
      <w:r>
        <w:rPr>
          <w:rFonts w:ascii="Garamond" w:cs="Garamond" w:eastAsia="Garamond" w:hAnsi="Garamond"/>
          <w:b/>
          <w:bCs/>
          <w:color w:val="1B2A4A"/>
          <w:sz w:val="22"/>
          <w:szCs w:val="22"/>
        </w:rPr>
        <w:t xml:space="preserve">Immutability</w:t>
      </w:r>
    </w:p>
    <w:p>
      <w:pPr>
        <w:spacing w:after="120" w:before="0"/>
        <w:ind w:left="863"/>
        <w:jc w:val="both"/>
      </w:pPr>
      <w:r>
        <w:rPr>
          <w:rFonts w:ascii="Garamond" w:cs="Garamond" w:eastAsia="Garamond" w:hAnsi="Garamond"/>
          <w:color w:val="2a2520"/>
          <w:sz w:val="22"/>
          <w:szCs w:val="22"/>
        </w:rPr>
        <w:t xml:space="preserve">NRS Permanence — 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863"/>
      </w:pPr>
      <w:r>
        <w:rPr>
          <w:rFonts w:ascii="Courier New" w:cs="Courier New" w:eastAsia="Courier New" w:hAnsi="Courier New"/>
          <w:b/>
          <w:bCs/>
          <w:color w:val="1B2A4A"/>
          <w:sz w:val="18"/>
          <w:szCs w:val="18"/>
        </w:rPr>
        <w:t xml:space="preserve">§9.1.b  </w:t>
      </w:r>
      <w:r>
        <w:rPr>
          <w:rFonts w:ascii="Garamond" w:cs="Garamond" w:eastAsia="Garamond" w:hAnsi="Garamond"/>
          <w:b/>
          <w:bCs/>
          <w:color w:val="1B2A4A"/>
          <w:sz w:val="22"/>
          <w:szCs w:val="22"/>
        </w:rPr>
        <w:t xml:space="preserve">NRS Access</w:t>
      </w:r>
    </w:p>
    <w:p>
      <w:pPr>
        <w:spacing w:after="120" w:before="0"/>
        <w:ind w:left="863"/>
        <w:jc w:val="both"/>
      </w:pPr>
      <w:r>
        <w:rPr>
          <w:rFonts w:ascii="Garamond" w:cs="Garamond" w:eastAsia="Garamond" w:hAnsi="Garamond"/>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863"/>
      </w:pPr>
      <w:r>
        <w:rPr>
          <w:rFonts w:ascii="Courier New" w:cs="Courier New" w:eastAsia="Courier New" w:hAnsi="Courier New"/>
          <w:b/>
          <w:bCs/>
          <w:color w:val="1B2A4A"/>
          <w:sz w:val="18"/>
          <w:szCs w:val="18"/>
        </w:rPr>
        <w:t xml:space="preserve">§9.1.c  </w:t>
      </w:r>
      <w:r>
        <w:rPr>
          <w:rFonts w:ascii="Garamond" w:cs="Garamond" w:eastAsia="Garamond" w:hAnsi="Garamond"/>
          <w:b/>
          <w:bCs/>
          <w:color w:val="1B2A4A"/>
          <w:sz w:val="22"/>
          <w:szCs w:val="22"/>
        </w:rPr>
        <w:t xml:space="preserve">Public Accessibility</w:t>
      </w:r>
    </w:p>
    <w:p>
      <w:pPr>
        <w:spacing w:after="120" w:before="0"/>
        <w:ind w:left="863"/>
        <w:jc w:val="both"/>
      </w:pPr>
      <w:r>
        <w:rPr>
          <w:rFonts w:ascii="Garamond" w:cs="Garamond" w:eastAsia="Garamond" w:hAnsi="Garamond"/>
          <w:color w:val="2a2520"/>
          <w:sz w:val="22"/>
          <w:szCs w:val="22"/>
        </w:rPr>
        <w:t xml:space="preserve">NRS Publication Requirements — 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863"/>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NRS Technical Standards</w:t>
      </w:r>
    </w:p>
    <w:p>
      <w:pPr>
        <w:spacing w:after="120" w:before="0"/>
        <w:ind w:left="863"/>
        <w:jc w:val="both"/>
      </w:pPr>
      <w:r>
        <w:rPr>
          <w:rFonts w:ascii="Garamond" w:cs="Garamond" w:eastAsia="Garamond" w:hAnsi="Garamond"/>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863"/>
      </w:pPr>
      <w:r>
        <w:rPr>
          <w:rFonts w:ascii="Courier New" w:cs="Courier New" w:eastAsia="Courier New" w:hAnsi="Courier New"/>
          <w:b/>
          <w:bCs/>
          <w:color w:val="1B2A4A"/>
          <w:sz w:val="18"/>
          <w:szCs w:val="18"/>
        </w:rPr>
        <w:t xml:space="preserve">§9.1.e  </w:t>
      </w:r>
      <w:r>
        <w:rPr>
          <w:rFonts w:ascii="Garamond" w:cs="Garamond" w:eastAsia="Garamond" w:hAnsi="Garamond"/>
          <w:b/>
          <w:bCs/>
          <w:color w:val="1B2A4A"/>
          <w:sz w:val="22"/>
          <w:szCs w:val="22"/>
        </w:rPr>
        <w:t xml:space="preserve">NRS Integrity Audit</w:t>
      </w:r>
    </w:p>
    <w:p>
      <w:pPr>
        <w:spacing w:after="120" w:before="0"/>
        <w:ind w:left="863"/>
        <w:jc w:val="both"/>
      </w:pPr>
      <w:r>
        <w:rPr>
          <w:rFonts w:ascii="Garamond" w:cs="Garamond" w:eastAsia="Garamond" w:hAnsi="Garamond"/>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863"/>
      </w:pPr>
      <w:r>
        <w:rPr>
          <w:rFonts w:ascii="Courier New" w:cs="Courier New" w:eastAsia="Courier New" w:hAnsi="Courier New"/>
          <w:b/>
          <w:bCs/>
          <w:color w:val="1B2A4A"/>
          <w:sz w:val="18"/>
          <w:szCs w:val="18"/>
        </w:rPr>
        <w:t xml:space="preserve">§9.1.f  </w:t>
      </w:r>
      <w:r>
        <w:rPr>
          <w:rFonts w:ascii="Garamond" w:cs="Garamond" w:eastAsia="Garamond" w:hAnsi="Garamond"/>
          <w:b/>
          <w:bCs/>
          <w:color w:val="1B2A4A"/>
          <w:sz w:val="22"/>
          <w:szCs w:val="22"/>
        </w:rPr>
        <w:t xml:space="preserve">Third-Party NRS Mirrors</w:t>
      </w:r>
    </w:p>
    <w:p>
      <w:pPr>
        <w:spacing w:after="120" w:before="0"/>
        <w:ind w:left="863"/>
        <w:jc w:val="both"/>
      </w:pPr>
      <w:r>
        <w:rPr>
          <w:rFonts w:ascii="Garamond" w:cs="Garamond" w:eastAsia="Garamond" w:hAnsi="Garamond"/>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863"/>
      </w:pPr>
      <w:r>
        <w:rPr>
          <w:rFonts w:ascii="Courier New" w:cs="Courier New" w:eastAsia="Courier New" w:hAnsi="Courier New"/>
          <w:b/>
          <w:bCs/>
          <w:color w:val="1B2A4A"/>
          <w:sz w:val="18"/>
          <w:szCs w:val="18"/>
        </w:rPr>
        <w:t xml:space="preserve">§9.1.g  </w:t>
      </w:r>
      <w:r>
        <w:rPr>
          <w:rFonts w:ascii="Garamond" w:cs="Garamond" w:eastAsia="Garamond" w:hAnsi="Garamond"/>
          <w:b/>
          <w:bCs/>
          <w:color w:val="1B2A4A"/>
          <w:sz w:val="22"/>
          <w:szCs w:val="22"/>
        </w:rPr>
        <w:t xml:space="preserve">NRS Classification Exemption</w:t>
      </w:r>
    </w:p>
    <w:p>
      <w:pPr>
        <w:spacing w:after="120" w:before="0"/>
        <w:ind w:left="863"/>
        <w:jc w:val="both"/>
      </w:pPr>
      <w:r>
        <w:rPr>
          <w:rFonts w:ascii="Garamond" w:cs="Garamond" w:eastAsia="Garamond" w:hAnsi="Garamond"/>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863"/>
      </w:pPr>
      <w:r>
        <w:rPr>
          <w:rFonts w:ascii="Courier New" w:cs="Courier New" w:eastAsia="Courier New" w:hAnsi="Courier New"/>
          <w:b/>
          <w:bCs/>
          <w:color w:val="1B2A4A"/>
          <w:sz w:val="18"/>
          <w:szCs w:val="18"/>
        </w:rPr>
        <w:t xml:space="preserve">§9.1.h  </w:t>
      </w:r>
      <w:r>
        <w:rPr>
          <w:rFonts w:ascii="Garamond" w:cs="Garamond" w:eastAsia="Garamond" w:hAnsi="Garamond"/>
          <w:b/>
          <w:bCs/>
          <w:color w:val="1B2A4A"/>
          <w:sz w:val="22"/>
          <w:szCs w:val="22"/>
        </w:rPr>
        <w:t xml:space="preserve">Cross-Jurisdictional Record Recognition</w:t>
      </w:r>
    </w:p>
    <w:p>
      <w:pPr>
        <w:spacing w:after="120" w:before="0"/>
        <w:ind w:left="863"/>
        <w:jc w:val="both"/>
      </w:pPr>
      <w:r>
        <w:rPr>
          <w:rFonts w:ascii="Garamond" w:cs="Garamond" w:eastAsia="Garamond" w:hAnsi="Garamond"/>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pPr>
      <w:r>
        <w:rPr>
          <w:rFonts w:ascii="Courier New" w:cs="Courier New" w:eastAsia="Courier New" w:hAnsi="Courier New"/>
          <w:b/>
          <w:bCs/>
          <w:color w:val="1B2A4A"/>
          <w:sz w:val="18"/>
          <w:szCs w:val="18"/>
        </w:rPr>
        <w:t xml:space="preserve">§9.2  </w:t>
      </w:r>
      <w:r>
        <w:rPr>
          <w:rFonts w:ascii="Garamond" w:cs="Garamond" w:eastAsia="Garamond" w:hAnsi="Garamond"/>
          <w:b/>
          <w:bCs/>
          <w:color w:val="1B2A4A"/>
          <w:sz w:val="22"/>
          <w:szCs w:val="22"/>
        </w:rPr>
        <w:t xml:space="preserve">Historical Records Preservation</w:t>
      </w:r>
    </w:p>
    <w:p>
      <w:pPr>
        <w:spacing w:after="120" w:before="0"/>
        <w:ind w:left="431"/>
        <w:jc w:val="both"/>
      </w:pPr>
      <w:r>
        <w:rPr>
          <w:rFonts w:ascii="Garamond" w:cs="Garamond" w:eastAsia="Garamond" w:hAnsi="Garamond"/>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pPr>
      <w:r>
        <w:rPr>
          <w:rFonts w:ascii="Courier New" w:cs="Courier New" w:eastAsia="Courier New" w:hAnsi="Courier New"/>
          <w:b/>
          <w:bCs/>
          <w:color w:val="1B2A4A"/>
          <w:sz w:val="18"/>
          <w:szCs w:val="18"/>
        </w:rPr>
        <w:t xml:space="preserve">§9.3  </w:t>
      </w:r>
      <w:r>
        <w:rPr>
          <w:rFonts w:ascii="Garamond" w:cs="Garamond" w:eastAsia="Garamond" w:hAnsi="Garamond"/>
          <w:b/>
          <w:bCs/>
          <w:color w:val="1B2A4A"/>
          <w:sz w:val="22"/>
          <w:szCs w:val="22"/>
        </w:rPr>
        <w:t xml:space="preserve">RSA Technical Integrity</w:t>
      </w:r>
    </w:p>
    <w:p>
      <w:pPr>
        <w:spacing w:after="120" w:before="0"/>
        <w:ind w:left="431"/>
        <w:jc w:val="both"/>
      </w:pPr>
      <w:r>
        <w:rPr>
          <w:rFonts w:ascii="Garamond" w:cs="Garamond" w:eastAsia="Garamond" w:hAnsi="Garamond"/>
          <w:color w:val="2a2520"/>
          <w:sz w:val="22"/>
          <w:szCs w:val="22"/>
        </w:rPr>
        <w:t xml:space="preserve">The Republic System Administrator operates the NRS under the oversight of the Legislative Inspectorate. The RSA Director is a statutory independent officer under §3.7. A decennial Technical Integrity Commission reviews whether the NRS architecture continues to meet the constitutional requirements for distributed custody, cryptographic verification, and public accessibility under §9.1.</w:t>
      </w:r>
    </w:p>
    <w:p>
      <w:pPr>
        <w:spacing w:after="60" w:before="200"/>
        <w:ind w:left="863"/>
      </w:pPr>
      <w:r>
        <w:rPr>
          <w:rFonts w:ascii="Courier New" w:cs="Courier New" w:eastAsia="Courier New" w:hAnsi="Courier New"/>
          <w:b/>
          <w:bCs/>
          <w:color w:val="1B2A4A"/>
          <w:sz w:val="18"/>
          <w:szCs w:val="18"/>
        </w:rPr>
        <w:t xml:space="preserve">§9.3.a  </w:t>
      </w:r>
      <w:r>
        <w:rPr>
          <w:rFonts w:ascii="Garamond" w:cs="Garamond" w:eastAsia="Garamond" w:hAnsi="Garamond"/>
          <w:b/>
          <w:bCs/>
          <w:color w:val="1B2A4A"/>
          <w:sz w:val="22"/>
          <w:szCs w:val="22"/>
        </w:rPr>
        <w:t xml:space="preserve">RSA Technical Integrity Commission</w:t>
      </w:r>
    </w:p>
    <w:p>
      <w:pPr>
        <w:spacing w:after="120" w:before="0"/>
        <w:ind w:left="863"/>
        <w:jc w:val="both"/>
      </w:pPr>
      <w:r>
        <w:rPr>
          <w:rFonts w:ascii="Garamond" w:cs="Garamond" w:eastAsia="Garamond" w:hAnsi="Garamond"/>
          <w:color w:val="2a2520"/>
          <w:sz w:val="22"/>
          <w:szCs w:val="22"/>
        </w:rPr>
        <w:t xml:space="preserve">A decennial RSA Technical Integrity Commission reviews whether the NRS architecture continues to meet the constitutional requirements for distributed, tamper-evident operation established by §9.1. The Commission has publication authority only — it may not issue binding orders, impose penalties, or direct the RSA Director. Its findings are published jointly by all three Inspectorates to the NRS and cannot be withheld, suppressed, or altered after publication. Qualifications for pool eligibility, audit methodology and scope, working session parameters, compensation, and decennial trigger timing are established by statute.</w:t>
      </w:r>
    </w:p>
    <w:p>
      <w:pPr>
        <w:spacing w:after="60" w:before="200"/>
        <w:ind w:left="863"/>
      </w:pPr>
      <w:r>
        <w:rPr>
          <w:rFonts w:ascii="Courier New" w:cs="Courier New" w:eastAsia="Courier New" w:hAnsi="Courier New"/>
          <w:b/>
          <w:bCs/>
          <w:color w:val="1B2A4A"/>
          <w:sz w:val="18"/>
          <w:szCs w:val="18"/>
        </w:rPr>
        <w:t xml:space="preserve">§9.3.b  </w:t>
      </w:r>
      <w:r>
        <w:rPr>
          <w:rFonts w:ascii="Garamond" w:cs="Garamond" w:eastAsia="Garamond" w:hAnsi="Garamond"/>
          <w:b/>
          <w:bCs/>
          <w:color w:val="1B2A4A"/>
          <w:sz w:val="22"/>
          <w:szCs w:val="22"/>
        </w:rPr>
        <w:t xml:space="preserve">RSA Technical Pool — Constitution</w:t>
      </w:r>
    </w:p>
    <w:p>
      <w:pPr>
        <w:spacing w:after="120" w:before="0"/>
        <w:ind w:left="863"/>
        <w:jc w:val="both"/>
      </w:pPr>
      <w:r>
        <w:rPr>
          <w:rFonts w:ascii="Garamond" w:cs="Garamond" w:eastAsia="Garamond" w:hAnsi="Garamond"/>
          <w:color w:val="2a2520"/>
          <w:sz w:val="22"/>
          <w:szCs w:val="22"/>
        </w:rPr>
        <w:t xml:space="preserve">The President and PM each nominate one qualified person per year to the RSA Technical Pool. Each nominee must be confirmed by the Senate within 60 days of nomination by affirmative vote — no deemed-confirmed fallback applies to this position. Senate failure to vote within 60 days is a constitutional compliance failure published to the NRS by the LI. The pool is a public NRS record. Qualifications are defined by statute and certified by the JI at time of nomination. Over a ten-year cycle both executives may each nominate up to ten members, for a maximum pool of twenty confirmed members.</w:t>
      </w:r>
    </w:p>
    <w:p>
      <w:pPr>
        <w:spacing w:after="60" w:before="200"/>
        <w:ind w:left="863"/>
      </w:pPr>
      <w:r>
        <w:rPr>
          <w:rFonts w:ascii="Courier New" w:cs="Courier New" w:eastAsia="Courier New" w:hAnsi="Courier New"/>
          <w:b/>
          <w:bCs/>
          <w:color w:val="1B2A4A"/>
          <w:sz w:val="18"/>
          <w:szCs w:val="18"/>
        </w:rPr>
        <w:t xml:space="preserve">§9.3.c  </w:t>
      </w:r>
      <w:r>
        <w:rPr>
          <w:rFonts w:ascii="Garamond" w:cs="Garamond" w:eastAsia="Garamond" w:hAnsi="Garamond"/>
          <w:b/>
          <w:bCs/>
          <w:color w:val="1B2A4A"/>
          <w:sz w:val="22"/>
          <w:szCs w:val="22"/>
        </w:rPr>
        <w:t xml:space="preserve">Pool Reset</w:t>
      </w:r>
    </w:p>
    <w:p>
      <w:pPr>
        <w:spacing w:after="120" w:before="0"/>
        <w:ind w:left="863"/>
        <w:jc w:val="both"/>
      </w:pPr>
      <w:r>
        <w:rPr>
          <w:rFonts w:ascii="Garamond" w:cs="Garamond" w:eastAsia="Garamond" w:hAnsi="Garamond"/>
          <w:color w:val="2a2520"/>
          <w:sz w:val="22"/>
          <w:szCs w:val="22"/>
        </w:rPr>
        <w:t xml:space="preserve">The RSA Technical Pool resets after each decennial commission cycle. Previously confirmed pool members who did not serve on the commission may be re-nominated by either executive in the new cycle; fresh Senate confirmation under §9.3.b is required and no member carries forward automatically. Members who served on the commission are not eligible for re-nomination to the pool.</w:t>
      </w:r>
    </w:p>
    <w:p>
      <w:pPr>
        <w:spacing w:after="60" w:before="200"/>
        <w:ind w:left="863"/>
      </w:pPr>
      <w:r>
        <w:rPr>
          <w:rFonts w:ascii="Courier New" w:cs="Courier New" w:eastAsia="Courier New" w:hAnsi="Courier New"/>
          <w:b/>
          <w:bCs/>
          <w:color w:val="1B2A4A"/>
          <w:sz w:val="18"/>
          <w:szCs w:val="18"/>
        </w:rPr>
        <w:t xml:space="preserve">§9.3.d  </w:t>
      </w:r>
      <w:r>
        <w:rPr>
          <w:rFonts w:ascii="Garamond" w:cs="Garamond" w:eastAsia="Garamond" w:hAnsi="Garamond"/>
          <w:b/>
          <w:bCs/>
          <w:color w:val="1B2A4A"/>
          <w:sz w:val="22"/>
          <w:szCs w:val="22"/>
        </w:rPr>
        <w:t xml:space="preserve">Commission Draw</w:t>
      </w:r>
    </w:p>
    <w:p>
      <w:pPr>
        <w:spacing w:after="120" w:before="0"/>
        <w:ind w:left="863"/>
        <w:jc w:val="both"/>
      </w:pPr>
      <w:r>
        <w:rPr>
          <w:rFonts w:ascii="Garamond" w:cs="Garamond" w:eastAsia="Garamond" w:hAnsi="Garamond"/>
          <w:color w:val="2a2520"/>
          <w:sz w:val="22"/>
          <w:szCs w:val="22"/>
        </w:rPr>
        <w:t xml:space="preserve">When the decennial review is triggered, all three Inspectorates jointly constitute the Commission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Commission's working period.</w:t>
      </w:r>
    </w:p>
    <w:p>
      <w:pPr>
        <w:spacing w:after="60" w:before="200"/>
        <w:ind w:left="863"/>
      </w:pPr>
      <w:r>
        <w:rPr>
          <w:rFonts w:ascii="Courier New" w:cs="Courier New" w:eastAsia="Courier New" w:hAnsi="Courier New"/>
          <w:b/>
          <w:bCs/>
          <w:color w:val="1B2A4A"/>
          <w:sz w:val="18"/>
          <w:szCs w:val="18"/>
        </w:rPr>
        <w:t xml:space="preserve">§9.3.e  </w:t>
      </w:r>
      <w:r>
        <w:rPr>
          <w:rFonts w:ascii="Garamond" w:cs="Garamond" w:eastAsia="Garamond" w:hAnsi="Garamond"/>
          <w:b/>
          <w:bCs/>
          <w:color w:val="1B2A4A"/>
          <w:sz w:val="22"/>
          <w:szCs w:val="22"/>
        </w:rPr>
        <w:t xml:space="preserve">Commission Replacement</w:t>
      </w:r>
    </w:p>
    <w:p>
      <w:pPr>
        <w:spacing w:after="120" w:before="0"/>
        <w:ind w:left="863"/>
        <w:jc w:val="both"/>
      </w:pPr>
      <w:r>
        <w:rPr>
          <w:rFonts w:ascii="Garamond" w:cs="Garamond" w:eastAsia="Garamond" w:hAnsi="Garamond"/>
          <w:color w:val="2a2520"/>
          <w:sz w:val="22"/>
          <w:szCs w:val="22"/>
        </w:rPr>
        <w:t xml:space="preserve">If a Commission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863"/>
      </w:pPr>
      <w:r>
        <w:rPr>
          <w:rFonts w:ascii="Courier New" w:cs="Courier New" w:eastAsia="Courier New" w:hAnsi="Courier New"/>
          <w:b/>
          <w:bCs/>
          <w:color w:val="1B2A4A"/>
          <w:sz w:val="18"/>
          <w:szCs w:val="18"/>
        </w:rPr>
        <w:t xml:space="preserve">§9.3.f  </w:t>
      </w:r>
      <w:r>
        <w:rPr>
          <w:rFonts w:ascii="Garamond" w:cs="Garamond" w:eastAsia="Garamond" w:hAnsi="Garamond"/>
          <w:b/>
          <w:bCs/>
          <w:color w:val="1B2A4A"/>
          <w:sz w:val="22"/>
          <w:szCs w:val="22"/>
        </w:rPr>
        <w:t xml:space="preserve">Tri-Inspectorate Oversight</w:t>
      </w:r>
    </w:p>
    <w:p>
      <w:pPr>
        <w:spacing w:after="120" w:before="0"/>
        <w:ind w:left="863"/>
        <w:jc w:val="both"/>
      </w:pPr>
      <w:r>
        <w:rPr>
          <w:rFonts w:ascii="Garamond" w:cs="Garamond" w:eastAsia="Garamond" w:hAnsi="Garamond"/>
          <w:color w:val="2a2520"/>
          <w:sz w:val="22"/>
          <w:szCs w:val="22"/>
        </w:rPr>
        <w:t xml:space="preserve">All three Inspectorates certify the draw under §9.3.d, oversee the Commission's working sessions to verify that the Commission has the access to records, systems, and personnel required by its statutory mandate, and review the Commission's findings before publication to confirm the findings reflect the Commission's genuine conclusions and have not been suppressed or modified. All three Inspectorate seals appear on findings published to the NRS. The RSA Director receives a copy of published findings simultaneously with NRS publication.</w:t>
      </w:r>
    </w:p>
    <w:p>
      <w:pPr>
        <w:spacing w:after="60" w:before="200"/>
        <w:ind w:left="863"/>
      </w:pPr>
      <w:r>
        <w:rPr>
          <w:rFonts w:ascii="Courier New" w:cs="Courier New" w:eastAsia="Courier New" w:hAnsi="Courier New"/>
          <w:b/>
          <w:bCs/>
          <w:color w:val="1B2A4A"/>
          <w:sz w:val="18"/>
          <w:szCs w:val="18"/>
        </w:rPr>
        <w:t xml:space="preserve">§9.3.g  </w:t>
      </w:r>
      <w:r>
        <w:rPr>
          <w:rFonts w:ascii="Garamond" w:cs="Garamond" w:eastAsia="Garamond" w:hAnsi="Garamond"/>
          <w:b/>
          <w:bCs/>
          <w:color w:val="1B2A4A"/>
          <w:sz w:val="22"/>
          <w:szCs w:val="22"/>
        </w:rPr>
        <w:t xml:space="preserve">Commission Findings</w:t>
      </w:r>
    </w:p>
    <w:p>
      <w:pPr>
        <w:spacing w:after="120" w:before="0"/>
        <w:ind w:left="863"/>
        <w:jc w:val="both"/>
      </w:pPr>
      <w:r>
        <w:rPr>
          <w:rFonts w:ascii="Garamond" w:cs="Garamond" w:eastAsia="Garamond" w:hAnsi="Garamond"/>
          <w:color w:val="2a2520"/>
          <w:sz w:val="22"/>
          <w:szCs w:val="22"/>
        </w:rPr>
        <w:t xml:space="preserve">Commission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The Legislature, the RSA Director, and both executives receive findings simultaneously with NRS publication. The Commission's mandate ends upon publication; the Commission dissolves and the pool resets under §9.3.c.</w:t>
      </w:r>
    </w:p>
    <w:p>
      <w:pPr>
        <w:spacing w:after="60" w:before="200"/>
        <w:ind w:left="431"/>
      </w:pPr>
      <w:r>
        <w:rPr>
          <w:rFonts w:ascii="Courier New" w:cs="Courier New" w:eastAsia="Courier New" w:hAnsi="Courier New"/>
          <w:b/>
          <w:bCs/>
          <w:color w:val="1B2A4A"/>
          <w:sz w:val="18"/>
          <w:szCs w:val="18"/>
        </w:rPr>
        <w:t xml:space="preserve">§9.4  </w:t>
      </w:r>
      <w:r>
        <w:rPr>
          <w:rFonts w:ascii="Garamond" w:cs="Garamond" w:eastAsia="Garamond" w:hAnsi="Garamond"/>
          <w:b/>
          <w:bCs/>
          <w:color w:val="1B2A4A"/>
          <w:sz w:val="22"/>
          <w:szCs w:val="22"/>
        </w:rPr>
        <w:t xml:space="preserve">NRS and Electoral Integrity</w:t>
      </w:r>
    </w:p>
    <w:p>
      <w:pPr>
        <w:spacing w:after="120" w:before="0"/>
        <w:ind w:left="431"/>
        <w:jc w:val="both"/>
      </w:pPr>
      <w:r>
        <w:rPr>
          <w:rFonts w:ascii="Garamond" w:cs="Garamond" w:eastAsia="Garamond" w:hAnsi="Garamond"/>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863"/>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NRS Staffing and Independence</w:t>
      </w:r>
    </w:p>
    <w:p>
      <w:pPr>
        <w:spacing w:after="120" w:before="0"/>
        <w:ind w:left="863"/>
        <w:jc w:val="both"/>
      </w:pPr>
      <w:r>
        <w:rPr>
          <w:rFonts w:ascii="Garamond" w:cs="Garamond" w:eastAsia="Garamond" w:hAnsi="Garamond"/>
          <w:color w:val="2a2520"/>
          <w:sz w:val="22"/>
          <w:szCs w:val="22"/>
        </w:rPr>
        <w:t xml:space="preserve">The NRS is administered by a non-partisan technical office reporting to the LI for oversight. NRS staff may not receive direction from either executive or the Legislature regarding the content, timing, or availability of any record. The NRS administrator is appointed by the LI following public application and qualification review.</w:t>
      </w:r>
    </w:p>
    <w:p>
      <w:pPr>
        <w:spacing w:after="60" w:before="200"/>
        <w:ind w:left="863"/>
      </w:pPr>
      <w:r>
        <w:rPr>
          <w:rFonts w:ascii="Courier New" w:cs="Courier New" w:eastAsia="Courier New" w:hAnsi="Courier New"/>
          <w:b/>
          <w:bCs/>
          <w:color w:val="1B2A4A"/>
          <w:sz w:val="18"/>
          <w:szCs w:val="18"/>
        </w:rPr>
        <w:t xml:space="preserve">§9.5.b  </w:t>
      </w:r>
      <w:r>
        <w:rPr>
          <w:rFonts w:ascii="Garamond" w:cs="Garamond" w:eastAsia="Garamond" w:hAnsi="Garamond"/>
          <w:b/>
          <w:bCs/>
          <w:color w:val="1B2A4A"/>
          <w:sz w:val="22"/>
          <w:szCs w:val="22"/>
        </w:rPr>
        <w:t xml:space="preserve">NRS Downtime Protocol</w:t>
      </w:r>
    </w:p>
    <w:p>
      <w:pPr>
        <w:spacing w:after="120" w:before="0"/>
        <w:ind w:left="863"/>
        <w:jc w:val="both"/>
      </w:pPr>
      <w:r>
        <w:rPr>
          <w:rFonts w:ascii="Garamond" w:cs="Garamond" w:eastAsia="Garamond" w:hAnsi="Garamond"/>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863"/>
      </w:pPr>
      <w:r>
        <w:rPr>
          <w:rFonts w:ascii="Courier New" w:cs="Courier New" w:eastAsia="Courier New" w:hAnsi="Courier New"/>
          <w:b/>
          <w:bCs/>
          <w:color w:val="1B2A4A"/>
          <w:sz w:val="18"/>
          <w:szCs w:val="18"/>
        </w:rPr>
        <w:t xml:space="preserve">§9.5.c  </w:t>
      </w:r>
      <w:r>
        <w:rPr>
          <w:rFonts w:ascii="Garamond" w:cs="Garamond" w:eastAsia="Garamond" w:hAnsi="Garamond"/>
          <w:b/>
          <w:bCs/>
          <w:color w:val="1B2A4A"/>
          <w:sz w:val="22"/>
          <w:szCs w:val="22"/>
        </w:rPr>
        <w:t xml:space="preserve">Citizen NRS Submissions</w:t>
      </w:r>
    </w:p>
    <w:p>
      <w:pPr>
        <w:spacing w:after="120" w:before="0"/>
        <w:ind w:left="863"/>
        <w:jc w:val="both"/>
      </w:pPr>
      <w:r>
        <w:rPr>
          <w:rFonts w:ascii="Garamond" w:cs="Garamond" w:eastAsia="Garamond" w:hAnsi="Garamond"/>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863"/>
      </w:pPr>
      <w:r>
        <w:rPr>
          <w:rFonts w:ascii="Courier New" w:cs="Courier New" w:eastAsia="Courier New" w:hAnsi="Courier New"/>
          <w:b/>
          <w:bCs/>
          <w:color w:val="1B2A4A"/>
          <w:sz w:val="18"/>
          <w:szCs w:val="18"/>
        </w:rPr>
        <w:t xml:space="preserve">§9.5.d  </w:t>
      </w:r>
      <w:r>
        <w:rPr>
          <w:rFonts w:ascii="Garamond" w:cs="Garamond" w:eastAsia="Garamond" w:hAnsi="Garamond"/>
          <w:b/>
          <w:bCs/>
          <w:color w:val="1B2A4A"/>
          <w:sz w:val="22"/>
          <w:szCs w:val="22"/>
        </w:rPr>
        <w:t xml:space="preserve">NRS Funding Floor</w:t>
      </w:r>
    </w:p>
    <w:p>
      <w:pPr>
        <w:spacing w:after="120" w:before="0"/>
        <w:ind w:left="863"/>
        <w:jc w:val="both"/>
      </w:pPr>
      <w:r>
        <w:rPr>
          <w:rFonts w:ascii="Garamond" w:cs="Garamond" w:eastAsia="Garamond" w:hAnsi="Garamond"/>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863"/>
      </w:pPr>
      <w:r>
        <w:rPr>
          <w:rFonts w:ascii="Courier New" w:cs="Courier New" w:eastAsia="Courier New" w:hAnsi="Courier New"/>
          <w:b/>
          <w:bCs/>
          <w:color w:val="1B2A4A"/>
          <w:sz w:val="18"/>
          <w:szCs w:val="18"/>
        </w:rPr>
        <w:t xml:space="preserve">§9.5.e  </w:t>
      </w:r>
      <w:r>
        <w:rPr>
          <w:rFonts w:ascii="Garamond" w:cs="Garamond" w:eastAsia="Garamond" w:hAnsi="Garamond"/>
          <w:b/>
          <w:bCs/>
          <w:color w:val="1B2A4A"/>
          <w:sz w:val="22"/>
          <w:szCs w:val="22"/>
        </w:rPr>
        <w:t xml:space="preserve">Improper Classification</w:t>
      </w:r>
    </w:p>
    <w:p>
      <w:pPr>
        <w:spacing w:after="120" w:before="0"/>
        <w:ind w:left="863"/>
        <w:jc w:val="both"/>
      </w:pPr>
      <w:r>
        <w:rPr>
          <w:rFonts w:ascii="Garamond" w:cs="Garamond" w:eastAsia="Garamond" w:hAnsi="Garamond"/>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 — The Basic Needs Floor</w:t>
      </w:r>
    </w:p>
    <w:p>
      <w:pPr>
        <w:spacing w:after="120"/>
      </w:pPr>
    </w:p>
    <w:p>
      <w:pPr>
        <w:spacing w:after="60" w:before="200"/>
        <w:ind w:left="431"/>
      </w:pPr>
      <w:r>
        <w:rPr>
          <w:rFonts w:ascii="Courier New" w:cs="Courier New" w:eastAsia="Courier New" w:hAnsi="Courier New"/>
          <w:b/>
          <w:bCs/>
          <w:color w:val="1B2A4A"/>
          <w:sz w:val="18"/>
          <w:szCs w:val="18"/>
        </w:rPr>
        <w:t xml:space="preserve">§10.1  </w:t>
      </w:r>
      <w:r>
        <w:rPr>
          <w:rFonts w:ascii="Garamond" w:cs="Garamond" w:eastAsia="Garamond" w:hAnsi="Garamond"/>
          <w:b/>
          <w:bCs/>
          <w:color w:val="1B2A4A"/>
          <w:sz w:val="22"/>
          <w:szCs w:val="22"/>
        </w:rPr>
        <w:t xml:space="preserve">The Basic Needs Floor</w:t>
      </w:r>
    </w:p>
    <w:p>
      <w:pPr>
        <w:spacing w:after="120" w:before="0"/>
        <w:ind w:left="431"/>
        <w:jc w:val="both"/>
      </w:pPr>
      <w:r>
        <w:rPr>
          <w:rFonts w:ascii="Garamond" w:cs="Garamond" w:eastAsia="Garamond" w:hAnsi="Garamond"/>
          <w:color w:val="2a2520"/>
          <w:sz w:val="22"/>
          <w:szCs w:val="22"/>
        </w:rPr>
        <w:t xml:space="preserve">A constitutional guarantee that the federal government will ensure every Inhabitant has access to a minimum basket of goods and services (food, housing, healthcare, education, and utilities) at a level adequate for a dignified life. Funded by a constitutionally reserved 5% of gross domestic revenue — this percentage cannot be reduced without a constitutional amendment.</w:t>
      </w:r>
    </w:p>
    <w:p>
      <w:pPr>
        <w:spacing w:after="60" w:before="200"/>
        <w:ind w:left="863"/>
      </w:pPr>
      <w:r>
        <w:rPr>
          <w:rFonts w:ascii="Courier New" w:cs="Courier New" w:eastAsia="Courier New" w:hAnsi="Courier New"/>
          <w:b/>
          <w:bCs/>
          <w:color w:val="1B2A4A"/>
          <w:sz w:val="18"/>
          <w:szCs w:val="18"/>
        </w:rPr>
        <w:t xml:space="preserve">§10.1.a  </w:t>
      </w:r>
      <w:r>
        <w:rPr>
          <w:rFonts w:ascii="Garamond" w:cs="Garamond" w:eastAsia="Garamond" w:hAnsi="Garamond"/>
          <w:b/>
          <w:bCs/>
          <w:color w:val="1B2A4A"/>
          <w:sz w:val="22"/>
          <w:szCs w:val="22"/>
        </w:rPr>
        <w:t xml:space="preserve">BNF Funding Reserve</w:t>
      </w:r>
    </w:p>
    <w:p>
      <w:pPr>
        <w:spacing w:after="120" w:before="0"/>
        <w:ind w:left="863"/>
        <w:jc w:val="both"/>
      </w:pPr>
      <w:r>
        <w:rPr>
          <w:rFonts w:ascii="Garamond" w:cs="Garamond" w:eastAsia="Garamond" w:hAnsi="Garamond"/>
          <w:color w:val="2a2520"/>
          <w:sz w:val="22"/>
          <w:szCs w:val="22"/>
        </w:rPr>
        <w:t xml:space="preserve">5% of gross domestic revenue is constitutionally reserved for the BNF and cannot be redirected. If the BNF requires more than 5%, the Legislature may appropriate additional funding by statute. The reserve is calculated annually by the MA and published to the NRS. During a Severe Revenue Contraction (§10.1.f), the National Endowment backstops the BNF.</w:t>
      </w:r>
    </w:p>
    <w:p>
      <w:pPr>
        <w:spacing w:after="60" w:before="200"/>
        <w:ind w:left="863"/>
      </w:pPr>
      <w:r>
        <w:rPr>
          <w:rFonts w:ascii="Courier New" w:cs="Courier New" w:eastAsia="Courier New" w:hAnsi="Courier New"/>
          <w:b/>
          <w:bCs/>
          <w:color w:val="1B2A4A"/>
          <w:sz w:val="18"/>
          <w:szCs w:val="18"/>
        </w:rPr>
        <w:t xml:space="preserve">§10.1.d  </w:t>
      </w:r>
      <w:r>
        <w:rPr>
          <w:rFonts w:ascii="Garamond" w:cs="Garamond" w:eastAsia="Garamond" w:hAnsi="Garamond"/>
          <w:b/>
          <w:bCs/>
          <w:color w:val="1B2A4A"/>
          <w:sz w:val="22"/>
          <w:szCs w:val="22"/>
        </w:rPr>
        <w:t xml:space="preserve">BNF Non-Discrimination</w:t>
      </w:r>
    </w:p>
    <w:p>
      <w:pPr>
        <w:spacing w:after="120" w:before="0"/>
        <w:ind w:left="863"/>
        <w:jc w:val="both"/>
      </w:pPr>
      <w:r>
        <w:rPr>
          <w:rFonts w:ascii="Garamond" w:cs="Garamond" w:eastAsia="Garamond" w:hAnsi="Garamond"/>
          <w:color w:val="2a2520"/>
          <w:sz w:val="22"/>
          <w:szCs w:val="22"/>
        </w:rPr>
        <w:t xml:space="preserve">Access to BNF benefits may not be conditioned on citizenship, residency status, political affiliation, or any characteristic protected under §1.9. Every Inhabitant receives equal access. The Legislature may not create tiered access based on contribution history or prior benefit receipt — the BNF is a floor, not an insurance program.</w:t>
      </w:r>
    </w:p>
    <w:p>
      <w:pPr>
        <w:spacing w:after="60" w:before="200"/>
        <w:ind w:left="863"/>
      </w:pPr>
      <w:r>
        <w:rPr>
          <w:rFonts w:ascii="Courier New" w:cs="Courier New" w:eastAsia="Courier New" w:hAnsi="Courier New"/>
          <w:b/>
          <w:bCs/>
          <w:color w:val="1B2A4A"/>
          <w:sz w:val="18"/>
          <w:szCs w:val="18"/>
        </w:rPr>
        <w:t xml:space="preserve">§10.1.e  </w:t>
      </w:r>
      <w:r>
        <w:rPr>
          <w:rFonts w:ascii="Garamond" w:cs="Garamond" w:eastAsia="Garamond" w:hAnsi="Garamond"/>
          <w:b/>
          <w:bCs/>
          <w:color w:val="1B2A4A"/>
          <w:sz w:val="22"/>
          <w:szCs w:val="22"/>
        </w:rPr>
        <w:t xml:space="preserve">BNF Administration</w:t>
      </w:r>
    </w:p>
    <w:p>
      <w:pPr>
        <w:spacing w:after="120" w:before="0"/>
        <w:ind w:left="863"/>
        <w:jc w:val="both"/>
      </w:pPr>
      <w:r>
        <w:rPr>
          <w:rFonts w:ascii="Garamond" w:cs="Garamond" w:eastAsia="Garamond" w:hAnsi="Garamond"/>
          <w:color w:val="2a2520"/>
          <w:sz w:val="22"/>
          <w:szCs w:val="22"/>
        </w:rPr>
        <w:t xml:space="preserve">The PM administers the BNF through the Domestic Affairs Council. Administration must meet the constitutional adequacy standard — delivery mechanisms must actually reach Inhabitants, not merely be nominally available. The LI audits BNF delivery annually.</w:t>
      </w:r>
    </w:p>
    <w:p>
      <w:pPr>
        <w:spacing w:after="60" w:before="200"/>
        <w:ind w:left="863"/>
      </w:pPr>
      <w:r>
        <w:rPr>
          <w:rFonts w:ascii="Courier New" w:cs="Courier New" w:eastAsia="Courier New" w:hAnsi="Courier New"/>
          <w:b/>
          <w:bCs/>
          <w:color w:val="1B2A4A"/>
          <w:sz w:val="18"/>
          <w:szCs w:val="18"/>
        </w:rPr>
        <w:t xml:space="preserve">§10.1.f  </w:t>
      </w:r>
      <w:r>
        <w:rPr>
          <w:rFonts w:ascii="Garamond" w:cs="Garamond" w:eastAsia="Garamond" w:hAnsi="Garamond"/>
          <w:b/>
          <w:bCs/>
          <w:color w:val="1B2A4A"/>
          <w:sz w:val="22"/>
          <w:szCs w:val="22"/>
        </w:rPr>
        <w:t xml:space="preserve">Severe Revenue Contraction Protocol</w:t>
      </w:r>
    </w:p>
    <w:p>
      <w:pPr>
        <w:spacing w:after="120" w:before="0"/>
        <w:ind w:left="863"/>
        <w:jc w:val="both"/>
      </w:pPr>
      <w:r>
        <w:rPr>
          <w:rFonts w:ascii="Garamond" w:cs="Garamond" w:eastAsia="Garamond" w:hAnsi="Garamond"/>
          <w:color w:val="2a2520"/>
          <w:sz w:val="22"/>
          <w:szCs w:val="22"/>
        </w:rPr>
        <w:t xml:space="preserve">Where the MA certifies a severe revenue contraction, the BNF funding floor remains in effect and the National Endowment reserve fund supplements the 5% reserve to ensure BNF continuity. The MA certification triggers automatic activation of the Endowment — no legislative action required. The BNF is recession-proof.</w:t>
      </w:r>
    </w:p>
    <w:p>
      <w:pPr>
        <w:spacing w:after="60" w:before="200"/>
        <w:ind w:left="863"/>
      </w:pPr>
      <w:r>
        <w:rPr>
          <w:rFonts w:ascii="Courier New" w:cs="Courier New" w:eastAsia="Courier New" w:hAnsi="Courier New"/>
          <w:b/>
          <w:bCs/>
          <w:color w:val="1B2A4A"/>
          <w:sz w:val="18"/>
          <w:szCs w:val="18"/>
        </w:rPr>
        <w:t xml:space="preserve">§10.1.g  </w:t>
      </w:r>
      <w:r>
        <w:rPr>
          <w:rFonts w:ascii="Garamond" w:cs="Garamond" w:eastAsia="Garamond" w:hAnsi="Garamond"/>
          <w:b/>
          <w:bCs/>
          <w:color w:val="1B2A4A"/>
          <w:sz w:val="22"/>
          <w:szCs w:val="22"/>
        </w:rPr>
        <w:t xml:space="preserve">BNF and Emergency Declarations</w:t>
      </w:r>
    </w:p>
    <w:p>
      <w:pPr>
        <w:spacing w:after="120" w:before="0"/>
        <w:ind w:left="863"/>
        <w:jc w:val="both"/>
      </w:pPr>
      <w:r>
        <w:rPr>
          <w:rFonts w:ascii="Garamond" w:cs="Garamond" w:eastAsia="Garamond" w:hAnsi="Garamond"/>
          <w:color w:val="2a2520"/>
          <w:sz w:val="22"/>
          <w:szCs w:val="22"/>
        </w:rPr>
        <w:t xml:space="preserve">No domestic emergency may reduce, suspend, or otherwise diminish BNF benefits. The BNF is explicitly excluded from emergency powers. A PM who attempts to redirect BNF funds during an emergency has committed a constitutional breach reportable by the EI.</w:t>
      </w:r>
    </w:p>
    <w:p>
      <w:pPr>
        <w:spacing w:after="60" w:before="200"/>
        <w:ind w:left="431"/>
      </w:pPr>
      <w:r>
        <w:rPr>
          <w:rFonts w:ascii="Courier New" w:cs="Courier New" w:eastAsia="Courier New" w:hAnsi="Courier New"/>
          <w:b/>
          <w:bCs/>
          <w:color w:val="1B2A4A"/>
          <w:sz w:val="18"/>
          <w:szCs w:val="18"/>
        </w:rPr>
        <w:t xml:space="preserve">§10.2  </w:t>
      </w:r>
      <w:r>
        <w:rPr>
          <w:rFonts w:ascii="Garamond" w:cs="Garamond" w:eastAsia="Garamond" w:hAnsi="Garamond"/>
          <w:b/>
          <w:bCs/>
          <w:color w:val="1B2A4A"/>
          <w:sz w:val="22"/>
          <w:szCs w:val="22"/>
        </w:rPr>
        <w:t xml:space="preserve">Fiscal Accountability Framework</w:t>
      </w:r>
    </w:p>
    <w:p>
      <w:pPr>
        <w:spacing w:after="120" w:before="0"/>
        <w:ind w:left="431"/>
        <w:jc w:val="both"/>
      </w:pPr>
      <w:r>
        <w:rPr>
          <w:rFonts w:ascii="Garamond" w:cs="Garamond" w:eastAsia="Garamond" w:hAnsi="Garamond"/>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863"/>
      </w:pPr>
      <w:r>
        <w:rPr>
          <w:rFonts w:ascii="Courier New" w:cs="Courier New" w:eastAsia="Courier New" w:hAnsi="Courier New"/>
          <w:b/>
          <w:bCs/>
          <w:color w:val="1B2A4A"/>
          <w:sz w:val="18"/>
          <w:szCs w:val="18"/>
        </w:rPr>
        <w:t xml:space="preserve">§10.2.a  </w:t>
      </w:r>
      <w:r>
        <w:rPr>
          <w:rFonts w:ascii="Garamond" w:cs="Garamond" w:eastAsia="Garamond" w:hAnsi="Garamond"/>
          <w:b/>
          <w:bCs/>
          <w:color w:val="1B2A4A"/>
          <w:sz w:val="22"/>
          <w:szCs w:val="22"/>
        </w:rPr>
        <w:t xml:space="preserve">Deficit Threshold</w:t>
      </w:r>
    </w:p>
    <w:p>
      <w:pPr>
        <w:spacing w:after="120" w:before="0"/>
        <w:ind w:left="863"/>
        <w:jc w:val="both"/>
      </w:pPr>
      <w:r>
        <w:rPr>
          <w:rFonts w:ascii="Garamond" w:cs="Garamond" w:eastAsia="Garamond" w:hAnsi="Garamond"/>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863"/>
      </w:pPr>
      <w:r>
        <w:rPr>
          <w:rFonts w:ascii="Courier New" w:cs="Courier New" w:eastAsia="Courier New" w:hAnsi="Courier New"/>
          <w:b/>
          <w:bCs/>
          <w:color w:val="1B2A4A"/>
          <w:sz w:val="18"/>
          <w:szCs w:val="18"/>
        </w:rPr>
        <w:t xml:space="preserve">§10.2.b  </w:t>
      </w:r>
      <w:r>
        <w:rPr>
          <w:rFonts w:ascii="Garamond" w:cs="Garamond" w:eastAsia="Garamond" w:hAnsi="Garamond"/>
          <w:b/>
          <w:bCs/>
          <w:color w:val="1B2A4A"/>
          <w:sz w:val="22"/>
          <w:szCs w:val="22"/>
        </w:rPr>
        <w:t xml:space="preserve">Legislative Pay Withholding</w:t>
      </w:r>
    </w:p>
    <w:p>
      <w:pPr>
        <w:spacing w:after="120" w:before="0"/>
        <w:ind w:left="863"/>
        <w:jc w:val="both"/>
      </w:pPr>
      <w:r>
        <w:rPr>
          <w:rFonts w:ascii="Garamond" w:cs="Garamond" w:eastAsia="Garamond" w:hAnsi="Garamond"/>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863"/>
      </w:pPr>
      <w:r>
        <w:rPr>
          <w:rFonts w:ascii="Courier New" w:cs="Courier New" w:eastAsia="Courier New" w:hAnsi="Courier New"/>
          <w:b/>
          <w:bCs/>
          <w:color w:val="1B2A4A"/>
          <w:sz w:val="18"/>
          <w:szCs w:val="18"/>
        </w:rPr>
        <w:t xml:space="preserve">§10.2.c  </w:t>
      </w:r>
      <w:r>
        <w:rPr>
          <w:rFonts w:ascii="Garamond" w:cs="Garamond" w:eastAsia="Garamond" w:hAnsi="Garamond"/>
          <w:b/>
          <w:bCs/>
          <w:color w:val="1B2A4A"/>
          <w:sz w:val="22"/>
          <w:szCs w:val="22"/>
        </w:rPr>
        <w:t xml:space="preserve">National Endowment</w:t>
      </w:r>
    </w:p>
    <w:p>
      <w:pPr>
        <w:spacing w:after="120" w:before="0"/>
        <w:ind w:left="863"/>
        <w:jc w:val="both"/>
      </w:pPr>
      <w:r>
        <w:rPr>
          <w:rFonts w:ascii="Garamond" w:cs="Garamond" w:eastAsia="Garamond" w:hAnsi="Garamond"/>
          <w:color w:val="2a2520"/>
          <w:sz w:val="22"/>
          <w:szCs w:val="22"/>
        </w:rPr>
        <w:t xml:space="preserve">The Legislature must by statute establish a National Endowment reserve fund for BNF backstop purposes during severe revenue contractions. Funded by appropriation in years of fiscal surplus. If the Legislature fails to establish the Endowment within the constitutionally required period, the failure is a constitutional compliance breach.</w:t>
      </w:r>
    </w:p>
    <w:p>
      <w:pPr>
        <w:spacing w:after="60" w:before="200"/>
        <w:ind w:left="431"/>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Public Campaign Financing</w:t>
      </w:r>
    </w:p>
    <w:p>
      <w:pPr>
        <w:spacing w:after="120" w:before="0"/>
        <w:ind w:left="431"/>
        <w:jc w:val="both"/>
      </w:pPr>
      <w:r>
        <w:rPr>
          <w:rFonts w:ascii="Garamond" w:cs="Garamond" w:eastAsia="Garamond" w:hAnsi="Garamond"/>
          <w:color w:val="2a2520"/>
          <w:sz w:val="22"/>
          <w:szCs w:val="22"/>
        </w:rPr>
        <w:t xml:space="preserve">The Legislature must by statute establish a public campaign financing system by the constitutional deadline. If it fails to do so, the failure triggers automatic referendum eligibility under §11.1 — citizens may petition for a national vote on whether to impose a public financing framework by citizen mandate.</w:t>
      </w:r>
    </w:p>
    <w:p>
      <w:pPr>
        <w:spacing w:after="60" w:before="200"/>
        <w:ind w:left="863"/>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Campaign Financing Standards</w:t>
      </w:r>
    </w:p>
    <w:p>
      <w:pPr>
        <w:spacing w:after="120" w:before="0"/>
        <w:ind w:left="863"/>
        <w:jc w:val="both"/>
      </w:pPr>
      <w:r>
        <w:rPr>
          <w:rFonts w:ascii="Garamond" w:cs="Garamond" w:eastAsia="Garamond" w:hAnsi="Garamond"/>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863"/>
      </w:pPr>
      <w:r>
        <w:rPr>
          <w:rFonts w:ascii="Courier New" w:cs="Courier New" w:eastAsia="Courier New" w:hAnsi="Courier New"/>
          <w:b/>
          <w:bCs/>
          <w:color w:val="1B2A4A"/>
          <w:sz w:val="18"/>
          <w:szCs w:val="18"/>
        </w:rPr>
        <w:t xml:space="preserve">§10.3.b  </w:t>
      </w:r>
      <w:r>
        <w:rPr>
          <w:rFonts w:ascii="Garamond" w:cs="Garamond" w:eastAsia="Garamond" w:hAnsi="Garamond"/>
          <w:b/>
          <w:bCs/>
          <w:color w:val="1B2A4A"/>
          <w:sz w:val="22"/>
          <w:szCs w:val="22"/>
        </w:rPr>
        <w:t xml:space="preserve">Campaign Financing Enforcement</w:t>
      </w:r>
    </w:p>
    <w:p>
      <w:pPr>
        <w:spacing w:after="120" w:before="0"/>
        <w:ind w:left="863"/>
        <w:jc w:val="both"/>
      </w:pPr>
      <w:r>
        <w:rPr>
          <w:rFonts w:ascii="Garamond" w:cs="Garamond" w:eastAsia="Garamond" w:hAnsi="Garamond"/>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863"/>
      </w:pPr>
      <w:r>
        <w:rPr>
          <w:rFonts w:ascii="Courier New" w:cs="Courier New" w:eastAsia="Courier New" w:hAnsi="Courier New"/>
          <w:b/>
          <w:bCs/>
          <w:color w:val="1B2A4A"/>
          <w:sz w:val="18"/>
          <w:szCs w:val="18"/>
        </w:rPr>
        <w:t xml:space="preserve">§10.4.a  </w:t>
      </w:r>
      <w:r>
        <w:rPr>
          <w:rFonts w:ascii="Garamond" w:cs="Garamond" w:eastAsia="Garamond" w:hAnsi="Garamond"/>
          <w:b/>
          <w:bCs/>
          <w:color w:val="1B2A4A"/>
          <w:sz w:val="22"/>
          <w:szCs w:val="22"/>
        </w:rPr>
        <w:t xml:space="preserve">MA Director — Elected Office</w:t>
      </w:r>
    </w:p>
    <w:p>
      <w:pPr>
        <w:spacing w:after="120" w:before="0"/>
        <w:ind w:left="863"/>
        <w:jc w:val="both"/>
      </w:pPr>
      <w:r>
        <w:rPr>
          <w:rFonts w:ascii="Garamond" w:cs="Garamond" w:eastAsia="Garamond" w:hAnsi="Garamond"/>
          <w:color w:val="2a2520"/>
          <w:sz w:val="22"/>
          <w:szCs w:val="22"/>
        </w:rPr>
        <w:t xml:space="preserve">MA Director Election and Board Composition — the MA is governed by an elected Director and a board of five appointed members. The Director is elected by national RCV on National Election Day to a single non-renewable 8-year term, staggered from the board member appointment cycle.</w:t>
      </w:r>
    </w:p>
    <w:p>
      <w:pPr>
        <w:spacing w:after="60" w:before="200"/>
        <w:ind w:left="863"/>
      </w:pPr>
      <w:r>
        <w:rPr>
          <w:rFonts w:ascii="Courier New" w:cs="Courier New" w:eastAsia="Courier New" w:hAnsi="Courier New"/>
          <w:b/>
          <w:bCs/>
          <w:color w:val="1B2A4A"/>
          <w:sz w:val="18"/>
          <w:szCs w:val="18"/>
        </w:rPr>
        <w:t xml:space="preserve">§10.4.b  </w:t>
      </w:r>
      <w:r>
        <w:rPr>
          <w:rFonts w:ascii="Garamond" w:cs="Garamond" w:eastAsia="Garamond" w:hAnsi="Garamond"/>
          <w:b/>
          <w:bCs/>
          <w:color w:val="1B2A4A"/>
          <w:sz w:val="22"/>
          <w:szCs w:val="22"/>
        </w:rPr>
        <w:t xml:space="preserve">MA Independence</w:t>
      </w:r>
    </w:p>
    <w:p>
      <w:pPr>
        <w:spacing w:after="120" w:before="0"/>
        <w:ind w:left="863"/>
        <w:jc w:val="both"/>
      </w:pPr>
      <w:r>
        <w:rPr>
          <w:rFonts w:ascii="Garamond" w:cs="Garamond" w:eastAsia="Garamond" w:hAnsi="Garamond"/>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1296"/>
      </w:pPr>
      <w:r>
        <w:rPr>
          <w:rFonts w:ascii="Courier New" w:cs="Courier New" w:eastAsia="Courier New" w:hAnsi="Courier New"/>
          <w:b/>
          <w:bCs/>
          <w:color w:val="1B2A4A"/>
          <w:sz w:val="18"/>
          <w:szCs w:val="18"/>
        </w:rPr>
        <w:t xml:space="preserve">§10.4.b.i  </w:t>
      </w:r>
      <w:r>
        <w:rPr>
          <w:rFonts w:ascii="Garamond" w:cs="Garamond" w:eastAsia="Garamond" w:hAnsi="Garamond"/>
          <w:b/>
          <w:bCs/>
          <w:color w:val="1B2A4A"/>
          <w:sz w:val="22"/>
          <w:szCs w:val="22"/>
        </w:rPr>
        <w:t xml:space="preserve">Executive Non-Interference</w:t>
      </w:r>
    </w:p>
    <w:p>
      <w:pPr>
        <w:spacing w:after="120" w:before="0"/>
        <w:ind w:left="1296"/>
        <w:jc w:val="both"/>
      </w:pPr>
      <w:r>
        <w:rPr>
          <w:rFonts w:ascii="Garamond" w:cs="Garamond" w:eastAsia="Garamond" w:hAnsi="Garamond"/>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863"/>
      </w:pPr>
      <w:r>
        <w:rPr>
          <w:rFonts w:ascii="Courier New" w:cs="Courier New" w:eastAsia="Courier New" w:hAnsi="Courier New"/>
          <w:b/>
          <w:bCs/>
          <w:color w:val="1B2A4A"/>
          <w:sz w:val="18"/>
          <w:szCs w:val="18"/>
        </w:rPr>
        <w:t xml:space="preserve">§10.4.c  </w:t>
      </w:r>
      <w:r>
        <w:rPr>
          <w:rFonts w:ascii="Garamond" w:cs="Garamond" w:eastAsia="Garamond" w:hAnsi="Garamond"/>
          <w:b/>
          <w:bCs/>
          <w:color w:val="1B2A4A"/>
          <w:sz w:val="22"/>
          <w:szCs w:val="22"/>
        </w:rPr>
        <w:t xml:space="preserve">Transparency</w:t>
      </w:r>
    </w:p>
    <w:p>
      <w:pPr>
        <w:spacing w:after="120" w:before="0"/>
        <w:ind w:left="863"/>
        <w:jc w:val="both"/>
      </w:pPr>
      <w:r>
        <w:rPr>
          <w:rFonts w:ascii="Garamond" w:cs="Garamond" w:eastAsia="Garamond" w:hAnsi="Garamond"/>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863"/>
      </w:pPr>
      <w:r>
        <w:rPr>
          <w:rFonts w:ascii="Courier New" w:cs="Courier New" w:eastAsia="Courier New" w:hAnsi="Courier New"/>
          <w:b/>
          <w:bCs/>
          <w:color w:val="1B2A4A"/>
          <w:sz w:val="18"/>
          <w:szCs w:val="18"/>
        </w:rPr>
        <w:t xml:space="preserve">§10.4.d  </w:t>
      </w:r>
      <w:r>
        <w:rPr>
          <w:rFonts w:ascii="Garamond" w:cs="Garamond" w:eastAsia="Garamond" w:hAnsi="Garamond"/>
          <w:b/>
          <w:bCs/>
          <w:color w:val="1B2A4A"/>
          <w:sz w:val="22"/>
          <w:szCs w:val="22"/>
        </w:rPr>
        <w:t xml:space="preserve">Methodology Integrity</w:t>
      </w:r>
    </w:p>
    <w:p>
      <w:pPr>
        <w:spacing w:after="120" w:before="0"/>
        <w:ind w:left="863"/>
        <w:jc w:val="both"/>
      </w:pPr>
      <w:r>
        <w:rPr>
          <w:rFonts w:ascii="Garamond" w:cs="Garamond" w:eastAsia="Garamond" w:hAnsi="Garamond"/>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w:t>
      </w:r>
    </w:p>
    <w:p>
      <w:pPr>
        <w:spacing w:after="60" w:before="200"/>
        <w:ind w:left="863"/>
      </w:pPr>
      <w:r>
        <w:rPr>
          <w:rFonts w:ascii="Courier New" w:cs="Courier New" w:eastAsia="Courier New" w:hAnsi="Courier New"/>
          <w:b/>
          <w:bCs/>
          <w:color w:val="1B2A4A"/>
          <w:sz w:val="18"/>
          <w:szCs w:val="18"/>
        </w:rPr>
        <w:t xml:space="preserve">§10.4.e  </w:t>
      </w:r>
      <w:r>
        <w:rPr>
          <w:rFonts w:ascii="Garamond" w:cs="Garamond" w:eastAsia="Garamond" w:hAnsi="Garamond"/>
          <w:b/>
          <w:bCs/>
          <w:color w:val="1B2A4A"/>
          <w:sz w:val="22"/>
          <w:szCs w:val="22"/>
        </w:rPr>
        <w:t xml:space="preserve">Uncertifiable Inherited Fiscal Position</w:t>
      </w:r>
    </w:p>
    <w:p>
      <w:pPr>
        <w:spacing w:after="120" w:before="0"/>
        <w:ind w:left="863"/>
        <w:jc w:val="both"/>
      </w:pPr>
      <w:r>
        <w:rPr>
          <w:rFonts w:ascii="Garamond" w:cs="Garamond" w:eastAsia="Garamond" w:hAnsi="Garamond"/>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863"/>
      </w:pPr>
      <w:r>
        <w:rPr>
          <w:rFonts w:ascii="Courier New" w:cs="Courier New" w:eastAsia="Courier New" w:hAnsi="Courier New"/>
          <w:b/>
          <w:bCs/>
          <w:color w:val="1B2A4A"/>
          <w:sz w:val="18"/>
          <w:szCs w:val="18"/>
        </w:rPr>
        <w:t xml:space="preserve">§10.4.f  </w:t>
      </w:r>
      <w:r>
        <w:rPr>
          <w:rFonts w:ascii="Garamond" w:cs="Garamond" w:eastAsia="Garamond" w:hAnsi="Garamond"/>
          <w:b/>
          <w:bCs/>
          <w:color w:val="1B2A4A"/>
          <w:sz w:val="22"/>
          <w:szCs w:val="22"/>
        </w:rPr>
        <w:t xml:space="preserve">Director-Board Authority</w:t>
      </w:r>
    </w:p>
    <w:p>
      <w:pPr>
        <w:spacing w:after="120" w:before="0"/>
        <w:ind w:left="863"/>
        <w:jc w:val="both"/>
      </w:pPr>
      <w:r>
        <w:rPr>
          <w:rFonts w:ascii="Garamond" w:cs="Garamond" w:eastAsia="Garamond" w:hAnsi="Garamond"/>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Executive Inspectorate. If the EI advises that a potential mandate hierarchy violation exists, the Director may petition the Supreme Court for a mandate determination. Timelines for the veto, override, EI advisory, and SC petition are established by statute.</w:t>
      </w:r>
    </w:p>
    <w:p>
      <w:pPr>
        <w:spacing w:after="60" w:before="200"/>
        <w:ind w:left="863"/>
      </w:pPr>
      <w:r>
        <w:rPr>
          <w:rFonts w:ascii="Courier New" w:cs="Courier New" w:eastAsia="Courier New" w:hAnsi="Courier New"/>
          <w:b/>
          <w:bCs/>
          <w:color w:val="1B2A4A"/>
          <w:sz w:val="18"/>
          <w:szCs w:val="18"/>
        </w:rPr>
        <w:t xml:space="preserve">§10.5.a  </w:t>
      </w:r>
      <w:r>
        <w:rPr>
          <w:rFonts w:ascii="Garamond" w:cs="Garamond" w:eastAsia="Garamond" w:hAnsi="Garamond"/>
          <w:b/>
          <w:bCs/>
          <w:color w:val="1B2A4A"/>
          <w:sz w:val="22"/>
          <w:szCs w:val="22"/>
        </w:rPr>
        <w:t xml:space="preserve">Personal Financial Disclosure</w:t>
      </w:r>
    </w:p>
    <w:p>
      <w:pPr>
        <w:spacing w:after="120" w:before="0"/>
        <w:ind w:left="863"/>
        <w:jc w:val="both"/>
      </w:pPr>
      <w:r>
        <w:rPr>
          <w:rFonts w:ascii="Garamond" w:cs="Garamond" w:eastAsia="Garamond" w:hAnsi="Garamond"/>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civil service employee in a comparable role. Departure from this standard is permitted only where an official's constitutional responsibilities create a demonstrable operational need, and only to the minimum extent that need requires.</w:t>
      </w:r>
    </w:p>
    <w:p>
      <w:pPr>
        <w:spacing w:after="60" w:before="200"/>
        <w:ind w:left="863"/>
      </w:pPr>
      <w:r>
        <w:rPr>
          <w:rFonts w:ascii="Courier New" w:cs="Courier New" w:eastAsia="Courier New" w:hAnsi="Courier New"/>
          <w:b/>
          <w:bCs/>
          <w:color w:val="1B2A4A"/>
          <w:sz w:val="18"/>
          <w:szCs w:val="18"/>
        </w:rPr>
        <w:t xml:space="preserve">§10.5.b  </w:t>
      </w:r>
      <w:r>
        <w:rPr>
          <w:rFonts w:ascii="Garamond" w:cs="Garamond" w:eastAsia="Garamond" w:hAnsi="Garamond"/>
          <w:b/>
          <w:bCs/>
          <w:color w:val="1B2A4A"/>
          <w:sz w:val="22"/>
          <w:szCs w:val="22"/>
        </w:rPr>
        <w:t xml:space="preserve">Conflict of Interest Recusal</w:t>
      </w:r>
    </w:p>
    <w:p>
      <w:pPr>
        <w:spacing w:after="120" w:before="0"/>
        <w:ind w:left="863"/>
        <w:jc w:val="both"/>
      </w:pPr>
      <w:r>
        <w:rPr>
          <w:rFonts w:ascii="Garamond" w:cs="Garamond" w:eastAsia="Garamond" w:hAnsi="Garamond"/>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863"/>
      </w:pPr>
      <w:r>
        <w:rPr>
          <w:rFonts w:ascii="Courier New" w:cs="Courier New" w:eastAsia="Courier New" w:hAnsi="Courier New"/>
          <w:b/>
          <w:bCs/>
          <w:color w:val="1B2A4A"/>
          <w:sz w:val="18"/>
          <w:szCs w:val="18"/>
        </w:rPr>
        <w:t xml:space="preserve">§10.5.c  </w:t>
      </w:r>
      <w:r>
        <w:rPr>
          <w:rFonts w:ascii="Garamond" w:cs="Garamond" w:eastAsia="Garamond" w:hAnsi="Garamond"/>
          <w:b/>
          <w:bCs/>
          <w:color w:val="1B2A4A"/>
          <w:sz w:val="22"/>
          <w:szCs w:val="22"/>
        </w:rPr>
        <w:t xml:space="preserve">Post-Service Restrictions</w:t>
      </w:r>
    </w:p>
    <w:p>
      <w:pPr>
        <w:spacing w:after="120" w:before="0"/>
        <w:ind w:left="863"/>
        <w:jc w:val="both"/>
      </w:pPr>
      <w:r>
        <w:rPr>
          <w:rFonts w:ascii="Garamond" w:cs="Garamond" w:eastAsia="Garamond" w:hAnsi="Garamond"/>
          <w:color w:val="2a2520"/>
          <w:sz w:val="22"/>
          <w:szCs w:val="22"/>
        </w:rPr>
        <w:t xml:space="preserve">Constitutional officers may not, for 5 years after leaving office, engage in activities that monetize non-public information acquired during service. The restriction covers lobbying, consulting, and any advisory role that draws on confidential government knowledge.</w:t>
      </w:r>
    </w:p>
    <w:p>
      <w:pPr>
        <w:spacing w:after="60" w:before="200"/>
        <w:ind w:left="863"/>
      </w:pPr>
      <w:r>
        <w:rPr>
          <w:rFonts w:ascii="Courier New" w:cs="Courier New" w:eastAsia="Courier New" w:hAnsi="Courier New"/>
          <w:b/>
          <w:bCs/>
          <w:color w:val="1B2A4A"/>
          <w:sz w:val="18"/>
          <w:szCs w:val="18"/>
        </w:rPr>
        <w:t xml:space="preserve">§10.5.d  </w:t>
      </w:r>
      <w:r>
        <w:rPr>
          <w:rFonts w:ascii="Garamond" w:cs="Garamond" w:eastAsia="Garamond" w:hAnsi="Garamond"/>
          <w:b/>
          <w:bCs/>
          <w:color w:val="1B2A4A"/>
          <w:sz w:val="22"/>
          <w:szCs w:val="22"/>
        </w:rPr>
        <w:t xml:space="preserve">Gift and Hospitality Rules</w:t>
      </w:r>
    </w:p>
    <w:p>
      <w:pPr>
        <w:spacing w:after="120" w:before="0"/>
        <w:ind w:left="863"/>
        <w:jc w:val="both"/>
      </w:pPr>
      <w:r>
        <w:rPr>
          <w:rFonts w:ascii="Garamond" w:cs="Garamond" w:eastAsia="Garamond" w:hAnsi="Garamond"/>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863"/>
      </w:pPr>
      <w:r>
        <w:rPr>
          <w:rFonts w:ascii="Courier New" w:cs="Courier New" w:eastAsia="Courier New" w:hAnsi="Courier New"/>
          <w:b/>
          <w:bCs/>
          <w:color w:val="1B2A4A"/>
          <w:sz w:val="18"/>
          <w:szCs w:val="18"/>
        </w:rPr>
        <w:t xml:space="preserve">§10.5.e  </w:t>
      </w:r>
      <w:r>
        <w:rPr>
          <w:rFonts w:ascii="Garamond" w:cs="Garamond" w:eastAsia="Garamond" w:hAnsi="Garamond"/>
          <w:b/>
          <w:bCs/>
          <w:color w:val="1B2A4A"/>
          <w:sz w:val="22"/>
          <w:szCs w:val="22"/>
        </w:rPr>
        <w:t xml:space="preserve">Official Records Belong to the Republic</w:t>
      </w:r>
    </w:p>
    <w:p>
      <w:pPr>
        <w:spacing w:after="120" w:before="0"/>
        <w:ind w:left="863"/>
        <w:jc w:val="both"/>
      </w:pPr>
      <w:r>
        <w:rPr>
          <w:rFonts w:ascii="Garamond" w:cs="Garamond" w:eastAsia="Garamond" w:hAnsi="Garamond"/>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863"/>
      </w:pPr>
      <w:r>
        <w:rPr>
          <w:rFonts w:ascii="Courier New" w:cs="Courier New" w:eastAsia="Courier New" w:hAnsi="Courier New"/>
          <w:b/>
          <w:bCs/>
          <w:color w:val="1B2A4A"/>
          <w:sz w:val="18"/>
          <w:szCs w:val="18"/>
        </w:rPr>
        <w:t xml:space="preserve">§10.5.f  </w:t>
      </w:r>
      <w:r>
        <w:rPr>
          <w:rFonts w:ascii="Garamond" w:cs="Garamond" w:eastAsia="Garamond" w:hAnsi="Garamond"/>
          <w:b/>
          <w:bCs/>
          <w:color w:val="1B2A4A"/>
          <w:sz w:val="22"/>
          <w:szCs w:val="22"/>
        </w:rPr>
        <w:t xml:space="preserve">Revolving Door Restriction</w:t>
      </w:r>
    </w:p>
    <w:p>
      <w:pPr>
        <w:spacing w:after="120" w:before="0"/>
        <w:ind w:left="863"/>
        <w:jc w:val="both"/>
      </w:pPr>
      <w:r>
        <w:rPr>
          <w:rFonts w:ascii="Garamond" w:cs="Garamond" w:eastAsia="Garamond" w:hAnsi="Garamond"/>
          <w:color w:val="2a2520"/>
          <w:sz w:val="22"/>
          <w:szCs w:val="22"/>
        </w:rPr>
        <w:t xml:space="preserve">Constitutional officers may not move directly from government service into private roles that would allow them to exploit relationships, knowledge, or access accumulated during service. The 5-year cooling-off period applies to regulated industries directly affected by the officer's prior decisions.</w:t>
      </w:r>
    </w:p>
    <w:p>
      <w:pPr>
        <w:spacing w:after="60" w:before="200"/>
        <w:ind w:left="863"/>
      </w:pPr>
      <w:r>
        <w:rPr>
          <w:rFonts w:ascii="Courier New" w:cs="Courier New" w:eastAsia="Courier New" w:hAnsi="Courier New"/>
          <w:b/>
          <w:bCs/>
          <w:color w:val="1B2A4A"/>
          <w:sz w:val="18"/>
          <w:szCs w:val="18"/>
        </w:rPr>
        <w:t xml:space="preserve">§10.5.g  </w:t>
      </w:r>
      <w:r>
        <w:rPr>
          <w:rFonts w:ascii="Garamond" w:cs="Garamond" w:eastAsia="Garamond" w:hAnsi="Garamond"/>
          <w:b/>
          <w:bCs/>
          <w:color w:val="1B2A4A"/>
          <w:sz w:val="22"/>
          <w:szCs w:val="22"/>
        </w:rPr>
        <w:t xml:space="preserve">Official Intellectual Property</w:t>
      </w:r>
    </w:p>
    <w:p>
      <w:pPr>
        <w:spacing w:after="120" w:before="0"/>
        <w:ind w:left="863"/>
        <w:jc w:val="both"/>
      </w:pPr>
      <w:r>
        <w:rPr>
          <w:rFonts w:ascii="Garamond" w:cs="Garamond" w:eastAsia="Garamond" w:hAnsi="Garamond"/>
          <w:color w:val="2a2520"/>
          <w:sz w:val="22"/>
          <w:szCs w:val="22"/>
        </w:rPr>
        <w:t xml:space="preserve">Ideas, analyses, and work product created during official service belong to the Republic. An officer may not monetize work done in their official capacity for 5 years following service. For classified information, the 5-year cooling-off applies after declassification — it cannot be monetized the day after it becomes public.</w:t>
      </w:r>
    </w:p>
    <w:p>
      <w:pPr>
        <w:spacing w:after="60" w:before="200"/>
        <w:ind w:left="863"/>
      </w:pPr>
      <w:r>
        <w:rPr>
          <w:rFonts w:ascii="Courier New" w:cs="Courier New" w:eastAsia="Courier New" w:hAnsi="Courier New"/>
          <w:b/>
          <w:bCs/>
          <w:color w:val="1B2A4A"/>
          <w:sz w:val="18"/>
          <w:szCs w:val="18"/>
        </w:rPr>
        <w:t xml:space="preserve">§10.5.h  </w:t>
      </w:r>
      <w:r>
        <w:rPr>
          <w:rFonts w:ascii="Garamond" w:cs="Garamond" w:eastAsia="Garamond" w:hAnsi="Garamond"/>
          <w:b/>
          <w:bCs/>
          <w:color w:val="1B2A4A"/>
          <w:sz w:val="22"/>
          <w:szCs w:val="22"/>
        </w:rPr>
        <w:t xml:space="preserve">Ethics Enforcement</w:t>
      </w:r>
    </w:p>
    <w:p>
      <w:pPr>
        <w:spacing w:after="120" w:before="0"/>
        <w:ind w:left="863"/>
        <w:jc w:val="both"/>
      </w:pPr>
      <w:r>
        <w:rPr>
          <w:rFonts w:ascii="Garamond" w:cs="Garamond" w:eastAsia="Garamond" w:hAnsi="Garamond"/>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863"/>
      </w:pPr>
      <w:r>
        <w:rPr>
          <w:rFonts w:ascii="Courier New" w:cs="Courier New" w:eastAsia="Courier New" w:hAnsi="Courier New"/>
          <w:b/>
          <w:bCs/>
          <w:color w:val="1B2A4A"/>
          <w:sz w:val="18"/>
          <w:szCs w:val="18"/>
        </w:rPr>
        <w:t xml:space="preserve">§10.6.a  </w:t>
      </w:r>
      <w:r>
        <w:rPr>
          <w:rFonts w:ascii="Garamond" w:cs="Garamond" w:eastAsia="Garamond" w:hAnsi="Garamond"/>
          <w:b/>
          <w:bCs/>
          <w:color w:val="1B2A4A"/>
          <w:sz w:val="22"/>
          <w:szCs w:val="22"/>
        </w:rPr>
        <w:t xml:space="preserve">National Endowment Governance</w:t>
      </w:r>
    </w:p>
    <w:p>
      <w:pPr>
        <w:spacing w:after="120" w:before="0"/>
        <w:ind w:left="863"/>
        <w:jc w:val="both"/>
      </w:pPr>
      <w:r>
        <w:rPr>
          <w:rFonts w:ascii="Garamond" w:cs="Garamond" w:eastAsia="Garamond" w:hAnsi="Garamond"/>
          <w:color w:val="2a2520"/>
          <w:sz w:val="22"/>
          <w:szCs w:val="22"/>
        </w:rPr>
        <w:t xml:space="preserve">Governed by a board of trustees appointed by the PM from JI-maintained candidates, confirmed by the Senate. The board's sole mandate is to preserve and grow the Endowment fund for BNF backstop purposes — it may not be directed to other investment goals by either executive or the Legislature.</w:t>
      </w:r>
    </w:p>
    <w:p>
      <w:pPr>
        <w:spacing w:after="60" w:before="200"/>
        <w:ind w:left="863"/>
      </w:pPr>
      <w:r>
        <w:rPr>
          <w:rFonts w:ascii="Courier New" w:cs="Courier New" w:eastAsia="Courier New" w:hAnsi="Courier New"/>
          <w:b/>
          <w:bCs/>
          <w:color w:val="1B2A4A"/>
          <w:sz w:val="18"/>
          <w:szCs w:val="18"/>
        </w:rPr>
        <w:t xml:space="preserve">§10.6.b  </w:t>
      </w:r>
      <w:r>
        <w:rPr>
          <w:rFonts w:ascii="Garamond" w:cs="Garamond" w:eastAsia="Garamond" w:hAnsi="Garamond"/>
          <w:b/>
          <w:bCs/>
          <w:color w:val="1B2A4A"/>
          <w:sz w:val="22"/>
          <w:szCs w:val="22"/>
        </w:rPr>
        <w:t xml:space="preserve">National Endowment Activation</w:t>
      </w:r>
    </w:p>
    <w:p>
      <w:pPr>
        <w:spacing w:after="120" w:before="0"/>
        <w:ind w:left="863"/>
        <w:jc w:val="both"/>
      </w:pPr>
      <w:r>
        <w:rPr>
          <w:rFonts w:ascii="Garamond" w:cs="Garamond" w:eastAsia="Garamond" w:hAnsi="Garamond"/>
          <w:color w:val="2a2520"/>
          <w:sz w:val="22"/>
          <w:szCs w:val="22"/>
        </w:rPr>
        <w:t xml:space="preserve">When the MA certifies a Severe Revenue Contraction under §10.1.f, the Endowment is automatically activated. The board must begin BNF supplement disbursements within 30 days. Disbursements continue until the MA certifies that the revenue contraction has ended. The board may not withhold disbursements during a certified contraction — activation is automatic.</w:t>
      </w:r>
    </w:p>
    <w:p>
      <w:pPr>
        <w:spacing w:after="60" w:before="200"/>
        <w:ind w:left="431"/>
      </w:pPr>
      <w:r>
        <w:rPr>
          <w:rFonts w:ascii="Courier New" w:cs="Courier New" w:eastAsia="Courier New" w:hAnsi="Courier New"/>
          <w:b/>
          <w:bCs/>
          <w:color w:val="1B2A4A"/>
          <w:sz w:val="18"/>
          <w:szCs w:val="18"/>
        </w:rPr>
        <w:t xml:space="preserve">§10.7  </w:t>
      </w:r>
      <w:r>
        <w:rPr>
          <w:rFonts w:ascii="Garamond" w:cs="Garamond" w:eastAsia="Garamond" w:hAnsi="Garamond"/>
          <w:b/>
          <w:bCs/>
          <w:color w:val="1B2A4A"/>
          <w:sz w:val="22"/>
          <w:szCs w:val="22"/>
        </w:rPr>
        <w:t xml:space="preserve">Compensation of Public Officials</w:t>
      </w:r>
    </w:p>
    <w:p>
      <w:pPr>
        <w:spacing w:after="120" w:before="0"/>
        <w:ind w:left="431"/>
        <w:jc w:val="both"/>
      </w:pPr>
      <w:r>
        <w:rPr>
          <w:rFonts w:ascii="Garamond" w:cs="Garamond" w:eastAsia="Garamond" w:hAnsi="Garamond"/>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ind w:left="863"/>
      </w:pPr>
      <w:r>
        <w:rPr>
          <w:rFonts w:ascii="Courier New" w:cs="Courier New" w:eastAsia="Courier New" w:hAnsi="Courier New"/>
          <w:b/>
          <w:bCs/>
          <w:color w:val="1B2A4A"/>
          <w:sz w:val="18"/>
          <w:szCs w:val="18"/>
        </w:rPr>
        <w:t xml:space="preserve">§10.7.a  </w:t>
      </w:r>
      <w:r>
        <w:rPr>
          <w:rFonts w:ascii="Garamond" w:cs="Garamond" w:eastAsia="Garamond" w:hAnsi="Garamond"/>
          <w:b/>
          <w:bCs/>
          <w:color w:val="1B2A4A"/>
          <w:sz w:val="22"/>
          <w:szCs w:val="22"/>
        </w:rPr>
        <w:t xml:space="preserve">Jury Service</w:t>
      </w:r>
    </w:p>
    <w:p>
      <w:pPr>
        <w:spacing w:after="120" w:before="0"/>
        <w:ind w:left="863"/>
        <w:jc w:val="both"/>
      </w:pPr>
      <w:r>
        <w:rPr>
          <w:rFonts w:ascii="Garamond" w:cs="Garamond" w:eastAsia="Garamond" w:hAnsi="Garamond"/>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 — Referenda</w:t>
      </w:r>
    </w:p>
    <w:p>
      <w:pPr>
        <w:spacing w:after="120"/>
      </w:pPr>
    </w:p>
    <w:p>
      <w:pPr>
        <w:spacing w:after="60" w:before="200"/>
        <w:ind w:left="431"/>
      </w:pPr>
      <w:r>
        <w:rPr>
          <w:rFonts w:ascii="Courier New" w:cs="Courier New" w:eastAsia="Courier New" w:hAnsi="Courier New"/>
          <w:b/>
          <w:bCs/>
          <w:color w:val="1B2A4A"/>
          <w:sz w:val="18"/>
          <w:szCs w:val="18"/>
        </w:rPr>
        <w:t xml:space="preserve">§11.1  </w:t>
      </w:r>
      <w:r>
        <w:rPr>
          <w:rFonts w:ascii="Garamond" w:cs="Garamond" w:eastAsia="Garamond" w:hAnsi="Garamond"/>
          <w:b/>
          <w:bCs/>
          <w:color w:val="1B2A4A"/>
          <w:sz w:val="22"/>
          <w:szCs w:val="22"/>
        </w:rPr>
        <w:t xml:space="preserve">Optional Referendum</w:t>
      </w:r>
    </w:p>
    <w:p>
      <w:pPr>
        <w:spacing w:after="120" w:before="0"/>
        <w:ind w:left="431"/>
        <w:jc w:val="both"/>
      </w:pPr>
      <w:r>
        <w:rPr>
          <w:rFonts w:ascii="Garamond" w:cs="Garamond" w:eastAsia="Garamond" w:hAnsi="Garamond"/>
          <w:color w:val="2a2520"/>
          <w:sz w:val="22"/>
          <w:szCs w:val="22"/>
        </w:rPr>
        <w:t xml:space="preserve">Citizens may initiate a national referendum to repeal enacted legislation by petition of 5% of eligible voters within 90 days of enactment. The JI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863"/>
      </w:pPr>
      <w:r>
        <w:rPr>
          <w:rFonts w:ascii="Courier New" w:cs="Courier New" w:eastAsia="Courier New" w:hAnsi="Courier New"/>
          <w:b/>
          <w:bCs/>
          <w:color w:val="1B2A4A"/>
          <w:sz w:val="18"/>
          <w:szCs w:val="18"/>
        </w:rPr>
        <w:t xml:space="preserve">§11.1.a  </w:t>
      </w:r>
      <w:r>
        <w:rPr>
          <w:rFonts w:ascii="Garamond" w:cs="Garamond" w:eastAsia="Garamond" w:hAnsi="Garamond"/>
          <w:b/>
          <w:bCs/>
          <w:color w:val="1B2A4A"/>
          <w:sz w:val="22"/>
          <w:szCs w:val="22"/>
        </w:rPr>
        <w:t xml:space="preserve">Citizen Petition Right</w:t>
      </w:r>
    </w:p>
    <w:p>
      <w:pPr>
        <w:spacing w:after="120" w:before="0"/>
        <w:ind w:left="863"/>
        <w:jc w:val="both"/>
      </w:pPr>
      <w:r>
        <w:rPr>
          <w:rFonts w:ascii="Garamond" w:cs="Garamond" w:eastAsia="Garamond" w:hAnsi="Garamond"/>
          <w:color w:val="2a2520"/>
          <w:sz w:val="22"/>
          <w:szCs w:val="22"/>
        </w:rPr>
        <w:t xml:space="preserve">Petition Requirements — the 5% petition must be collected within 90 days of the law's enactment. The EI verifies petition signatures for eligibility. If the threshold is met, the EC administers the referendum within 90 days of verification. Petitioners may withdraw the petition before the referendum is scheduled, but not after.</w:t>
      </w:r>
    </w:p>
    <w:p>
      <w:pPr>
        <w:spacing w:after="60" w:before="200"/>
        <w:ind w:left="863"/>
      </w:pPr>
      <w:r>
        <w:rPr>
          <w:rFonts w:ascii="Courier New" w:cs="Courier New" w:eastAsia="Courier New" w:hAnsi="Courier New"/>
          <w:b/>
          <w:bCs/>
          <w:color w:val="1B2A4A"/>
          <w:sz w:val="18"/>
          <w:szCs w:val="18"/>
        </w:rPr>
        <w:t xml:space="preserve">§11.1.b  </w:t>
      </w:r>
      <w:r>
        <w:rPr>
          <w:rFonts w:ascii="Garamond" w:cs="Garamond" w:eastAsia="Garamond" w:hAnsi="Garamond"/>
          <w:b/>
          <w:bCs/>
          <w:color w:val="1B2A4A"/>
          <w:sz w:val="22"/>
          <w:szCs w:val="22"/>
        </w:rPr>
        <w:t xml:space="preserve">Eligibility Screen</w:t>
      </w:r>
    </w:p>
    <w:p>
      <w:pPr>
        <w:spacing w:after="120" w:before="0"/>
        <w:ind w:left="863"/>
        <w:jc w:val="both"/>
      </w:pPr>
      <w:r>
        <w:rPr>
          <w:rFonts w:ascii="Garamond" w:cs="Garamond" w:eastAsia="Garamond" w:hAnsi="Garamond"/>
          <w:color w:val="2a2520"/>
          <w:sz w:val="22"/>
          <w:szCs w:val="22"/>
        </w:rPr>
        <w:t xml:space="preserve">The JI determines whether a targeted law is eligible for referendum. Laws that solely or primarily expand an Article I right are ineligible — the Individual Sovereignty Floor can expand but cannot contract through popular vote. The JI's eligibility determination is final subject only to SC review on an expedited basis within 14 days.</w:t>
      </w:r>
    </w:p>
    <w:p>
      <w:pPr>
        <w:spacing w:after="60" w:before="200"/>
        <w:ind w:left="863"/>
      </w:pPr>
      <w:r>
        <w:rPr>
          <w:rFonts w:ascii="Courier New" w:cs="Courier New" w:eastAsia="Courier New" w:hAnsi="Courier New"/>
          <w:b/>
          <w:bCs/>
          <w:color w:val="1B2A4A"/>
          <w:sz w:val="18"/>
          <w:szCs w:val="18"/>
        </w:rPr>
        <w:t xml:space="preserve">§11.1.c  </w:t>
      </w:r>
      <w:r>
        <w:rPr>
          <w:rFonts w:ascii="Garamond" w:cs="Garamond" w:eastAsia="Garamond" w:hAnsi="Garamond"/>
          <w:b/>
          <w:bCs/>
          <w:color w:val="1B2A4A"/>
          <w:sz w:val="22"/>
          <w:szCs w:val="22"/>
        </w:rPr>
        <w:t xml:space="preserve">Referendum Thresholds and Finality</w:t>
      </w:r>
    </w:p>
    <w:p>
      <w:pPr>
        <w:spacing w:after="120" w:before="0"/>
        <w:ind w:left="863"/>
        <w:jc w:val="both"/>
      </w:pPr>
      <w:r>
        <w:rPr>
          <w:rFonts w:ascii="Garamond" w:cs="Garamond" w:eastAsia="Garamond" w:hAnsi="Garamond"/>
          <w:color w:val="2a2520"/>
          <w:sz w:val="22"/>
          <w:szCs w:val="22"/>
        </w:rPr>
        <w:t xml:space="preserve">Referendum Outcome — 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863"/>
      </w:pPr>
      <w:r>
        <w:rPr>
          <w:rFonts w:ascii="Courier New" w:cs="Courier New" w:eastAsia="Courier New" w:hAnsi="Courier New"/>
          <w:b/>
          <w:bCs/>
          <w:color w:val="1B2A4A"/>
          <w:sz w:val="18"/>
          <w:szCs w:val="18"/>
        </w:rPr>
        <w:t xml:space="preserve">§11.2.a  </w:t>
      </w:r>
      <w:r>
        <w:rPr>
          <w:rFonts w:ascii="Garamond" w:cs="Garamond" w:eastAsia="Garamond" w:hAnsi="Garamond"/>
          <w:b/>
          <w:bCs/>
          <w:color w:val="1B2A4A"/>
          <w:sz w:val="22"/>
          <w:szCs w:val="22"/>
        </w:rPr>
        <w:t xml:space="preserve">Citizen Legislative Initiative</w:t>
      </w:r>
    </w:p>
    <w:p>
      <w:pPr>
        <w:spacing w:after="120" w:before="0"/>
        <w:ind w:left="863"/>
        <w:jc w:val="both"/>
      </w:pPr>
      <w:r>
        <w:rPr>
          <w:rFonts w:ascii="Garamond" w:cs="Garamond" w:eastAsia="Garamond" w:hAnsi="Garamond"/>
          <w:color w:val="2a2520"/>
          <w:sz w:val="22"/>
          <w:szCs w:val="22"/>
        </w:rPr>
        <w:t xml:space="preserve">Distinct from the referendum, the initiative allows citizens to propose legislation directly. 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863"/>
      </w:pPr>
      <w:r>
        <w:rPr>
          <w:rFonts w:ascii="Courier New" w:cs="Courier New" w:eastAsia="Courier New" w:hAnsi="Courier New"/>
          <w:b/>
          <w:bCs/>
          <w:color w:val="1B2A4A"/>
          <w:sz w:val="18"/>
          <w:szCs w:val="18"/>
        </w:rPr>
        <w:t xml:space="preserve">§11.2.b  </w:t>
      </w:r>
      <w:r>
        <w:rPr>
          <w:rFonts w:ascii="Garamond" w:cs="Garamond" w:eastAsia="Garamond" w:hAnsi="Garamond"/>
          <w:b/>
          <w:bCs/>
          <w:color w:val="1B2A4A"/>
          <w:sz w:val="22"/>
          <w:szCs w:val="22"/>
        </w:rPr>
        <w:t xml:space="preserve">Local Government</w:t>
      </w:r>
    </w:p>
    <w:p>
      <w:pPr>
        <w:spacing w:after="120" w:before="0"/>
        <w:ind w:left="863"/>
        <w:jc w:val="both"/>
      </w:pPr>
      <w:r>
        <w:rPr>
          <w:rFonts w:ascii="Garamond" w:cs="Garamond" w:eastAsia="Garamond" w:hAnsi="Garamond"/>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XII — Military Authorization</w:t>
      </w:r>
    </w:p>
    <w:p>
      <w:pPr>
        <w:spacing w:after="120"/>
      </w:pPr>
    </w:p>
    <w:p>
      <w:pPr>
        <w:spacing w:after="60" w:before="200"/>
        <w:ind w:left="431"/>
      </w:pPr>
      <w:r>
        <w:rPr>
          <w:rFonts w:ascii="Courier New" w:cs="Courier New" w:eastAsia="Courier New" w:hAnsi="Courier New"/>
          <w:b/>
          <w:bCs/>
          <w:color w:val="1B2A4A"/>
          <w:sz w:val="18"/>
          <w:szCs w:val="18"/>
        </w:rPr>
        <w:t xml:space="preserve">§12.1  </w:t>
      </w:r>
      <w:r>
        <w:rPr>
          <w:rFonts w:ascii="Garamond" w:cs="Garamond" w:eastAsia="Garamond" w:hAnsi="Garamond"/>
          <w:b/>
          <w:bCs/>
          <w:color w:val="1B2A4A"/>
          <w:sz w:val="22"/>
          <w:szCs w:val="22"/>
        </w:rPr>
        <w:t xml:space="preserve">Authorized Purposes for Military Force</w:t>
      </w:r>
    </w:p>
    <w:p>
      <w:pPr>
        <w:spacing w:after="120" w:before="0"/>
        <w:ind w:left="431"/>
        <w:jc w:val="both"/>
      </w:pPr>
      <w:r>
        <w:rPr>
          <w:rFonts w:ascii="Garamond" w:cs="Garamond" w:eastAsia="Garamond" w:hAnsi="Garamond"/>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pPr>
      <w:r>
        <w:rPr>
          <w:rFonts w:ascii="Courier New" w:cs="Courier New" w:eastAsia="Courier New" w:hAnsi="Courier New"/>
          <w:b/>
          <w:bCs/>
          <w:color w:val="1B2A4A"/>
          <w:sz w:val="18"/>
          <w:szCs w:val="18"/>
        </w:rPr>
        <w:t xml:space="preserve">§12.2  </w:t>
      </w:r>
      <w:r>
        <w:rPr>
          <w:rFonts w:ascii="Garamond" w:cs="Garamond" w:eastAsia="Garamond" w:hAnsi="Garamond"/>
          <w:b/>
          <w:bCs/>
          <w:color w:val="1B2A4A"/>
          <w:sz w:val="22"/>
          <w:szCs w:val="22"/>
        </w:rPr>
        <w:t xml:space="preserve">Legislative Declaration of Defense</w:t>
      </w:r>
    </w:p>
    <w:p>
      <w:pPr>
        <w:spacing w:after="120" w:before="0"/>
        <w:ind w:left="431"/>
        <w:jc w:val="both"/>
      </w:pPr>
      <w:r>
        <w:rPr>
          <w:rFonts w:ascii="Garamond" w:cs="Garamond" w:eastAsia="Garamond" w:hAnsi="Garamond"/>
          <w:color w:val="2a2520"/>
          <w:sz w:val="22"/>
          <w:szCs w:val="22"/>
        </w:rPr>
        <w:t xml:space="preserve">Emergency Defense Allocation —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863"/>
      </w:pPr>
      <w:r>
        <w:rPr>
          <w:rFonts w:ascii="Courier New" w:cs="Courier New" w:eastAsia="Courier New" w:hAnsi="Courier New"/>
          <w:b/>
          <w:bCs/>
          <w:color w:val="1B2A4A"/>
          <w:sz w:val="18"/>
          <w:szCs w:val="18"/>
        </w:rPr>
        <w:t xml:space="preserve">§12.2.a  </w:t>
      </w:r>
      <w:r>
        <w:rPr>
          <w:rFonts w:ascii="Garamond" w:cs="Garamond" w:eastAsia="Garamond" w:hAnsi="Garamond"/>
          <w:b/>
          <w:bCs/>
          <w:color w:val="1B2A4A"/>
          <w:sz w:val="22"/>
          <w:szCs w:val="22"/>
        </w:rPr>
        <w:t xml:space="preserve">Defense Allocation Categories</w:t>
      </w:r>
    </w:p>
    <w:p>
      <w:pPr>
        <w:spacing w:after="120" w:before="0"/>
        <w:ind w:left="863"/>
        <w:jc w:val="both"/>
      </w:pPr>
      <w:r>
        <w:rPr>
          <w:rFonts w:ascii="Garamond" w:cs="Garamond" w:eastAsia="Garamond" w:hAnsi="Garamond"/>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863"/>
      </w:pPr>
      <w:r>
        <w:rPr>
          <w:rFonts w:ascii="Courier New" w:cs="Courier New" w:eastAsia="Courier New" w:hAnsi="Courier New"/>
          <w:b/>
          <w:bCs/>
          <w:color w:val="1B2A4A"/>
          <w:sz w:val="18"/>
          <w:szCs w:val="18"/>
        </w:rPr>
        <w:t xml:space="preserve">§12.2.b  </w:t>
      </w:r>
      <w:r>
        <w:rPr>
          <w:rFonts w:ascii="Garamond" w:cs="Garamond" w:eastAsia="Garamond" w:hAnsi="Garamond"/>
          <w:b/>
          <w:bCs/>
          <w:color w:val="1B2A4A"/>
          <w:sz w:val="22"/>
          <w:szCs w:val="22"/>
        </w:rPr>
        <w:t xml:space="preserve">Emergency Defense Allocation Renewal</w:t>
      </w:r>
    </w:p>
    <w:p>
      <w:pPr>
        <w:spacing w:after="120" w:before="0"/>
        <w:ind w:left="863"/>
        <w:jc w:val="both"/>
      </w:pPr>
      <w:r>
        <w:rPr>
          <w:rFonts w:ascii="Garamond" w:cs="Garamond" w:eastAsia="Garamond" w:hAnsi="Garamond"/>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863"/>
      </w:pPr>
      <w:r>
        <w:rPr>
          <w:rFonts w:ascii="Courier New" w:cs="Courier New" w:eastAsia="Courier New" w:hAnsi="Courier New"/>
          <w:b/>
          <w:bCs/>
          <w:color w:val="1B2A4A"/>
          <w:sz w:val="18"/>
          <w:szCs w:val="18"/>
        </w:rPr>
        <w:t xml:space="preserve">§12.2.c  </w:t>
      </w:r>
      <w:r>
        <w:rPr>
          <w:rFonts w:ascii="Garamond" w:cs="Garamond" w:eastAsia="Garamond" w:hAnsi="Garamond"/>
          <w:b/>
          <w:bCs/>
          <w:color w:val="1B2A4A"/>
          <w:sz w:val="22"/>
          <w:szCs w:val="22"/>
        </w:rPr>
        <w:t xml:space="preserve">Successive Declaration Standard</w:t>
      </w:r>
    </w:p>
    <w:p>
      <w:pPr>
        <w:spacing w:after="120" w:before="0"/>
        <w:ind w:left="863"/>
        <w:jc w:val="both"/>
      </w:pPr>
      <w:r>
        <w:rPr>
          <w:rFonts w:ascii="Garamond" w:cs="Garamond" w:eastAsia="Garamond" w:hAnsi="Garamond"/>
          <w:color w:val="2a2520"/>
          <w:sz w:val="22"/>
          <w:szCs w:val="22"/>
        </w:rPr>
        <w:t xml:space="preserve">Allocation Termination — 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w:t>
      </w:r>
    </w:p>
    <w:p>
      <w:pPr>
        <w:spacing w:after="60" w:before="200"/>
        <w:ind w:left="863"/>
      </w:pPr>
      <w:r>
        <w:rPr>
          <w:rFonts w:ascii="Courier New" w:cs="Courier New" w:eastAsia="Courier New" w:hAnsi="Courier New"/>
          <w:b/>
          <w:bCs/>
          <w:color w:val="1B2A4A"/>
          <w:sz w:val="18"/>
          <w:szCs w:val="18"/>
        </w:rPr>
        <w:t xml:space="preserve">§12.2.d  </w:t>
      </w:r>
      <w:r>
        <w:rPr>
          <w:rFonts w:ascii="Garamond" w:cs="Garamond" w:eastAsia="Garamond" w:hAnsi="Garamond"/>
          <w:b/>
          <w:bCs/>
          <w:color w:val="1B2A4A"/>
          <w:sz w:val="22"/>
          <w:szCs w:val="22"/>
        </w:rPr>
        <w:t xml:space="preserve">Oversight of Allocation</w:t>
      </w:r>
    </w:p>
    <w:p>
      <w:pPr>
        <w:spacing w:after="120" w:before="0"/>
        <w:ind w:left="863"/>
        <w:jc w:val="both"/>
      </w:pPr>
      <w:r>
        <w:rPr>
          <w:rFonts w:ascii="Garamond" w:cs="Garamond" w:eastAsia="Garamond" w:hAnsi="Garamond"/>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863"/>
      </w:pPr>
      <w:r>
        <w:rPr>
          <w:rFonts w:ascii="Courier New" w:cs="Courier New" w:eastAsia="Courier New" w:hAnsi="Courier New"/>
          <w:b/>
          <w:bCs/>
          <w:color w:val="1B2A4A"/>
          <w:sz w:val="18"/>
          <w:szCs w:val="18"/>
        </w:rPr>
        <w:t xml:space="preserve">§12.2.e  </w:t>
      </w:r>
      <w:r>
        <w:rPr>
          <w:rFonts w:ascii="Garamond" w:cs="Garamond" w:eastAsia="Garamond" w:hAnsi="Garamond"/>
          <w:b/>
          <w:bCs/>
          <w:color w:val="1B2A4A"/>
          <w:sz w:val="22"/>
          <w:szCs w:val="22"/>
        </w:rPr>
        <w:t xml:space="preserve">Post-Allocation Accountability</w:t>
      </w:r>
    </w:p>
    <w:p>
      <w:pPr>
        <w:spacing w:after="120" w:before="0"/>
        <w:ind w:left="863"/>
        <w:jc w:val="both"/>
      </w:pPr>
      <w:r>
        <w:rPr>
          <w:rFonts w:ascii="Garamond" w:cs="Garamond" w:eastAsia="Garamond" w:hAnsi="Garamond"/>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pPr>
      <w:r>
        <w:rPr>
          <w:rFonts w:ascii="Courier New" w:cs="Courier New" w:eastAsia="Courier New" w:hAnsi="Courier New"/>
          <w:b/>
          <w:bCs/>
          <w:color w:val="1B2A4A"/>
          <w:sz w:val="18"/>
          <w:szCs w:val="18"/>
        </w:rPr>
        <w:t xml:space="preserve">§12.3  </w:t>
      </w:r>
      <w:r>
        <w:rPr>
          <w:rFonts w:ascii="Garamond" w:cs="Garamond" w:eastAsia="Garamond" w:hAnsi="Garamond"/>
          <w:b/>
          <w:bCs/>
          <w:color w:val="1B2A4A"/>
          <w:sz w:val="22"/>
          <w:szCs w:val="22"/>
        </w:rPr>
        <w:t xml:space="preserve">Military Intelligence Operations</w:t>
      </w:r>
    </w:p>
    <w:p>
      <w:pPr>
        <w:spacing w:after="120" w:before="0"/>
        <w:ind w:left="431"/>
        <w:jc w:val="both"/>
      </w:pPr>
      <w:r>
        <w:rPr>
          <w:rFonts w:ascii="Garamond" w:cs="Garamond" w:eastAsia="Garamond" w:hAnsi="Garamond"/>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operation completion.</w:t>
      </w:r>
    </w:p>
    <w:p>
      <w:pPr>
        <w:spacing w:after="60" w:before="200"/>
        <w:ind w:left="431"/>
      </w:pPr>
      <w:r>
        <w:rPr>
          <w:rFonts w:ascii="Courier New" w:cs="Courier New" w:eastAsia="Courier New" w:hAnsi="Courier New"/>
          <w:b/>
          <w:bCs/>
          <w:color w:val="1B2A4A"/>
          <w:sz w:val="18"/>
          <w:szCs w:val="18"/>
        </w:rPr>
        <w:t xml:space="preserve">§12.4  </w:t>
      </w:r>
      <w:r>
        <w:rPr>
          <w:rFonts w:ascii="Garamond" w:cs="Garamond" w:eastAsia="Garamond" w:hAnsi="Garamond"/>
          <w:b/>
          <w:bCs/>
          <w:color w:val="1B2A4A"/>
          <w:sz w:val="22"/>
          <w:szCs w:val="22"/>
        </w:rPr>
        <w:t xml:space="preserve">Military Accountability</w:t>
      </w:r>
    </w:p>
    <w:p>
      <w:pPr>
        <w:spacing w:after="120" w:before="0"/>
        <w:ind w:left="431"/>
        <w:jc w:val="both"/>
      </w:pPr>
      <w:r>
        <w:rPr>
          <w:rFonts w:ascii="Garamond" w:cs="Garamond" w:eastAsia="Garamond" w:hAnsi="Garamond"/>
          <w:color w:val="2a2520"/>
          <w:sz w:val="22"/>
          <w:szCs w:val="22"/>
        </w:rPr>
        <w:t xml:space="preserve">Post-Conflict Obligations — before any extended military engagement concludes,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w:t>
      </w:r>
    </w:p>
    <w:p>
      <w:pPr>
        <w:spacing w:after="60" w:before="200"/>
        <w:ind w:left="863"/>
      </w:pPr>
      <w:r>
        <w:rPr>
          <w:rFonts w:ascii="Courier New" w:cs="Courier New" w:eastAsia="Courier New" w:hAnsi="Courier New"/>
          <w:b/>
          <w:bCs/>
          <w:color w:val="1B2A4A"/>
          <w:sz w:val="18"/>
          <w:szCs w:val="18"/>
        </w:rPr>
        <w:t xml:space="preserve">§12.5.a  </w:t>
      </w:r>
      <w:r>
        <w:rPr>
          <w:rFonts w:ascii="Garamond" w:cs="Garamond" w:eastAsia="Garamond" w:hAnsi="Garamond"/>
          <w:b/>
          <w:bCs/>
          <w:color w:val="1B2A4A"/>
          <w:sz w:val="22"/>
          <w:szCs w:val="22"/>
        </w:rPr>
        <w:t xml:space="preserve">Treaty Emergency Certification</w:t>
      </w:r>
    </w:p>
    <w:p>
      <w:pPr>
        <w:spacing w:after="120" w:before="0"/>
        <w:ind w:left="863"/>
        <w:jc w:val="both"/>
      </w:pPr>
      <w:r>
        <w:rPr>
          <w:rFonts w:ascii="Garamond" w:cs="Garamond" w:eastAsia="Garamond" w:hAnsi="Garamond"/>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863"/>
      </w:pPr>
      <w:r>
        <w:rPr>
          <w:rFonts w:ascii="Courier New" w:cs="Courier New" w:eastAsia="Courier New" w:hAnsi="Courier New"/>
          <w:b/>
          <w:bCs/>
          <w:color w:val="1B2A4A"/>
          <w:sz w:val="18"/>
          <w:szCs w:val="18"/>
        </w:rPr>
        <w:t xml:space="preserve">§12.5.b  </w:t>
      </w:r>
      <w:r>
        <w:rPr>
          <w:rFonts w:ascii="Garamond" w:cs="Garamond" w:eastAsia="Garamond" w:hAnsi="Garamond"/>
          <w:b/>
          <w:bCs/>
          <w:color w:val="1B2A4A"/>
          <w:sz w:val="22"/>
          <w:szCs w:val="22"/>
        </w:rPr>
        <w:t xml:space="preserve">Treaty Emergency Procedures</w:t>
      </w:r>
    </w:p>
    <w:p>
      <w:pPr>
        <w:spacing w:after="120" w:before="0"/>
        <w:ind w:left="863"/>
        <w:jc w:val="both"/>
      </w:pPr>
      <w:r>
        <w:rPr>
          <w:rFonts w:ascii="Garamond" w:cs="Garamond" w:eastAsia="Garamond" w:hAnsi="Garamond"/>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All treaty emergency operations are subject to the full PM funding certification requirement under §2.1.d from the moment of invocation.</w:t>
      </w:r>
    </w:p>
    <w:p>
      <w:pPr>
        <w:spacing w:after="60" w:before="200"/>
        <w:ind w:left="863"/>
      </w:pPr>
      <w:r>
        <w:rPr>
          <w:rFonts w:ascii="Courier New" w:cs="Courier New" w:eastAsia="Courier New" w:hAnsi="Courier New"/>
          <w:b/>
          <w:bCs/>
          <w:color w:val="1B2A4A"/>
          <w:sz w:val="18"/>
          <w:szCs w:val="18"/>
        </w:rPr>
        <w:t xml:space="preserve">§12.5.c  </w:t>
      </w:r>
      <w:r>
        <w:rPr>
          <w:rFonts w:ascii="Garamond" w:cs="Garamond" w:eastAsia="Garamond" w:hAnsi="Garamond"/>
          <w:b/>
          <w:bCs/>
          <w:color w:val="1B2A4A"/>
          <w:sz w:val="22"/>
          <w:szCs w:val="22"/>
        </w:rPr>
        <w:t xml:space="preserve">No Blank Check</w:t>
      </w:r>
    </w:p>
    <w:p>
      <w:pPr>
        <w:spacing w:after="120" w:before="0"/>
        <w:ind w:left="863"/>
        <w:jc w:val="both"/>
      </w:pPr>
      <w:r>
        <w:rPr>
          <w:rFonts w:ascii="Garamond" w:cs="Garamond" w:eastAsia="Garamond" w:hAnsi="Garamond"/>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XIII — Statehood and Territory</w:t>
      </w:r>
    </w:p>
    <w:p>
      <w:pPr>
        <w:spacing w:after="120"/>
      </w:pPr>
    </w:p>
    <w:p>
      <w:pPr>
        <w:spacing w:after="60" w:before="200"/>
        <w:ind w:left="431"/>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Territorial Compact</w:t>
      </w:r>
    </w:p>
    <w:p>
      <w:pPr>
        <w:spacing w:after="120" w:before="0"/>
        <w:ind w:left="431"/>
        <w:jc w:val="both"/>
      </w:pPr>
      <w:r>
        <w:rPr>
          <w:rFonts w:ascii="Garamond" w:cs="Garamond" w:eastAsia="Garamond" w:hAnsi="Garamond"/>
          <w:color w:val="2a2520"/>
          <w:sz w:val="22"/>
          <w:szCs w:val="22"/>
        </w:rPr>
        <w:t xml:space="preserve">The foundational category for non-State jurisdictions within the Republic. A Territory operates under a Territorial Compact, has federal protections under Article I, receives BNF benefits, and may begin the Statehood pathway under §13.2. Territories are represented in the House by non-voting delegates who may participate in debate and committee work.</w:t>
      </w:r>
    </w:p>
    <w:p>
      <w:pPr>
        <w:spacing w:after="60" w:before="200"/>
        <w:ind w:left="431"/>
      </w:pPr>
      <w:r>
        <w:rPr>
          <w:rFonts w:ascii="Courier New" w:cs="Courier New" w:eastAsia="Courier New" w:hAnsi="Courier New"/>
          <w:b/>
          <w:bCs/>
          <w:color w:val="1B2A4A"/>
          <w:sz w:val="18"/>
          <w:szCs w:val="18"/>
        </w:rPr>
        <w:t xml:space="preserve">§13.2  </w:t>
      </w:r>
      <w:r>
        <w:rPr>
          <w:rFonts w:ascii="Garamond" w:cs="Garamond" w:eastAsia="Garamond" w:hAnsi="Garamond"/>
          <w:b/>
          <w:bCs/>
          <w:color w:val="1B2A4A"/>
          <w:sz w:val="22"/>
          <w:szCs w:val="22"/>
        </w:rPr>
        <w:t xml:space="preserve">The Statehood Audit</w:t>
      </w:r>
    </w:p>
    <w:p>
      <w:pPr>
        <w:spacing w:after="120" w:before="0"/>
        <w:ind w:left="431"/>
        <w:jc w:val="both"/>
      </w:pPr>
      <w:r>
        <w:rPr>
          <w:rFonts w:ascii="Garamond" w:cs="Garamond" w:eastAsia="Garamond" w:hAnsi="Garamond"/>
          <w:color w:val="2a2520"/>
          <w:sz w:val="22"/>
          <w:szCs w:val="22"/>
        </w:rPr>
        <w:t xml:space="preserve">The pathway from Territory to State is automatic upon successfully completing the Statehood Audit and Provisional Membership Period. No political vote in Congress is required once the audit is passed — statehood is a constitutional entitlement for any Territory that meets the criteria, not a political grant.</w:t>
      </w:r>
    </w:p>
    <w:p>
      <w:pPr>
        <w:spacing w:after="60" w:before="200"/>
        <w:ind w:left="863"/>
      </w:pPr>
      <w:r>
        <w:rPr>
          <w:rFonts w:ascii="Courier New" w:cs="Courier New" w:eastAsia="Courier New" w:hAnsi="Courier New"/>
          <w:b/>
          <w:bCs/>
          <w:color w:val="1B2A4A"/>
          <w:sz w:val="18"/>
          <w:szCs w:val="18"/>
        </w:rPr>
        <w:t xml:space="preserve">§13.2.a  </w:t>
      </w:r>
      <w:r>
        <w:rPr>
          <w:rFonts w:ascii="Garamond" w:cs="Garamond" w:eastAsia="Garamond" w:hAnsi="Garamond"/>
          <w:b/>
          <w:bCs/>
          <w:color w:val="1B2A4A"/>
          <w:sz w:val="22"/>
          <w:szCs w:val="22"/>
        </w:rPr>
        <w:t xml:space="preserve">Fiscal Integrity</w:t>
      </w:r>
    </w:p>
    <w:p>
      <w:pPr>
        <w:spacing w:after="120" w:before="0"/>
        <w:ind w:left="863"/>
        <w:jc w:val="both"/>
      </w:pPr>
      <w:r>
        <w:rPr>
          <w:rFonts w:ascii="Garamond" w:cs="Garamond" w:eastAsia="Garamond" w:hAnsi="Garamond"/>
          <w:color w:val="2a2520"/>
          <w:sz w:val="22"/>
          <w:szCs w:val="22"/>
        </w:rPr>
        <w:t xml:space="preserve">Statehood Audit — Fiscal Integrity Criterion. The LI audits the territory's government finances for basic fiscal sustainability, absence of structural insolvency that would require federal bailout, and basic public financial management standards. The audit checks whether the territory can function as a financially independent State — not whether its fiscal policy is optimal.</w:t>
      </w:r>
    </w:p>
    <w:p>
      <w:pPr>
        <w:spacing w:after="60" w:before="200"/>
        <w:ind w:left="863"/>
      </w:pPr>
      <w:r>
        <w:rPr>
          <w:rFonts w:ascii="Courier New" w:cs="Courier New" w:eastAsia="Courier New" w:hAnsi="Courier New"/>
          <w:b/>
          <w:bCs/>
          <w:color w:val="1B2A4A"/>
          <w:sz w:val="18"/>
          <w:szCs w:val="18"/>
        </w:rPr>
        <w:t xml:space="preserve">§13.2.b  </w:t>
      </w:r>
      <w:r>
        <w:rPr>
          <w:rFonts w:ascii="Garamond" w:cs="Garamond" w:eastAsia="Garamond" w:hAnsi="Garamond"/>
          <w:b/>
          <w:bCs/>
          <w:color w:val="1B2A4A"/>
          <w:sz w:val="22"/>
          <w:szCs w:val="22"/>
        </w:rPr>
        <w:t xml:space="preserve">Legal Sync</w:t>
      </w:r>
    </w:p>
    <w:p>
      <w:pPr>
        <w:spacing w:after="120" w:before="0"/>
        <w:ind w:left="863"/>
        <w:jc w:val="both"/>
      </w:pPr>
      <w:r>
        <w:rPr>
          <w:rFonts w:ascii="Garamond" w:cs="Garamond" w:eastAsia="Garamond" w:hAnsi="Garamond"/>
          <w:color w:val="2a2520"/>
          <w:sz w:val="22"/>
          <w:szCs w:val="22"/>
        </w:rPr>
        <w:t xml:space="preserve">Statehood Audit — Article I Legal Compliance Criterion. The JI audits the territory's legal system for compliance with every Article I right. Statehood is not granted to jurisdictions that are constitutionally non-compliant — a territory that applies Article I rights inconsistently cannot become a State while those violations persist.</w:t>
      </w:r>
    </w:p>
    <w:p>
      <w:pPr>
        <w:spacing w:after="60" w:before="200"/>
        <w:ind w:left="863"/>
      </w:pPr>
      <w:r>
        <w:rPr>
          <w:rFonts w:ascii="Courier New" w:cs="Courier New" w:eastAsia="Courier New" w:hAnsi="Courier New"/>
          <w:b/>
          <w:bCs/>
          <w:color w:val="1B2A4A"/>
          <w:sz w:val="18"/>
          <w:szCs w:val="18"/>
        </w:rPr>
        <w:t xml:space="preserve">§13.2.c  </w:t>
      </w:r>
      <w:r>
        <w:rPr>
          <w:rFonts w:ascii="Garamond" w:cs="Garamond" w:eastAsia="Garamond" w:hAnsi="Garamond"/>
          <w:b/>
          <w:bCs/>
          <w:color w:val="1B2A4A"/>
          <w:sz w:val="22"/>
          <w:szCs w:val="22"/>
        </w:rPr>
        <w:t xml:space="preserve">The Provisional Membership Period</w:t>
      </w:r>
    </w:p>
    <w:p>
      <w:pPr>
        <w:spacing w:after="120" w:before="0"/>
        <w:ind w:left="863"/>
        <w:jc w:val="both"/>
      </w:pPr>
      <w:r>
        <w:rPr>
          <w:rFonts w:ascii="Garamond" w:cs="Garamond" w:eastAsia="Garamond" w:hAnsi="Garamond"/>
          <w:color w:val="2a2520"/>
          <w:sz w:val="22"/>
          <w:szCs w:val="22"/>
        </w:rPr>
        <w:t xml:space="preserve">Upon passing the Statehood Audit, the territory enters a Provisional Membership Period of between 365 and 900 days (Legislature defines by statute). Clean completion results in automatic Statehood — no further action required.</w:t>
      </w:r>
    </w:p>
    <w:p>
      <w:pPr>
        <w:spacing w:after="60" w:before="200"/>
        <w:ind w:left="863"/>
      </w:pPr>
      <w:r>
        <w:rPr>
          <w:rFonts w:ascii="Courier New" w:cs="Courier New" w:eastAsia="Courier New" w:hAnsi="Courier New"/>
          <w:b/>
          <w:bCs/>
          <w:color w:val="1B2A4A"/>
          <w:sz w:val="18"/>
          <w:szCs w:val="18"/>
        </w:rPr>
        <w:t xml:space="preserve">§13.2.d  </w:t>
      </w:r>
      <w:r>
        <w:rPr>
          <w:rFonts w:ascii="Garamond" w:cs="Garamond" w:eastAsia="Garamond" w:hAnsi="Garamond"/>
          <w:b/>
          <w:bCs/>
          <w:color w:val="1B2A4A"/>
          <w:sz w:val="22"/>
          <w:szCs w:val="22"/>
        </w:rPr>
        <w:t xml:space="preserve">Partial Territory Statehood</w:t>
      </w:r>
    </w:p>
    <w:p>
      <w:pPr>
        <w:spacing w:after="120" w:before="0"/>
        <w:ind w:left="863"/>
        <w:jc w:val="both"/>
      </w:pPr>
      <w:r>
        <w:rPr>
          <w:rFonts w:ascii="Garamond" w:cs="Garamond" w:eastAsia="Garamond" w:hAnsi="Garamond"/>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863"/>
      </w:pPr>
      <w:r>
        <w:rPr>
          <w:rFonts w:ascii="Courier New" w:cs="Courier New" w:eastAsia="Courier New" w:hAnsi="Courier New"/>
          <w:b/>
          <w:bCs/>
          <w:color w:val="1B2A4A"/>
          <w:sz w:val="18"/>
          <w:szCs w:val="18"/>
        </w:rPr>
        <w:t xml:space="preserve">§13.2.e  </w:t>
      </w:r>
      <w:r>
        <w:rPr>
          <w:rFonts w:ascii="Garamond" w:cs="Garamond" w:eastAsia="Garamond" w:hAnsi="Garamond"/>
          <w:b/>
          <w:bCs/>
          <w:color w:val="1B2A4A"/>
          <w:sz w:val="22"/>
          <w:szCs w:val="22"/>
        </w:rPr>
        <w:t xml:space="preserve">Minimum Democratic Legitimacy</w:t>
      </w:r>
    </w:p>
    <w:p>
      <w:pPr>
        <w:spacing w:after="120" w:before="0"/>
        <w:ind w:left="863"/>
        <w:jc w:val="both"/>
      </w:pPr>
      <w:r>
        <w:rPr>
          <w:rFonts w:ascii="Garamond" w:cs="Garamond" w:eastAsia="Garamond" w:hAnsi="Garamond"/>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§13.3.b — it enters a remediation process, not automatic devolution.</w:t>
      </w:r>
    </w:p>
    <w:p>
      <w:pPr>
        <w:spacing w:after="60" w:before="200"/>
        <w:ind w:left="863"/>
      </w:pPr>
      <w:r>
        <w:rPr>
          <w:rFonts w:ascii="Courier New" w:cs="Courier New" w:eastAsia="Courier New" w:hAnsi="Courier New"/>
          <w:b/>
          <w:bCs/>
          <w:color w:val="1B2A4A"/>
          <w:sz w:val="18"/>
          <w:szCs w:val="18"/>
        </w:rPr>
        <w:t xml:space="preserve">§13.2.f  </w:t>
      </w:r>
      <w:r>
        <w:rPr>
          <w:rFonts w:ascii="Garamond" w:cs="Garamond" w:eastAsia="Garamond" w:hAnsi="Garamond"/>
          <w:b/>
          <w:bCs/>
          <w:color w:val="1B2A4A"/>
          <w:sz w:val="22"/>
          <w:szCs w:val="22"/>
        </w:rPr>
        <w:t xml:space="preserve">Territorial Minimum Institutional Floor</w:t>
      </w:r>
    </w:p>
    <w:p>
      <w:pPr>
        <w:spacing w:after="120" w:before="0"/>
        <w:ind w:left="863"/>
        <w:jc w:val="both"/>
      </w:pPr>
      <w:r>
        <w:rPr>
          <w:rFonts w:ascii="Garamond" w:cs="Garamond" w:eastAsia="Garamond" w:hAnsi="Garamond"/>
          <w:color w:val="2a2520"/>
          <w:sz w:val="22"/>
          <w:szCs w:val="22"/>
        </w:rPr>
        <w:t xml:space="preserve">Every Territory must maintain basic governance infrastructure: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863"/>
      </w:pPr>
      <w:r>
        <w:rPr>
          <w:rFonts w:ascii="Courier New" w:cs="Courier New" w:eastAsia="Courier New" w:hAnsi="Courier New"/>
          <w:b/>
          <w:bCs/>
          <w:color w:val="1B2A4A"/>
          <w:sz w:val="18"/>
          <w:szCs w:val="18"/>
        </w:rPr>
        <w:t xml:space="preserve">§13.2.g  </w:t>
      </w:r>
      <w:r>
        <w:rPr>
          <w:rFonts w:ascii="Garamond" w:cs="Garamond" w:eastAsia="Garamond" w:hAnsi="Garamond"/>
          <w:b/>
          <w:bCs/>
          <w:color w:val="1B2A4A"/>
          <w:sz w:val="22"/>
          <w:szCs w:val="22"/>
        </w:rPr>
        <w:t xml:space="preserve">Conflict-Affected State Provisional Status</w:t>
      </w:r>
    </w:p>
    <w:p>
      <w:pPr>
        <w:spacing w:after="120" w:before="0"/>
        <w:ind w:left="863"/>
        <w:jc w:val="both"/>
      </w:pPr>
      <w:r>
        <w:rPr>
          <w:rFonts w:ascii="Garamond" w:cs="Garamond" w:eastAsia="Garamond" w:hAnsi="Garamond"/>
          <w:color w:val="2a2520"/>
          <w:sz w:val="22"/>
          <w:szCs w:val="22"/>
        </w:rPr>
        <w:t xml:space="preserve">Where active conflict prevents completion of the annual Statehood Audit in a significant portion (&gt;25% population) of a State's territory, the LI may grant provisional status for that audit cycle. Preserves State constitutional standing and BNF protections. Cannot be used where the conflict is attributable to the State government's own governance failures (§13.2.g.i).</w:t>
      </w:r>
    </w:p>
    <w:p>
      <w:pPr>
        <w:spacing w:after="60" w:before="200"/>
        <w:ind w:left="1296"/>
      </w:pPr>
      <w:r>
        <w:rPr>
          <w:rFonts w:ascii="Courier New" w:cs="Courier New" w:eastAsia="Courier New" w:hAnsi="Courier New"/>
          <w:b/>
          <w:bCs/>
          <w:color w:val="1B2A4A"/>
          <w:sz w:val="18"/>
          <w:szCs w:val="18"/>
        </w:rPr>
        <w:t xml:space="preserve">§13.2.g.i  </w:t>
      </w:r>
      <w:r>
        <w:rPr>
          <w:rFonts w:ascii="Garamond" w:cs="Garamond" w:eastAsia="Garamond" w:hAnsi="Garamond"/>
          <w:b/>
          <w:bCs/>
          <w:color w:val="1B2A4A"/>
          <w:sz w:val="22"/>
          <w:szCs w:val="22"/>
        </w:rPr>
        <w:t xml:space="preserve">Governance Contribution Standard</w:t>
      </w:r>
    </w:p>
    <w:p>
      <w:pPr>
        <w:spacing w:after="120" w:before="0"/>
        <w:ind w:left="1296"/>
        <w:jc w:val="both"/>
      </w:pPr>
      <w:r>
        <w:rPr>
          <w:rFonts w:ascii="Garamond" w:cs="Garamond" w:eastAsia="Garamond" w:hAnsi="Garamond"/>
          <w:color w:val="2a2520"/>
          <w:sz w:val="22"/>
          <w:szCs w:val="22"/>
        </w:rPr>
        <w:t xml:space="preserve">Provisional status is unavailable where the joint assessment of all three Inspectorates finds that the State government materially contributed to the conditions producing conflict, or failed to take reasonable steps to prevent them when it knew or should have known of those conditions — even where direct State contribution cannot be established. Where this standard is met, the Statehood Audit proceeds on available evidence from accessible areas. Provisional status certification under §13.2.g requires the joint assessment of all three Inspectorates; no single Inspectorate's finding is sufficient to grant or deny provisional status.</w:t>
      </w:r>
    </w:p>
    <w:p>
      <w:pPr>
        <w:spacing w:after="60" w:before="200"/>
        <w:ind w:left="1296"/>
      </w:pPr>
      <w:r>
        <w:rPr>
          <w:rFonts w:ascii="Courier New" w:cs="Courier New" w:eastAsia="Courier New" w:hAnsi="Courier New"/>
          <w:b/>
          <w:bCs/>
          <w:color w:val="1B2A4A"/>
          <w:sz w:val="18"/>
          <w:szCs w:val="18"/>
        </w:rPr>
        <w:t xml:space="preserve">§13.2.g.ii  </w:t>
      </w:r>
      <w:r>
        <w:rPr>
          <w:rFonts w:ascii="Garamond" w:cs="Garamond" w:eastAsia="Garamond" w:hAnsi="Garamond"/>
          <w:b/>
          <w:bCs/>
          <w:color w:val="1B2A4A"/>
          <w:sz w:val="22"/>
          <w:szCs w:val="22"/>
        </w:rPr>
        <w:t xml:space="preserve">Provisional Status Monitoring</w:t>
      </w:r>
    </w:p>
    <w:p>
      <w:pPr>
        <w:spacing w:after="120" w:before="0"/>
        <w:ind w:left="1296"/>
        <w:jc w:val="both"/>
      </w:pPr>
      <w:r>
        <w:rPr>
          <w:rFonts w:ascii="Garamond" w:cs="Garamond" w:eastAsia="Garamond" w:hAnsi="Garamond"/>
          <w:color w:val="2a2520"/>
          <w:sz w:val="22"/>
          <w:szCs w:val="22"/>
        </w:rPr>
        <w:t xml:space="preserve">During any provisional status period, the LI conducts a modified annual Statehood Audit assessing only the criteria that can be meaningfully evaluated given the conflict's geographic scope. The three Inspectorates jointly publish a quarterly status report to the NRS documenting: the percentage of territory where normal audit conditions have been restored, the governance functions operating normally, and the estimated timeline to full audit resumption. The State government retains all constitutional functions in territory not affected by the conflict.</w:t>
      </w:r>
    </w:p>
    <w:p>
      <w:pPr>
        <w:spacing w:after="60" w:before="200"/>
        <w:ind w:left="1296"/>
      </w:pPr>
      <w:r>
        <w:rPr>
          <w:rFonts w:ascii="Courier New" w:cs="Courier New" w:eastAsia="Courier New" w:hAnsi="Courier New"/>
          <w:b/>
          <w:bCs/>
          <w:color w:val="1B2A4A"/>
          <w:sz w:val="18"/>
          <w:szCs w:val="18"/>
        </w:rPr>
        <w:t xml:space="preserve">§13.2.g.iii  </w:t>
      </w:r>
      <w:r>
        <w:rPr>
          <w:rFonts w:ascii="Garamond" w:cs="Garamond" w:eastAsia="Garamond" w:hAnsi="Garamond"/>
          <w:b/>
          <w:bCs/>
          <w:color w:val="1B2A4A"/>
          <w:sz w:val="22"/>
          <w:szCs w:val="22"/>
        </w:rPr>
        <w:t xml:space="preserve">Prior Provisional Status — Renewal Conditions</w:t>
      </w:r>
    </w:p>
    <w:p>
      <w:pPr>
        <w:spacing w:after="120" w:before="0"/>
        <w:ind w:left="1296"/>
        <w:jc w:val="both"/>
      </w:pPr>
      <w:r>
        <w:rPr>
          <w:rFonts w:ascii="Garamond" w:cs="Garamond" w:eastAsia="Garamond" w:hAnsi="Garamond"/>
          <w:color w:val="2a2520"/>
          <w:sz w:val="22"/>
          <w:szCs w:val="22"/>
        </w:rPr>
        <w:t xml:space="preserve">Where a State has previously held provisional status under §13.2.g, a new petition requires the joint Inspectorate assessment to certify both that the new conflict is genuinely distinct from the prior episode and that the State has completed at least one full Statehood Audit cycle since the prior provisional status ended.</w:t>
      </w:r>
    </w:p>
    <w:p>
      <w:pPr>
        <w:spacing w:after="60" w:before="200"/>
        <w:ind w:left="1296"/>
      </w:pPr>
      <w:r>
        <w:rPr>
          <w:rFonts w:ascii="Courier New" w:cs="Courier New" w:eastAsia="Courier New" w:hAnsi="Courier New"/>
          <w:b/>
          <w:bCs/>
          <w:color w:val="1B2A4A"/>
          <w:sz w:val="18"/>
          <w:szCs w:val="18"/>
        </w:rPr>
        <w:t xml:space="preserve">§13.2.g.iv  </w:t>
      </w:r>
      <w:r>
        <w:rPr>
          <w:rFonts w:ascii="Garamond" w:cs="Garamond" w:eastAsia="Garamond" w:hAnsi="Garamond"/>
          <w:b/>
          <w:bCs/>
          <w:color w:val="1B2A4A"/>
          <w:sz w:val="22"/>
          <w:szCs w:val="22"/>
        </w:rPr>
        <w:t xml:space="preserve">Maximum Provisional Period and Default Mechanism</w:t>
      </w:r>
    </w:p>
    <w:p>
      <w:pPr>
        <w:spacing w:after="120" w:before="0"/>
        <w:ind w:left="1296"/>
        <w:jc w:val="both"/>
      </w:pPr>
      <w:r>
        <w:rPr>
          <w:rFonts w:ascii="Garamond" w:cs="Garamond" w:eastAsia="Garamond" w:hAnsi="Garamond"/>
          <w:color w:val="2a2520"/>
          <w:sz w:val="22"/>
          <w:szCs w:val="22"/>
        </w:rPr>
        <w:t xml:space="preserve">Provisional status may not continue indefinitely. The Legislature must by statute define the maximum provisional period, not to exceed five years.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spacing w:after="60" w:before="200"/>
        <w:ind w:left="431"/>
      </w:pPr>
      <w:r>
        <w:rPr>
          <w:rFonts w:ascii="Courier New" w:cs="Courier New" w:eastAsia="Courier New" w:hAnsi="Courier New"/>
          <w:b/>
          <w:bCs/>
          <w:color w:val="1B2A4A"/>
          <w:sz w:val="18"/>
          <w:szCs w:val="18"/>
        </w:rPr>
        <w:t xml:space="preserve">§13.3  </w:t>
      </w:r>
      <w:r>
        <w:rPr>
          <w:rFonts w:ascii="Garamond" w:cs="Garamond" w:eastAsia="Garamond" w:hAnsi="Garamond"/>
          <w:b/>
          <w:bCs/>
          <w:color w:val="1B2A4A"/>
          <w:sz w:val="22"/>
          <w:szCs w:val="22"/>
        </w:rPr>
        <w:t xml:space="preserve">Mandatory Devolution</w:t>
      </w:r>
    </w:p>
    <w:p>
      <w:pPr>
        <w:spacing w:after="120" w:before="0"/>
        <w:ind w:left="431"/>
        <w:jc w:val="both"/>
      </w:pPr>
      <w:r>
        <w:rPr>
          <w:rFonts w:ascii="Garamond" w:cs="Garamond" w:eastAsia="Garamond" w:hAnsi="Garamond"/>
          <w:color w:val="2a2520"/>
          <w:sz w:val="22"/>
          <w:szCs w:val="22"/>
        </w:rPr>
        <w:t xml:space="preserve">The remedial process for States that have failed to meet minimum governance standards over a sustained period. Not punishment — a constitutional alternative to indefinite dysfunction. The path back to full Statehood is always available. Devolution restructures the State's relationship with the federal government while preserving its constitutional status.</w:t>
      </w:r>
    </w:p>
    <w:p>
      <w:pPr>
        <w:spacing w:after="60" w:before="200"/>
        <w:ind w:left="863"/>
      </w:pPr>
      <w:r>
        <w:rPr>
          <w:rFonts w:ascii="Courier New" w:cs="Courier New" w:eastAsia="Courier New" w:hAnsi="Courier New"/>
          <w:b/>
          <w:bCs/>
          <w:color w:val="1B2A4A"/>
          <w:sz w:val="18"/>
          <w:szCs w:val="18"/>
        </w:rPr>
        <w:t xml:space="preserve">§13.3.a  </w:t>
      </w:r>
      <w:r>
        <w:rPr>
          <w:rFonts w:ascii="Garamond" w:cs="Garamond" w:eastAsia="Garamond" w:hAnsi="Garamond"/>
          <w:b/>
          <w:bCs/>
          <w:color w:val="1B2A4A"/>
          <w:sz w:val="22"/>
          <w:szCs w:val="22"/>
        </w:rPr>
        <w:t xml:space="preserve">Devolution Triggers</w:t>
      </w:r>
    </w:p>
    <w:p>
      <w:pPr>
        <w:spacing w:after="120" w:before="0"/>
        <w:ind w:left="863"/>
        <w:jc w:val="both"/>
      </w:pPr>
      <w:r>
        <w:rPr>
          <w:rFonts w:ascii="Garamond" w:cs="Garamond" w:eastAsia="Garamond" w:hAnsi="Garamond"/>
          <w:color w:val="2a2520"/>
          <w:sz w:val="22"/>
          <w:szCs w:val="22"/>
        </w:rPr>
        <w:t xml:space="preserve">A State enters Mandatory Devolution if it fails three consecutive annual Statehood Audits after passing through the Early Warning (Year 1-2) and Devolution Vote (Year 3) stages without correction. The LI certifies the trigger; the EI and JI jointly confirm; the SC reviews the factual basis.</w:t>
      </w:r>
    </w:p>
    <w:p>
      <w:pPr>
        <w:spacing w:after="60" w:before="200"/>
        <w:ind w:left="863"/>
      </w:pPr>
      <w:r>
        <w:rPr>
          <w:rFonts w:ascii="Courier New" w:cs="Courier New" w:eastAsia="Courier New" w:hAnsi="Courier New"/>
          <w:b/>
          <w:bCs/>
          <w:color w:val="1B2A4A"/>
          <w:sz w:val="18"/>
          <w:szCs w:val="18"/>
        </w:rPr>
        <w:t xml:space="preserve">§13.3.b  </w:t>
      </w:r>
      <w:r>
        <w:rPr>
          <w:rFonts w:ascii="Garamond" w:cs="Garamond" w:eastAsia="Garamond" w:hAnsi="Garamond"/>
          <w:b/>
          <w:bCs/>
          <w:color w:val="1B2A4A"/>
          <w:sz w:val="22"/>
          <w:szCs w:val="22"/>
        </w:rPr>
        <w:t xml:space="preserve">Early Warning — Years 1 and 2</w:t>
      </w:r>
    </w:p>
    <w:p>
      <w:pPr>
        <w:spacing w:after="120" w:before="0"/>
        <w:ind w:left="863"/>
        <w:jc w:val="both"/>
      </w:pPr>
      <w:r>
        <w:rPr>
          <w:rFonts w:ascii="Garamond" w:cs="Garamond" w:eastAsia="Garamond" w:hAnsi="Garamond"/>
          <w:color w:val="2a2520"/>
          <w:sz w:val="22"/>
          <w:szCs w:val="22"/>
        </w:rPr>
        <w:t xml:space="preserve">Year 1 and 2 audit failures trigger Early Warning: the LI publishes specific compliance requirements, the State submits a Remediation Plan within 60 days, and the LI monitors implementation quarterly. A cooperative remediation process — the federal government assists the State in correcting identified failures rather than immediately proceeding to devolution.</w:t>
      </w:r>
    </w:p>
    <w:p>
      <w:pPr>
        <w:spacing w:after="60" w:before="200"/>
        <w:ind w:left="863"/>
      </w:pPr>
      <w:r>
        <w:rPr>
          <w:rFonts w:ascii="Courier New" w:cs="Courier New" w:eastAsia="Courier New" w:hAnsi="Courier New"/>
          <w:b/>
          <w:bCs/>
          <w:color w:val="1B2A4A"/>
          <w:sz w:val="18"/>
          <w:szCs w:val="18"/>
        </w:rPr>
        <w:t xml:space="preserve">§13.3.c  </w:t>
      </w:r>
      <w:r>
        <w:rPr>
          <w:rFonts w:ascii="Garamond" w:cs="Garamond" w:eastAsia="Garamond" w:hAnsi="Garamond"/>
          <w:b/>
          <w:bCs/>
          <w:color w:val="1B2A4A"/>
          <w:sz w:val="22"/>
          <w:szCs w:val="22"/>
        </w:rPr>
        <w:t xml:space="preserve">Devolution Vote — Year 3</w:t>
      </w:r>
    </w:p>
    <w:p>
      <w:pPr>
        <w:spacing w:after="120" w:before="0"/>
        <w:ind w:left="863"/>
        <w:jc w:val="both"/>
      </w:pPr>
      <w:r>
        <w:rPr>
          <w:rFonts w:ascii="Garamond" w:cs="Garamond" w:eastAsia="Garamond" w:hAnsi="Garamond"/>
          <w:color w:val="2a2520"/>
          <w:sz w:val="22"/>
          <w:szCs w:val="22"/>
        </w:rPr>
        <w:t xml:space="preserve">Year 3 failure triggers a State-level referendum: citizens vote on whether to proceed to devolution or accept a federal remediation commission. If the State chooses the remediation commission, devolution is suspended for 2 years. If devolution is chosen or the commission fails, §13.3.d applies.</w:t>
      </w:r>
    </w:p>
    <w:p>
      <w:pPr>
        <w:spacing w:after="60" w:before="200"/>
        <w:ind w:left="863"/>
      </w:pPr>
      <w:r>
        <w:rPr>
          <w:rFonts w:ascii="Courier New" w:cs="Courier New" w:eastAsia="Courier New" w:hAnsi="Courier New"/>
          <w:b/>
          <w:bCs/>
          <w:color w:val="1B2A4A"/>
          <w:sz w:val="18"/>
          <w:szCs w:val="18"/>
        </w:rPr>
        <w:t xml:space="preserve">§13.3.d  </w:t>
      </w:r>
      <w:r>
        <w:rPr>
          <w:rFonts w:ascii="Garamond" w:cs="Garamond" w:eastAsia="Garamond" w:hAnsi="Garamond"/>
          <w:b/>
          <w:bCs/>
          <w:color w:val="1B2A4A"/>
          <w:sz w:val="22"/>
          <w:szCs w:val="22"/>
        </w:rPr>
        <w:t xml:space="preserve">Effect of Mandatory Devolution</w:t>
      </w:r>
    </w:p>
    <w:p>
      <w:pPr>
        <w:spacing w:after="120" w:before="0"/>
        <w:ind w:left="863"/>
        <w:jc w:val="both"/>
      </w:pPr>
      <w:r>
        <w:rPr>
          <w:rFonts w:ascii="Garamond" w:cs="Garamond" w:eastAsia="Garamond" w:hAnsi="Garamond"/>
          <w:color w:val="2a252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to completion;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Basic Needs Floor — BNF distributions to Territory residents continue without interruption; (5) Article I rights — all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the Territory may pass the audit at any annual assessment; (8) Path to restoration — full Statehood is restored automatically upon passing the Statehood Audit and completing the Provisional Membership Period under §13.2; no additional parliamentary vote is required. No additional consequences beyond those listed above may be imposed on the Territory by statute or executive action.</w:t>
      </w:r>
    </w:p>
    <w:p>
      <w:pPr>
        <w:spacing w:after="60" w:before="200"/>
        <w:ind w:left="863"/>
      </w:pPr>
      <w:r>
        <w:rPr>
          <w:rFonts w:ascii="Courier New" w:cs="Courier New" w:eastAsia="Courier New" w:hAnsi="Courier New"/>
          <w:b/>
          <w:bCs/>
          <w:color w:val="1B2A4A"/>
          <w:sz w:val="18"/>
          <w:szCs w:val="18"/>
        </w:rPr>
        <w:t xml:space="preserve">§13.3.e  </w:t>
      </w:r>
      <w:r>
        <w:rPr>
          <w:rFonts w:ascii="Garamond" w:cs="Garamond" w:eastAsia="Garamond" w:hAnsi="Garamond"/>
          <w:b/>
          <w:bCs/>
          <w:color w:val="1B2A4A"/>
          <w:sz w:val="22"/>
          <w:szCs w:val="22"/>
        </w:rPr>
        <w:t xml:space="preserve">Constitutional Challenge to Devolution</w:t>
      </w:r>
    </w:p>
    <w:p>
      <w:pPr>
        <w:spacing w:after="120" w:before="0"/>
        <w:ind w:left="863"/>
        <w:jc w:val="both"/>
      </w:pPr>
      <w:r>
        <w:rPr>
          <w:rFonts w:ascii="Garamond" w:cs="Garamond" w:eastAsia="Garamond" w:hAnsi="Garamond"/>
          <w:color w:val="2a252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spacing w:after="60" w:before="200"/>
        <w:ind w:left="431"/>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Voluntary Devolution</w:t>
      </w:r>
    </w:p>
    <w:p>
      <w:pPr>
        <w:spacing w:after="120" w:before="0"/>
        <w:ind w:left="431"/>
        <w:jc w:val="both"/>
      </w:pPr>
      <w:r>
        <w:rPr>
          <w:rFonts w:ascii="Garamond" w:cs="Garamond" w:eastAsia="Garamond" w:hAnsi="Garamond"/>
          <w:color w:val="2a2520"/>
          <w:sz w:val="22"/>
          <w:szCs w:val="22"/>
        </w:rPr>
        <w:t xml:space="preserve">A State may voluntarily seek to restructure its relationship with the Republic. Requires a State referendum (60% of voters), a negotiated restructuring agreement approved by the Senate, and a Transition Plan published to the NRS. The voluntary path preserves far more State agency than mandatory devolution.</w:t>
      </w:r>
    </w:p>
    <w:p>
      <w:pPr>
        <w:spacing w:after="60" w:before="200"/>
        <w:ind w:left="863"/>
      </w:pPr>
      <w:r>
        <w:rPr>
          <w:rFonts w:ascii="Courier New" w:cs="Courier New" w:eastAsia="Courier New" w:hAnsi="Courier New"/>
          <w:b/>
          <w:bCs/>
          <w:color w:val="1B2A4A"/>
          <w:sz w:val="18"/>
          <w:szCs w:val="18"/>
        </w:rPr>
        <w:t xml:space="preserve">§13.4.a  </w:t>
      </w:r>
      <w:r>
        <w:rPr>
          <w:rFonts w:ascii="Garamond" w:cs="Garamond" w:eastAsia="Garamond" w:hAnsi="Garamond"/>
          <w:b/>
          <w:bCs/>
          <w:color w:val="1B2A4A"/>
          <w:sz w:val="22"/>
          <w:szCs w:val="22"/>
        </w:rPr>
        <w:t xml:space="preserve">Voluntary Devolution Vote</w:t>
      </w:r>
    </w:p>
    <w:p>
      <w:pPr>
        <w:spacing w:after="120" w:before="0"/>
        <w:ind w:left="863"/>
        <w:jc w:val="both"/>
      </w:pPr>
      <w:r>
        <w:rPr>
          <w:rFonts w:ascii="Garamond" w:cs="Garamond" w:eastAsia="Garamond" w:hAnsi="Garamond"/>
          <w:color w:val="2a2520"/>
          <w:sz w:val="22"/>
          <w:szCs w:val="22"/>
        </w:rPr>
        <w:t xml:space="preserve">60% of State voters must approve the voluntary devolution petition. The referendum must specify the proposed restructuring: subdivision, merger, conversion to Territory status, or other arrangement. Citizens vote on the specific proposal, not on abstract devolution.</w:t>
      </w:r>
    </w:p>
    <w:p>
      <w:pPr>
        <w:spacing w:after="60" w:before="200"/>
        <w:ind w:left="863"/>
      </w:pPr>
      <w:r>
        <w:rPr>
          <w:rFonts w:ascii="Courier New" w:cs="Courier New" w:eastAsia="Courier New" w:hAnsi="Courier New"/>
          <w:b/>
          <w:bCs/>
          <w:color w:val="1B2A4A"/>
          <w:sz w:val="18"/>
          <w:szCs w:val="18"/>
        </w:rPr>
        <w:t xml:space="preserve">§13.4.b  </w:t>
      </w:r>
      <w:r>
        <w:rPr>
          <w:rFonts w:ascii="Garamond" w:cs="Garamond" w:eastAsia="Garamond" w:hAnsi="Garamond"/>
          <w:b/>
          <w:bCs/>
          <w:color w:val="1B2A4A"/>
          <w:sz w:val="22"/>
          <w:szCs w:val="22"/>
        </w:rPr>
        <w:t xml:space="preserve">Negotiated Restructuring Agreement</w:t>
      </w:r>
    </w:p>
    <w:p>
      <w:pPr>
        <w:spacing w:after="120" w:before="0"/>
        <w:ind w:left="863"/>
        <w:jc w:val="both"/>
      </w:pPr>
      <w:r>
        <w:rPr>
          <w:rFonts w:ascii="Garamond" w:cs="Garamond" w:eastAsia="Garamond" w:hAnsi="Garamond"/>
          <w:color w:val="2a2520"/>
          <w:sz w:val="22"/>
          <w:szCs w:val="22"/>
        </w:rPr>
        <w:t xml:space="preserve">Following a successful referendum, the State and the federal government negotiate restructuring terms: asset and liability allocation, transition timeline, continuing federal obligations, and constitutional status of successor jurisdictions. Senate approval by 2/3 majority required. The agreement is published to the NRS and is legally binding on both parties.</w:t>
      </w:r>
    </w:p>
    <w:p>
      <w:pPr>
        <w:spacing w:after="60" w:before="200"/>
        <w:ind w:left="863"/>
      </w:pPr>
      <w:r>
        <w:rPr>
          <w:rFonts w:ascii="Courier New" w:cs="Courier New" w:eastAsia="Courier New" w:hAnsi="Courier New"/>
          <w:b/>
          <w:bCs/>
          <w:color w:val="1B2A4A"/>
          <w:sz w:val="18"/>
          <w:szCs w:val="18"/>
        </w:rPr>
        <w:t xml:space="preserve">§13.4.c  </w:t>
      </w:r>
      <w:r>
        <w:rPr>
          <w:rFonts w:ascii="Garamond" w:cs="Garamond" w:eastAsia="Garamond" w:hAnsi="Garamond"/>
          <w:b/>
          <w:bCs/>
          <w:color w:val="1B2A4A"/>
          <w:sz w:val="22"/>
          <w:szCs w:val="22"/>
        </w:rPr>
        <w:t xml:space="preserve">Transition Plan</w:t>
      </w:r>
    </w:p>
    <w:p>
      <w:pPr>
        <w:spacing w:after="120" w:before="0"/>
        <w:ind w:left="863"/>
        <w:jc w:val="both"/>
      </w:pPr>
      <w:r>
        <w:rPr>
          <w:rFonts w:ascii="Garamond" w:cs="Garamond" w:eastAsia="Garamond" w:hAnsi="Garamond"/>
          <w:color w:val="2a2520"/>
          <w:sz w:val="22"/>
          <w:szCs w:val="22"/>
        </w:rPr>
        <w:t xml:space="preserve">The Transition Plan specifies which functions transfer and when, how citizen rights are maintained during transition, and what remedies apply if transition encounters implementation problems. The LI monitors Transition Plan implementation and publishes quarterly compliance reports to the NRS.</w:t>
      </w:r>
    </w:p>
    <w:p>
      <w:pPr>
        <w:spacing w:after="60" w:before="200"/>
        <w:ind w:left="863"/>
      </w:pPr>
      <w:r>
        <w:rPr>
          <w:rFonts w:ascii="Courier New" w:cs="Courier New" w:eastAsia="Courier New" w:hAnsi="Courier New"/>
          <w:b/>
          <w:bCs/>
          <w:color w:val="1B2A4A"/>
          <w:sz w:val="18"/>
          <w:szCs w:val="18"/>
        </w:rPr>
        <w:t xml:space="preserve">§13.4.d  </w:t>
      </w:r>
      <w:r>
        <w:rPr>
          <w:rFonts w:ascii="Garamond" w:cs="Garamond" w:eastAsia="Garamond" w:hAnsi="Garamond"/>
          <w:b/>
          <w:bCs/>
          <w:color w:val="1B2A4A"/>
          <w:sz w:val="22"/>
          <w:szCs w:val="22"/>
        </w:rPr>
        <w:t xml:space="preserve">Effect of Voluntary Devolution</w:t>
      </w:r>
    </w:p>
    <w:p>
      <w:pPr>
        <w:spacing w:after="120" w:before="0"/>
        <w:ind w:left="863"/>
        <w:jc w:val="both"/>
      </w:pPr>
      <w:r>
        <w:rPr>
          <w:rFonts w:ascii="Garamond" w:cs="Garamond" w:eastAsia="Garamond" w:hAnsi="Garamond"/>
          <w:color w:val="2a2520"/>
          <w:sz w:val="22"/>
          <w:szCs w:val="22"/>
        </w:rPr>
        <w:t xml:space="preserve">Post-Devolution Status — following voluntary devolution, successor jurisdiction(s) begin their constitutional status from the starting point specified in the restructuring agreement. A subdivision that becomes a Territory enters the Statehood pathway immediately.</w:t>
      </w:r>
    </w:p>
    <w:p>
      <w:pPr>
        <w:spacing w:after="60" w:before="200"/>
        <w:ind w:left="863"/>
      </w:pPr>
      <w:r>
        <w:rPr>
          <w:rFonts w:ascii="Courier New" w:cs="Courier New" w:eastAsia="Courier New" w:hAnsi="Courier New"/>
          <w:b/>
          <w:bCs/>
          <w:color w:val="1B2A4A"/>
          <w:sz w:val="18"/>
          <w:szCs w:val="18"/>
        </w:rPr>
        <w:t xml:space="preserve">§13.4.e  </w:t>
      </w:r>
      <w:r>
        <w:rPr>
          <w:rFonts w:ascii="Garamond" w:cs="Garamond" w:eastAsia="Garamond" w:hAnsi="Garamond"/>
          <w:b/>
          <w:bCs/>
          <w:color w:val="1B2A4A"/>
          <w:sz w:val="22"/>
          <w:szCs w:val="22"/>
        </w:rPr>
        <w:t xml:space="preserve">Negotiated Devolution Pathway</w:t>
      </w:r>
    </w:p>
    <w:p>
      <w:pPr>
        <w:spacing w:after="120" w:before="0"/>
        <w:ind w:left="863"/>
        <w:jc w:val="both"/>
      </w:pPr>
      <w:r>
        <w:rPr>
          <w:rFonts w:ascii="Garamond" w:cs="Garamond" w:eastAsia="Garamond" w:hAnsi="Garamond"/>
          <w:color w:val="2a252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 of §13.4.b.</w:t>
      </w:r>
    </w:p>
    <w:p>
      <w:pPr>
        <w:spacing w:after="60" w:before="200"/>
        <w:ind w:left="863"/>
      </w:pPr>
      <w:r>
        <w:rPr>
          <w:rFonts w:ascii="Courier New" w:cs="Courier New" w:eastAsia="Courier New" w:hAnsi="Courier New"/>
          <w:b/>
          <w:bCs/>
          <w:color w:val="1B2A4A"/>
          <w:sz w:val="18"/>
          <w:szCs w:val="18"/>
        </w:rPr>
        <w:t xml:space="preserve">§13.4.f  </w:t>
      </w:r>
      <w:r>
        <w:rPr>
          <w:rFonts w:ascii="Garamond" w:cs="Garamond" w:eastAsia="Garamond" w:hAnsi="Garamond"/>
          <w:b/>
          <w:bCs/>
          <w:color w:val="1B2A4A"/>
          <w:sz w:val="22"/>
          <w:szCs w:val="22"/>
        </w:rPr>
        <w:t xml:space="preserve">Independence Transition Obligations</w:t>
      </w:r>
    </w:p>
    <w:p>
      <w:pPr>
        <w:spacing w:after="120" w:before="0"/>
        <w:ind w:left="863"/>
        <w:jc w:val="both"/>
      </w:pPr>
      <w:r>
        <w:rPr>
          <w:rFonts w:ascii="Garamond" w:cs="Garamond" w:eastAsia="Garamond" w:hAnsi="Garamond"/>
          <w:color w:val="2a2520"/>
          <w:sz w:val="22"/>
          <w:szCs w:val="22"/>
        </w:rPr>
        <w:t xml:space="preserve">Despite §10.1 applying to Republic Inhabitants, the Republic's obligations to the departing territory during the transition period must be specified in the framework agreement. Independence does not end Republic obligations to former Territory residents immediately. The transition period is a period of defined ongoing obligation.</w:t>
      </w:r>
    </w:p>
    <w:p>
      <w:pPr>
        <w:spacing w:after="60" w:before="200"/>
        <w:ind w:left="431"/>
      </w:pPr>
      <w:r>
        <w:rPr>
          <w:rFonts w:ascii="Courier New" w:cs="Courier New" w:eastAsia="Courier New" w:hAnsi="Courier New"/>
          <w:b/>
          <w:bCs/>
          <w:color w:val="1B2A4A"/>
          <w:sz w:val="18"/>
          <w:szCs w:val="18"/>
        </w:rPr>
        <w:t xml:space="preserve">§13.5  </w:t>
      </w:r>
      <w:r>
        <w:rPr>
          <w:rFonts w:ascii="Garamond" w:cs="Garamond" w:eastAsia="Garamond" w:hAnsi="Garamond"/>
          <w:b/>
          <w:bCs/>
          <w:color w:val="1B2A4A"/>
          <w:sz w:val="22"/>
          <w:szCs w:val="22"/>
        </w:rPr>
        <w:t xml:space="preserve">Re-Qualification Pathway</w:t>
      </w:r>
    </w:p>
    <w:p>
      <w:pPr>
        <w:spacing w:after="120" w:before="0"/>
        <w:ind w:left="431"/>
        <w:jc w:val="both"/>
      </w:pPr>
      <w:r>
        <w:rPr>
          <w:rFonts w:ascii="Garamond" w:cs="Garamond" w:eastAsia="Garamond" w:hAnsi="Garamond"/>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pPr>
      <w:r>
        <w:rPr>
          <w:rFonts w:ascii="Courier New" w:cs="Courier New" w:eastAsia="Courier New" w:hAnsi="Courier New"/>
          <w:b/>
          <w:bCs/>
          <w:color w:val="1B2A4A"/>
          <w:sz w:val="18"/>
          <w:szCs w:val="18"/>
        </w:rPr>
        <w:t xml:space="preserve">§13.6  </w:t>
      </w:r>
      <w:r>
        <w:rPr>
          <w:rFonts w:ascii="Garamond" w:cs="Garamond" w:eastAsia="Garamond" w:hAnsi="Garamond"/>
          <w:b/>
          <w:bCs/>
          <w:color w:val="1B2A4A"/>
          <w:sz w:val="22"/>
          <w:szCs w:val="22"/>
        </w:rPr>
        <w:t xml:space="preserve">Voluntary Incorporation</w:t>
      </w:r>
    </w:p>
    <w:p>
      <w:pPr>
        <w:spacing w:after="120" w:before="0"/>
        <w:ind w:left="431"/>
        <w:jc w:val="both"/>
      </w:pPr>
      <w:r>
        <w:rPr>
          <w:rFonts w:ascii="Garamond" w:cs="Garamond" w:eastAsia="Garamond" w:hAnsi="Garamond"/>
          <w:color w:val="2a252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under §13.1. The Republic may not compel, incentivise, or pressure any sovereign entity to initiate this process — initiation must be an unencumbered democratic act of the petitioning entity's own governance. An indigenous nation recognised under Article XIV that wishes to pursue territorial incorporation must first make a status election through §14.6 before this provision applies.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XIV — Indigenous Sovereignty</w:t>
      </w:r>
    </w:p>
    <w:p>
      <w:pPr>
        <w:spacing w:after="120"/>
      </w:pPr>
    </w:p>
    <w:p>
      <w:pPr>
        <w:spacing w:after="60" w:before="200"/>
        <w:ind w:left="431"/>
      </w:pPr>
      <w:r>
        <w:rPr>
          <w:rFonts w:ascii="Courier New" w:cs="Courier New" w:eastAsia="Courier New" w:hAnsi="Courier New"/>
          <w:b/>
          <w:bCs/>
          <w:color w:val="1B2A4A"/>
          <w:sz w:val="18"/>
          <w:szCs w:val="18"/>
        </w:rPr>
        <w:t xml:space="preserve">§14.1  </w:t>
      </w:r>
      <w:r>
        <w:rPr>
          <w:rFonts w:ascii="Garamond" w:cs="Garamond" w:eastAsia="Garamond" w:hAnsi="Garamond"/>
          <w:b/>
          <w:bCs/>
          <w:color w:val="1B2A4A"/>
          <w:sz w:val="22"/>
          <w:szCs w:val="22"/>
        </w:rPr>
        <w:t xml:space="preserve">Acknowledgment of Prior Sovereignty</w:t>
      </w:r>
    </w:p>
    <w:p>
      <w:pPr>
        <w:spacing w:after="120" w:before="0"/>
        <w:ind w:left="431"/>
        <w:jc w:val="both"/>
      </w:pPr>
      <w:r>
        <w:rPr>
          <w:rFonts w:ascii="Garamond" w:cs="Garamond" w:eastAsia="Garamond" w:hAnsi="Garamond"/>
          <w:color w:val="2a2520"/>
          <w:sz w:val="22"/>
          <w:szCs w:val="22"/>
        </w:rPr>
        <w:t xml:space="preserve">Indigenous Nation Compact — 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pPr>
      <w:r>
        <w:rPr>
          <w:rFonts w:ascii="Courier New" w:cs="Courier New" w:eastAsia="Courier New" w:hAnsi="Courier New"/>
          <w:b/>
          <w:bCs/>
          <w:color w:val="1B2A4A"/>
          <w:sz w:val="18"/>
          <w:szCs w:val="18"/>
        </w:rPr>
        <w:t xml:space="preserve">§14.2  </w:t>
      </w:r>
      <w:r>
        <w:rPr>
          <w:rFonts w:ascii="Garamond" w:cs="Garamond" w:eastAsia="Garamond" w:hAnsi="Garamond"/>
          <w:b/>
          <w:bCs/>
          <w:color w:val="1B2A4A"/>
          <w:sz w:val="22"/>
          <w:szCs w:val="22"/>
        </w:rPr>
        <w:t xml:space="preserve">Compact Formation</w:t>
      </w:r>
    </w:p>
    <w:p>
      <w:pPr>
        <w:spacing w:after="120" w:before="0"/>
        <w:ind w:left="431"/>
        <w:jc w:val="both"/>
      </w:pPr>
      <w:r>
        <w:rPr>
          <w:rFonts w:ascii="Garamond" w:cs="Garamond" w:eastAsia="Garamond" w:hAnsi="Garamond"/>
          <w:color w:val="2a2520"/>
          <w:sz w:val="22"/>
          <w:szCs w:val="22"/>
        </w:rPr>
        <w:t xml:space="preserve">An Indigenous Nation may enter a compact with the Republic by submitting a compact proposal to the Senate. The Senate must respond within 90 days. Compact terms are negotiated between the Nation and the PM's domestic affairs office, with JI oversight. Compacts take effect upon 2/3 Senate ratification and Indigenous Nation ratification by their own constitutional process.</w:t>
      </w:r>
    </w:p>
    <w:p>
      <w:pPr>
        <w:spacing w:after="60" w:before="200"/>
        <w:ind w:left="863"/>
      </w:pPr>
      <w:r>
        <w:rPr>
          <w:rFonts w:ascii="Courier New" w:cs="Courier New" w:eastAsia="Courier New" w:hAnsi="Courier New"/>
          <w:b/>
          <w:bCs/>
          <w:color w:val="1B2A4A"/>
          <w:sz w:val="18"/>
          <w:szCs w:val="18"/>
        </w:rPr>
        <w:t xml:space="preserve">§14.3.a  </w:t>
      </w:r>
      <w:r>
        <w:rPr>
          <w:rFonts w:ascii="Garamond" w:cs="Garamond" w:eastAsia="Garamond" w:hAnsi="Garamond"/>
          <w:b/>
          <w:bCs/>
          <w:color w:val="1B2A4A"/>
          <w:sz w:val="22"/>
          <w:szCs w:val="22"/>
        </w:rPr>
        <w:t xml:space="preserve">Article I Rights in Compact Territories</w:t>
      </w:r>
    </w:p>
    <w:p>
      <w:pPr>
        <w:spacing w:after="120" w:before="0"/>
        <w:ind w:left="863"/>
        <w:jc w:val="both"/>
      </w:pPr>
      <w:r>
        <w:rPr>
          <w:rFonts w:ascii="Garamond" w:cs="Garamond" w:eastAsia="Garamond" w:hAnsi="Garamond"/>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863"/>
      </w:pPr>
      <w:r>
        <w:rPr>
          <w:rFonts w:ascii="Courier New" w:cs="Courier New" w:eastAsia="Courier New" w:hAnsi="Courier New"/>
          <w:b/>
          <w:bCs/>
          <w:color w:val="1B2A4A"/>
          <w:sz w:val="18"/>
          <w:szCs w:val="18"/>
        </w:rPr>
        <w:t xml:space="preserve">§14.3.b  </w:t>
      </w:r>
      <w:r>
        <w:rPr>
          <w:rFonts w:ascii="Garamond" w:cs="Garamond" w:eastAsia="Garamond" w:hAnsi="Garamond"/>
          <w:b/>
          <w:bCs/>
          <w:color w:val="1B2A4A"/>
          <w:sz w:val="22"/>
          <w:szCs w:val="22"/>
        </w:rPr>
        <w:t xml:space="preserve">Compact Judicial Authority</w:t>
      </w:r>
    </w:p>
    <w:p>
      <w:pPr>
        <w:spacing w:after="120" w:before="0"/>
        <w:ind w:left="863"/>
        <w:jc w:val="both"/>
      </w:pPr>
      <w:r>
        <w:rPr>
          <w:rFonts w:ascii="Garamond" w:cs="Garamond" w:eastAsia="Garamond" w:hAnsi="Garamond"/>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863"/>
      </w:pPr>
      <w:r>
        <w:rPr>
          <w:rFonts w:ascii="Courier New" w:cs="Courier New" w:eastAsia="Courier New" w:hAnsi="Courier New"/>
          <w:b/>
          <w:bCs/>
          <w:color w:val="1B2A4A"/>
          <w:sz w:val="18"/>
          <w:szCs w:val="18"/>
        </w:rPr>
        <w:t xml:space="preserve">§14.3.c  </w:t>
      </w:r>
      <w:r>
        <w:rPr>
          <w:rFonts w:ascii="Garamond" w:cs="Garamond" w:eastAsia="Garamond" w:hAnsi="Garamond"/>
          <w:b/>
          <w:bCs/>
          <w:color w:val="1B2A4A"/>
          <w:sz w:val="22"/>
          <w:szCs w:val="22"/>
        </w:rPr>
        <w:t xml:space="preserve">Land and Resource Sovereignty</w:t>
      </w:r>
    </w:p>
    <w:p>
      <w:pPr>
        <w:spacing w:after="120" w:before="0"/>
        <w:ind w:left="863"/>
        <w:jc w:val="both"/>
      </w:pPr>
      <w:r>
        <w:rPr>
          <w:rFonts w:ascii="Garamond" w:cs="Garamond" w:eastAsia="Garamond" w:hAnsi="Garamond"/>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863"/>
      </w:pPr>
      <w:r>
        <w:rPr>
          <w:rFonts w:ascii="Courier New" w:cs="Courier New" w:eastAsia="Courier New" w:hAnsi="Courier New"/>
          <w:b/>
          <w:bCs/>
          <w:color w:val="1B2A4A"/>
          <w:sz w:val="18"/>
          <w:szCs w:val="18"/>
        </w:rPr>
        <w:t xml:space="preserve">§14.3.d  </w:t>
      </w:r>
      <w:r>
        <w:rPr>
          <w:rFonts w:ascii="Garamond" w:cs="Garamond" w:eastAsia="Garamond" w:hAnsi="Garamond"/>
          <w:b/>
          <w:bCs/>
          <w:color w:val="1B2A4A"/>
          <w:sz w:val="22"/>
          <w:szCs w:val="22"/>
        </w:rPr>
        <w:t xml:space="preserve">Compact Governance Recognition</w:t>
      </w:r>
    </w:p>
    <w:p>
      <w:pPr>
        <w:spacing w:after="120" w:before="0"/>
        <w:ind w:left="863"/>
        <w:jc w:val="both"/>
      </w:pPr>
      <w:r>
        <w:rPr>
          <w:rFonts w:ascii="Garamond" w:cs="Garamond" w:eastAsia="Garamond" w:hAnsi="Garamond"/>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863"/>
      </w:pPr>
      <w:r>
        <w:rPr>
          <w:rFonts w:ascii="Courier New" w:cs="Courier New" w:eastAsia="Courier New" w:hAnsi="Courier New"/>
          <w:b/>
          <w:bCs/>
          <w:color w:val="1B2A4A"/>
          <w:sz w:val="18"/>
          <w:szCs w:val="18"/>
        </w:rPr>
        <w:t xml:space="preserve">§14.3.e  </w:t>
      </w:r>
      <w:r>
        <w:rPr>
          <w:rFonts w:ascii="Garamond" w:cs="Garamond" w:eastAsia="Garamond" w:hAnsi="Garamond"/>
          <w:b/>
          <w:bCs/>
          <w:color w:val="1B2A4A"/>
          <w:sz w:val="22"/>
          <w:szCs w:val="22"/>
        </w:rPr>
        <w:t xml:space="preserve">Compact Education and Language</w:t>
      </w:r>
    </w:p>
    <w:p>
      <w:pPr>
        <w:spacing w:after="120" w:before="0"/>
        <w:ind w:left="863"/>
        <w:jc w:val="both"/>
      </w:pPr>
      <w:r>
        <w:rPr>
          <w:rFonts w:ascii="Garamond" w:cs="Garamond" w:eastAsia="Garamond" w:hAnsi="Garamond"/>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863"/>
      </w:pPr>
      <w:r>
        <w:rPr>
          <w:rFonts w:ascii="Courier New" w:cs="Courier New" w:eastAsia="Courier New" w:hAnsi="Courier New"/>
          <w:b/>
          <w:bCs/>
          <w:color w:val="1B2A4A"/>
          <w:sz w:val="18"/>
          <w:szCs w:val="18"/>
        </w:rPr>
        <w:t xml:space="preserve">§14.4.a  </w:t>
      </w:r>
      <w:r>
        <w:rPr>
          <w:rFonts w:ascii="Garamond" w:cs="Garamond" w:eastAsia="Garamond" w:hAnsi="Garamond"/>
          <w:b/>
          <w:bCs/>
          <w:color w:val="1B2A4A"/>
          <w:sz w:val="22"/>
          <w:szCs w:val="22"/>
        </w:rPr>
        <w:t xml:space="preserve">Compact Dispute Resolution</w:t>
      </w:r>
    </w:p>
    <w:p>
      <w:pPr>
        <w:spacing w:after="120" w:before="0"/>
        <w:ind w:left="863"/>
        <w:jc w:val="both"/>
      </w:pPr>
      <w:r>
        <w:rPr>
          <w:rFonts w:ascii="Garamond" w:cs="Garamond" w:eastAsia="Garamond" w:hAnsi="Garamond"/>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863"/>
      </w:pPr>
      <w:r>
        <w:rPr>
          <w:rFonts w:ascii="Courier New" w:cs="Courier New" w:eastAsia="Courier New" w:hAnsi="Courier New"/>
          <w:b/>
          <w:bCs/>
          <w:color w:val="1B2A4A"/>
          <w:sz w:val="18"/>
          <w:szCs w:val="18"/>
        </w:rPr>
        <w:t xml:space="preserve">§14.4.b  </w:t>
      </w:r>
      <w:r>
        <w:rPr>
          <w:rFonts w:ascii="Garamond" w:cs="Garamond" w:eastAsia="Garamond" w:hAnsi="Garamond"/>
          <w:b/>
          <w:bCs/>
          <w:color w:val="1B2A4A"/>
          <w:sz w:val="22"/>
          <w:szCs w:val="22"/>
        </w:rPr>
        <w:t xml:space="preserve">Compact Review Cycle</w:t>
      </w:r>
    </w:p>
    <w:p>
      <w:pPr>
        <w:spacing w:after="120" w:before="0"/>
        <w:ind w:left="863"/>
        <w:jc w:val="both"/>
      </w:pPr>
      <w:r>
        <w:rPr>
          <w:rFonts w:ascii="Garamond" w:cs="Garamond" w:eastAsia="Garamond" w:hAnsi="Garamond"/>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863"/>
      </w:pPr>
      <w:r>
        <w:rPr>
          <w:rFonts w:ascii="Courier New" w:cs="Courier New" w:eastAsia="Courier New" w:hAnsi="Courier New"/>
          <w:b/>
          <w:bCs/>
          <w:color w:val="1B2A4A"/>
          <w:sz w:val="18"/>
          <w:szCs w:val="18"/>
        </w:rPr>
        <w:t xml:space="preserve">§14.4.c  </w:t>
      </w:r>
      <w:r>
        <w:rPr>
          <w:rFonts w:ascii="Garamond" w:cs="Garamond" w:eastAsia="Garamond" w:hAnsi="Garamond"/>
          <w:b/>
          <w:bCs/>
          <w:color w:val="1B2A4A"/>
          <w:sz w:val="22"/>
          <w:szCs w:val="22"/>
        </w:rPr>
        <w:t xml:space="preserve">Compact Termination</w:t>
      </w:r>
    </w:p>
    <w:p>
      <w:pPr>
        <w:spacing w:after="120" w:before="0"/>
        <w:ind w:left="863"/>
        <w:jc w:val="both"/>
      </w:pPr>
      <w:r>
        <w:rPr>
          <w:rFonts w:ascii="Garamond" w:cs="Garamond" w:eastAsia="Garamond" w:hAnsi="Garamond"/>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w:t>
      </w:r>
    </w:p>
    <w:p>
      <w:pPr>
        <w:spacing w:after="60" w:before="200"/>
        <w:ind w:left="863"/>
      </w:pPr>
      <w:r>
        <w:rPr>
          <w:rFonts w:ascii="Courier New" w:cs="Courier New" w:eastAsia="Courier New" w:hAnsi="Courier New"/>
          <w:b/>
          <w:bCs/>
          <w:color w:val="1B2A4A"/>
          <w:sz w:val="18"/>
          <w:szCs w:val="18"/>
        </w:rPr>
        <w:t xml:space="preserve">§14.5.a  </w:t>
      </w:r>
      <w:r>
        <w:rPr>
          <w:rFonts w:ascii="Garamond" w:cs="Garamond" w:eastAsia="Garamond" w:hAnsi="Garamond"/>
          <w:b/>
          <w:bCs/>
          <w:color w:val="1B2A4A"/>
          <w:sz w:val="22"/>
          <w:szCs w:val="22"/>
        </w:rPr>
        <w:t xml:space="preserve">Emergency Rights Writ</w:t>
      </w:r>
    </w:p>
    <w:p>
      <w:pPr>
        <w:spacing w:after="120" w:before="0"/>
        <w:ind w:left="863"/>
        <w:jc w:val="both"/>
      </w:pPr>
      <w:r>
        <w:rPr>
          <w:rFonts w:ascii="Garamond" w:cs="Garamond" w:eastAsia="Garamond" w:hAnsi="Garamond"/>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863"/>
      </w:pPr>
      <w:r>
        <w:rPr>
          <w:rFonts w:ascii="Courier New" w:cs="Courier New" w:eastAsia="Courier New" w:hAnsi="Courier New"/>
          <w:b/>
          <w:bCs/>
          <w:color w:val="1B2A4A"/>
          <w:sz w:val="18"/>
          <w:szCs w:val="18"/>
        </w:rPr>
        <w:t xml:space="preserve">§14.5.b  </w:t>
      </w:r>
      <w:r>
        <w:rPr>
          <w:rFonts w:ascii="Garamond" w:cs="Garamond" w:eastAsia="Garamond" w:hAnsi="Garamond"/>
          <w:b/>
          <w:bCs/>
          <w:color w:val="1B2A4A"/>
          <w:sz w:val="22"/>
          <w:szCs w:val="22"/>
        </w:rPr>
        <w:t xml:space="preserve">Federal Assistance Obligations</w:t>
      </w:r>
    </w:p>
    <w:p>
      <w:pPr>
        <w:spacing w:after="120" w:before="0"/>
        <w:ind w:left="863"/>
        <w:jc w:val="both"/>
      </w:pPr>
      <w:r>
        <w:rPr>
          <w:rFonts w:ascii="Garamond" w:cs="Garamond" w:eastAsia="Garamond" w:hAnsi="Garamond"/>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863"/>
      </w:pPr>
      <w:r>
        <w:rPr>
          <w:rFonts w:ascii="Courier New" w:cs="Courier New" w:eastAsia="Courier New" w:hAnsi="Courier New"/>
          <w:b/>
          <w:bCs/>
          <w:color w:val="1B2A4A"/>
          <w:sz w:val="18"/>
          <w:szCs w:val="18"/>
        </w:rPr>
        <w:t xml:space="preserve">§14.5.c  </w:t>
      </w:r>
      <w:r>
        <w:rPr>
          <w:rFonts w:ascii="Garamond" w:cs="Garamond" w:eastAsia="Garamond" w:hAnsi="Garamond"/>
          <w:b/>
          <w:bCs/>
          <w:color w:val="1B2A4A"/>
          <w:sz w:val="22"/>
          <w:szCs w:val="22"/>
        </w:rPr>
        <w:t xml:space="preserve">New Indigenous Compact Petitions</w:t>
      </w:r>
    </w:p>
    <w:p>
      <w:pPr>
        <w:spacing w:after="120" w:before="0"/>
        <w:ind w:left="863"/>
        <w:jc w:val="both"/>
      </w:pPr>
      <w:r>
        <w:rPr>
          <w:rFonts w:ascii="Garamond" w:cs="Garamond" w:eastAsia="Garamond" w:hAnsi="Garamond"/>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863"/>
      </w:pPr>
      <w:r>
        <w:rPr>
          <w:rFonts w:ascii="Courier New" w:cs="Courier New" w:eastAsia="Courier New" w:hAnsi="Courier New"/>
          <w:b/>
          <w:bCs/>
          <w:color w:val="1B2A4A"/>
          <w:sz w:val="18"/>
          <w:szCs w:val="18"/>
        </w:rPr>
        <w:t xml:space="preserve">§14.5.d  </w:t>
      </w:r>
      <w:r>
        <w:rPr>
          <w:rFonts w:ascii="Garamond" w:cs="Garamond" w:eastAsia="Garamond" w:hAnsi="Garamond"/>
          <w:b/>
          <w:bCs/>
          <w:color w:val="1B2A4A"/>
          <w:sz w:val="22"/>
          <w:szCs w:val="22"/>
        </w:rPr>
        <w:t xml:space="preserve">Compact and Citizenship</w:t>
      </w:r>
    </w:p>
    <w:p>
      <w:pPr>
        <w:spacing w:after="120" w:before="0"/>
        <w:ind w:left="863"/>
        <w:jc w:val="both"/>
      </w:pPr>
      <w:r>
        <w:rPr>
          <w:rFonts w:ascii="Garamond" w:cs="Garamond" w:eastAsia="Garamond" w:hAnsi="Garamond"/>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pPr>
      <w:r>
        <w:rPr>
          <w:rFonts w:ascii="Courier New" w:cs="Courier New" w:eastAsia="Courier New" w:hAnsi="Courier New"/>
          <w:b/>
          <w:bCs/>
          <w:color w:val="1B2A4A"/>
          <w:sz w:val="18"/>
          <w:szCs w:val="18"/>
        </w:rPr>
        <w:t xml:space="preserve">§14.6  </w:t>
      </w:r>
      <w:r>
        <w:rPr>
          <w:rFonts w:ascii="Garamond" w:cs="Garamond" w:eastAsia="Garamond" w:hAnsi="Garamond"/>
          <w:b/>
          <w:bCs/>
          <w:color w:val="1B2A4A"/>
          <w:sz w:val="22"/>
          <w:szCs w:val="22"/>
        </w:rPr>
        <w:t xml:space="preserve">Treaty Supremacy and Continuity</w:t>
      </w:r>
    </w:p>
    <w:p>
      <w:pPr>
        <w:spacing w:after="120" w:before="0"/>
        <w:ind w:left="431"/>
        <w:jc w:val="both"/>
      </w:pPr>
      <w:r>
        <w:rPr>
          <w:rFonts w:ascii="Garamond" w:cs="Garamond" w:eastAsia="Garamond" w:hAnsi="Garamond"/>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through the FPIC framework.</w:t>
      </w:r>
    </w:p>
    <w:p>
      <w:pPr>
        <w:spacing w:after="60" w:before="200"/>
        <w:ind w:left="431"/>
      </w:pPr>
      <w:r>
        <w:rPr>
          <w:rFonts w:ascii="Courier New" w:cs="Courier New" w:eastAsia="Courier New" w:hAnsi="Courier New"/>
          <w:b/>
          <w:bCs/>
          <w:color w:val="1B2A4A"/>
          <w:sz w:val="18"/>
          <w:szCs w:val="18"/>
        </w:rPr>
        <w:t xml:space="preserve">§14.7  </w:t>
      </w:r>
      <w:r>
        <w:rPr>
          <w:rFonts w:ascii="Garamond" w:cs="Garamond" w:eastAsia="Garamond" w:hAnsi="Garamond"/>
          <w:b/>
          <w:bCs/>
          <w:color w:val="1B2A4A"/>
          <w:sz w:val="22"/>
          <w:szCs w:val="22"/>
        </w:rPr>
        <w:t xml:space="preserve">Indigenous Nation Status Elections</w:t>
      </w:r>
    </w:p>
    <w:p>
      <w:pPr>
        <w:spacing w:after="120" w:before="0"/>
        <w:ind w:left="431"/>
        <w:jc w:val="both"/>
      </w:pPr>
      <w:r>
        <w:rPr>
          <w:rFonts w:ascii="Garamond" w:cs="Garamond" w:eastAsia="Garamond" w:hAnsi="Garamond"/>
          <w:color w:val="2a2520"/>
          <w:sz w:val="22"/>
          <w:szCs w:val="22"/>
        </w:rPr>
        <w:t xml:space="preserve">An indigenous nation with an established compact under Article XIV holds the constitutional right to initiate a status transition through its own democratic or traditional governance process. Four status options are available: (a) Compact Status — continued Article XIV compact relationship (default; no election required to remain); (b) Associated Community Status — the Article XIV compact transitions to an Article XX compact relationship under §20.1; (c) Territorial Integration — election to pursue territorial incorporation through §13.6; (d) Full Sovereign Independence — the nation exists outside the Republic's constitutional framework as a fully independent sovereign nation, with the Republic obligated to negotiate a treaty within 24 months governing borders, trade, citizenship, and infrastructure. The Republic may not prefer, discourage, or offer inducements toward any option. The Republic must provide factual information about each status upon request.</w:t>
      </w:r>
    </w:p>
    <w:p>
      <w:pPr>
        <w:spacing w:after="60" w:before="200"/>
        <w:ind w:left="863"/>
      </w:pPr>
      <w:r>
        <w:rPr>
          <w:rFonts w:ascii="Courier New" w:cs="Courier New" w:eastAsia="Courier New" w:hAnsi="Courier New"/>
          <w:b/>
          <w:bCs/>
          <w:color w:val="1B2A4A"/>
          <w:sz w:val="18"/>
          <w:szCs w:val="18"/>
        </w:rPr>
        <w:t xml:space="preserve">§14.7.a  </w:t>
      </w:r>
      <w:r>
        <w:rPr>
          <w:rFonts w:ascii="Garamond" w:cs="Garamond" w:eastAsia="Garamond" w:hAnsi="Garamond"/>
          <w:b/>
          <w:bCs/>
          <w:color w:val="1B2A4A"/>
          <w:sz w:val="22"/>
          <w:szCs w:val="22"/>
        </w:rPr>
        <w:t xml:space="preserve">Status Election Process</w:t>
      </w:r>
    </w:p>
    <w:p>
      <w:pPr>
        <w:spacing w:after="120" w:before="0"/>
        <w:ind w:left="863"/>
        <w:jc w:val="both"/>
      </w:pPr>
      <w:r>
        <w:rPr>
          <w:rFonts w:ascii="Garamond" w:cs="Garamond" w:eastAsia="Garamond" w:hAnsi="Garamond"/>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nation that elects Full Sovereign Independence under §14.7(d) may not subsequently re-enter Article XIV compact status — subsequent association with the Republic follows §20 or §13.6 as a sovereign entity. At ratification, the Republic must formally notify all recognized indigenous compact nations of their rights under §14.7.</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 — Constitutional Amendment</w:t>
      </w:r>
    </w:p>
    <w:p>
      <w:pPr>
        <w:spacing w:after="120"/>
      </w:pPr>
    </w:p>
    <w:p>
      <w:pPr>
        <w:spacing w:after="60" w:before="200"/>
        <w:ind w:left="431"/>
      </w:pPr>
      <w:r>
        <w:rPr>
          <w:rFonts w:ascii="Courier New" w:cs="Courier New" w:eastAsia="Courier New" w:hAnsi="Courier New"/>
          <w:b/>
          <w:bCs/>
          <w:color w:val="1B2A4A"/>
          <w:sz w:val="18"/>
          <w:szCs w:val="18"/>
        </w:rPr>
        <w:t xml:space="preserve">§15.1  </w:t>
      </w:r>
      <w:r>
        <w:rPr>
          <w:rFonts w:ascii="Garamond" w:cs="Garamond" w:eastAsia="Garamond" w:hAnsi="Garamond"/>
          <w:b/>
          <w:bCs/>
          <w:color w:val="1B2A4A"/>
          <w:sz w:val="22"/>
          <w:szCs w:val="22"/>
        </w:rPr>
        <w:t xml:space="preserve">Three Amendment Paths</w:t>
      </w:r>
    </w:p>
    <w:p>
      <w:pPr>
        <w:spacing w:after="120" w:before="0"/>
        <w:ind w:left="431"/>
        <w:jc w:val="both"/>
      </w:pPr>
      <w:r>
        <w:rPr>
          <w:rFonts w:ascii="Garamond" w:cs="Garamond" w:eastAsia="Garamond" w:hAnsi="Garamond"/>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863"/>
      </w:pPr>
      <w:r>
        <w:rPr>
          <w:rFonts w:ascii="Courier New" w:cs="Courier New" w:eastAsia="Courier New" w:hAnsi="Courier New"/>
          <w:b/>
          <w:bCs/>
          <w:color w:val="1B2A4A"/>
          <w:sz w:val="18"/>
          <w:szCs w:val="18"/>
        </w:rPr>
        <w:t xml:space="preserve">§15.1.a  </w:t>
      </w:r>
      <w:r>
        <w:rPr>
          <w:rFonts w:ascii="Garamond" w:cs="Garamond" w:eastAsia="Garamond" w:hAnsi="Garamond"/>
          <w:b/>
          <w:bCs/>
          <w:color w:val="1B2A4A"/>
          <w:sz w:val="22"/>
          <w:szCs w:val="22"/>
        </w:rPr>
        <w:t xml:space="preserve">Parliamentary Path</w:t>
      </w:r>
    </w:p>
    <w:p>
      <w:pPr>
        <w:spacing w:after="120" w:before="0"/>
        <w:ind w:left="863"/>
        <w:jc w:val="both"/>
      </w:pPr>
      <w:r>
        <w:rPr>
          <w:rFonts w:ascii="Garamond" w:cs="Garamond" w:eastAsia="Garamond" w:hAnsi="Garamond"/>
          <w:color w:val="2a2520"/>
          <w:sz w:val="22"/>
          <w:szCs w:val="22"/>
        </w:rPr>
        <w:t xml:space="preserve">Legislative Amendment. 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863"/>
      </w:pPr>
      <w:r>
        <w:rPr>
          <w:rFonts w:ascii="Courier New" w:cs="Courier New" w:eastAsia="Courier New" w:hAnsi="Courier New"/>
          <w:b/>
          <w:bCs/>
          <w:color w:val="1B2A4A"/>
          <w:sz w:val="18"/>
          <w:szCs w:val="18"/>
        </w:rPr>
        <w:t xml:space="preserve">§15.1.b  </w:t>
      </w:r>
      <w:r>
        <w:rPr>
          <w:rFonts w:ascii="Garamond" w:cs="Garamond" w:eastAsia="Garamond" w:hAnsi="Garamond"/>
          <w:b/>
          <w:bCs/>
          <w:color w:val="1B2A4A"/>
          <w:sz w:val="22"/>
          <w:szCs w:val="22"/>
        </w:rPr>
        <w:t xml:space="preserve">Parliamentary and Popular Path</w:t>
      </w:r>
    </w:p>
    <w:p>
      <w:pPr>
        <w:spacing w:after="120" w:before="0"/>
        <w:ind w:left="863"/>
        <w:jc w:val="both"/>
      </w:pPr>
      <w:r>
        <w:rPr>
          <w:rFonts w:ascii="Garamond" w:cs="Garamond" w:eastAsia="Garamond" w:hAnsi="Garamond"/>
          <w:color w:val="2a2520"/>
          <w:sz w:val="22"/>
          <w:szCs w:val="22"/>
        </w:rPr>
        <w:t xml:space="preserve">Path B — Legislative and Popular Amendment. 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863"/>
      </w:pPr>
      <w:r>
        <w:rPr>
          <w:rFonts w:ascii="Courier New" w:cs="Courier New" w:eastAsia="Courier New" w:hAnsi="Courier New"/>
          <w:b/>
          <w:bCs/>
          <w:color w:val="1B2A4A"/>
          <w:sz w:val="18"/>
          <w:szCs w:val="18"/>
        </w:rPr>
        <w:t xml:space="preserve">§15.1.c  </w:t>
      </w:r>
      <w:r>
        <w:rPr>
          <w:rFonts w:ascii="Garamond" w:cs="Garamond" w:eastAsia="Garamond" w:hAnsi="Garamond"/>
          <w:b/>
          <w:bCs/>
          <w:color w:val="1B2A4A"/>
          <w:sz w:val="22"/>
          <w:szCs w:val="22"/>
        </w:rPr>
        <w:t xml:space="preserve">Citizen-Led Path</w:t>
      </w:r>
    </w:p>
    <w:p>
      <w:pPr>
        <w:spacing w:after="120" w:before="0"/>
        <w:ind w:left="863"/>
        <w:jc w:val="both"/>
      </w:pPr>
      <w:r>
        <w:rPr>
          <w:rFonts w:ascii="Garamond" w:cs="Garamond" w:eastAsia="Garamond" w:hAnsi="Garamond"/>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pPr>
      <w:r>
        <w:rPr>
          <w:rFonts w:ascii="Courier New" w:cs="Courier New" w:eastAsia="Courier New" w:hAnsi="Courier New"/>
          <w:b/>
          <w:bCs/>
          <w:color w:val="1B2A4A"/>
          <w:sz w:val="18"/>
          <w:szCs w:val="18"/>
        </w:rPr>
        <w:t xml:space="preserve">§15.2  </w:t>
      </w:r>
      <w:r>
        <w:rPr>
          <w:rFonts w:ascii="Garamond" w:cs="Garamond" w:eastAsia="Garamond" w:hAnsi="Garamond"/>
          <w:b/>
          <w:bCs/>
          <w:color w:val="1B2A4A"/>
          <w:sz w:val="22"/>
          <w:szCs w:val="22"/>
        </w:rPr>
        <w:t xml:space="preserve">No Executive Veto Over Amendments</w:t>
      </w:r>
    </w:p>
    <w:p>
      <w:pPr>
        <w:spacing w:after="120" w:before="0"/>
        <w:ind w:left="431"/>
        <w:jc w:val="both"/>
      </w:pPr>
      <w:r>
        <w:rPr>
          <w:rFonts w:ascii="Garamond" w:cs="Garamond" w:eastAsia="Garamond" w:hAnsi="Garamond"/>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863"/>
      </w:pPr>
      <w:r>
        <w:rPr>
          <w:rFonts w:ascii="Courier New" w:cs="Courier New" w:eastAsia="Courier New" w:hAnsi="Courier New"/>
          <w:b/>
          <w:bCs/>
          <w:color w:val="1B2A4A"/>
          <w:sz w:val="18"/>
          <w:szCs w:val="18"/>
        </w:rPr>
        <w:t xml:space="preserve">§15.2.a  </w:t>
      </w:r>
      <w:r>
        <w:rPr>
          <w:rFonts w:ascii="Garamond" w:cs="Garamond" w:eastAsia="Garamond" w:hAnsi="Garamond"/>
          <w:b/>
          <w:bCs/>
          <w:color w:val="1B2A4A"/>
          <w:sz w:val="22"/>
          <w:szCs w:val="22"/>
        </w:rPr>
        <w:t xml:space="preserve">Amendment Takes Effect</w:t>
      </w:r>
    </w:p>
    <w:p>
      <w:pPr>
        <w:spacing w:after="120" w:before="0"/>
        <w:ind w:left="863"/>
        <w:jc w:val="both"/>
      </w:pPr>
      <w:r>
        <w:rPr>
          <w:rFonts w:ascii="Garamond" w:cs="Garamond" w:eastAsia="Garamond" w:hAnsi="Garamond"/>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863"/>
      </w:pPr>
      <w:r>
        <w:rPr>
          <w:rFonts w:ascii="Courier New" w:cs="Courier New" w:eastAsia="Courier New" w:hAnsi="Courier New"/>
          <w:b/>
          <w:bCs/>
          <w:color w:val="1B2A4A"/>
          <w:sz w:val="18"/>
          <w:szCs w:val="18"/>
        </w:rPr>
        <w:t xml:space="preserve">§15.3.a  </w:t>
      </w:r>
      <w:r>
        <w:rPr>
          <w:rFonts w:ascii="Garamond" w:cs="Garamond" w:eastAsia="Garamond" w:hAnsi="Garamond"/>
          <w:b/>
          <w:bCs/>
          <w:color w:val="1B2A4A"/>
          <w:sz w:val="22"/>
          <w:szCs w:val="22"/>
        </w:rPr>
        <w:t xml:space="preserve">Permanently Unamendable Provisions</w:t>
      </w:r>
    </w:p>
    <w:p>
      <w:pPr>
        <w:spacing w:after="120" w:before="0"/>
        <w:ind w:left="863"/>
        <w:jc w:val="both"/>
      </w:pPr>
      <w:r>
        <w:rPr>
          <w:rFonts w:ascii="Garamond" w:cs="Garamond" w:eastAsia="Garamond" w:hAnsi="Garamond"/>
          <w:color w:val="2a2520"/>
          <w:sz w:val="22"/>
          <w:szCs w:val="22"/>
        </w:rPr>
        <w:t xml:space="preserve">The Unamendable Floor — 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863"/>
      </w:pPr>
      <w:r>
        <w:rPr>
          <w:rFonts w:ascii="Courier New" w:cs="Courier New" w:eastAsia="Courier New" w:hAnsi="Courier New"/>
          <w:b/>
          <w:bCs/>
          <w:color w:val="1B2A4A"/>
          <w:sz w:val="18"/>
          <w:szCs w:val="18"/>
        </w:rPr>
        <w:t xml:space="preserve">§15.4.a  </w:t>
      </w:r>
      <w:r>
        <w:rPr>
          <w:rFonts w:ascii="Garamond" w:cs="Garamond" w:eastAsia="Garamond" w:hAnsi="Garamond"/>
          <w:b/>
          <w:bCs/>
          <w:color w:val="1B2A4A"/>
          <w:sz w:val="22"/>
          <w:szCs w:val="22"/>
        </w:rPr>
        <w:t xml:space="preserve">Territorial Integrity</w:t>
      </w:r>
    </w:p>
    <w:p>
      <w:pPr>
        <w:spacing w:after="120" w:before="0"/>
        <w:ind w:left="863"/>
        <w:jc w:val="both"/>
      </w:pPr>
      <w:r>
        <w:rPr>
          <w:rFonts w:ascii="Garamond" w:cs="Garamond" w:eastAsia="Garamond" w:hAnsi="Garamond"/>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ind w:left="863"/>
      </w:pPr>
      <w:r>
        <w:rPr>
          <w:rFonts w:ascii="Courier New" w:cs="Courier New" w:eastAsia="Courier New" w:hAnsi="Courier New"/>
          <w:b/>
          <w:bCs/>
          <w:color w:val="1B2A4A"/>
          <w:sz w:val="18"/>
          <w:szCs w:val="18"/>
        </w:rPr>
        <w:t xml:space="preserve">§15.4.b  </w:t>
      </w:r>
      <w:r>
        <w:rPr>
          <w:rFonts w:ascii="Garamond" w:cs="Garamond" w:eastAsia="Garamond" w:hAnsi="Garamond"/>
          <w:b/>
          <w:bCs/>
          <w:color w:val="1B2A4A"/>
          <w:sz w:val="22"/>
          <w:szCs w:val="22"/>
        </w:rPr>
        <w:t xml:space="preserve">No Secession by Ordinary Legislation</w:t>
      </w:r>
    </w:p>
    <w:p>
      <w:pPr>
        <w:spacing w:after="120" w:before="0"/>
        <w:ind w:left="863"/>
        <w:jc w:val="both"/>
      </w:pPr>
      <w:r>
        <w:rPr>
          <w:rFonts w:ascii="Garamond" w:cs="Garamond" w:eastAsia="Garamond" w:hAnsi="Garamond"/>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pPr>
      <w:r>
        <w:rPr>
          <w:rFonts w:ascii="Courier New" w:cs="Courier New" w:eastAsia="Courier New" w:hAnsi="Courier New"/>
          <w:b/>
          <w:bCs/>
          <w:color w:val="1B2A4A"/>
          <w:sz w:val="18"/>
          <w:szCs w:val="18"/>
        </w:rPr>
        <w:t xml:space="preserve">§15.5  </w:t>
      </w:r>
      <w:r>
        <w:rPr>
          <w:rFonts w:ascii="Garamond" w:cs="Garamond" w:eastAsia="Garamond" w:hAnsi="Garamond"/>
          <w:b/>
          <w:bCs/>
          <w:color w:val="1B2A4A"/>
          <w:sz w:val="22"/>
          <w:szCs w:val="22"/>
        </w:rPr>
        <w:t xml:space="preserve">Amendment Consistency Requirement</w:t>
      </w:r>
    </w:p>
    <w:p>
      <w:pPr>
        <w:spacing w:after="120" w:before="0"/>
        <w:ind w:left="431"/>
        <w:jc w:val="both"/>
      </w:pPr>
      <w:r>
        <w:rPr>
          <w:rFonts w:ascii="Garamond" w:cs="Garamond" w:eastAsia="Garamond" w:hAnsi="Garamond"/>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863"/>
      </w:pPr>
      <w:r>
        <w:rPr>
          <w:rFonts w:ascii="Courier New" w:cs="Courier New" w:eastAsia="Courier New" w:hAnsi="Courier New"/>
          <w:b/>
          <w:bCs/>
          <w:color w:val="1B2A4A"/>
          <w:sz w:val="18"/>
          <w:szCs w:val="18"/>
        </w:rPr>
        <w:t xml:space="preserve">§15.5.a  </w:t>
      </w:r>
      <w:r>
        <w:rPr>
          <w:rFonts w:ascii="Garamond" w:cs="Garamond" w:eastAsia="Garamond" w:hAnsi="Garamond"/>
          <w:b/>
          <w:bCs/>
          <w:color w:val="1B2A4A"/>
          <w:sz w:val="22"/>
          <w:szCs w:val="22"/>
        </w:rPr>
        <w:t xml:space="preserve">LI Consistency Review</w:t>
      </w:r>
    </w:p>
    <w:p>
      <w:pPr>
        <w:spacing w:after="120" w:before="0"/>
        <w:ind w:left="863"/>
        <w:jc w:val="both"/>
      </w:pPr>
      <w:r>
        <w:rPr>
          <w:rFonts w:ascii="Garamond" w:cs="Garamond" w:eastAsia="Garamond" w:hAnsi="Garamond"/>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863"/>
      </w:pPr>
      <w:r>
        <w:rPr>
          <w:rFonts w:ascii="Courier New" w:cs="Courier New" w:eastAsia="Courier New" w:hAnsi="Courier New"/>
          <w:b/>
          <w:bCs/>
          <w:color w:val="1B2A4A"/>
          <w:sz w:val="18"/>
          <w:szCs w:val="18"/>
        </w:rPr>
        <w:t xml:space="preserve">§15.5.b  </w:t>
      </w:r>
      <w:r>
        <w:rPr>
          <w:rFonts w:ascii="Garamond" w:cs="Garamond" w:eastAsia="Garamond" w:hAnsi="Garamond"/>
          <w:b/>
          <w:bCs/>
          <w:color w:val="1B2A4A"/>
          <w:sz w:val="22"/>
          <w:szCs w:val="22"/>
        </w:rPr>
        <w:t xml:space="preserve">SC Consistency Adjudication</w:t>
      </w:r>
    </w:p>
    <w:p>
      <w:pPr>
        <w:spacing w:after="120" w:before="0"/>
        <w:ind w:left="863"/>
        <w:jc w:val="both"/>
      </w:pPr>
      <w:r>
        <w:rPr>
          <w:rFonts w:ascii="Garamond" w:cs="Garamond" w:eastAsia="Garamond" w:hAnsi="Garamond"/>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863"/>
      </w:pPr>
      <w:r>
        <w:rPr>
          <w:rFonts w:ascii="Courier New" w:cs="Courier New" w:eastAsia="Courier New" w:hAnsi="Courier New"/>
          <w:b/>
          <w:bCs/>
          <w:color w:val="1B2A4A"/>
          <w:sz w:val="18"/>
          <w:szCs w:val="18"/>
        </w:rPr>
        <w:t xml:space="preserve">§15.5.c  </w:t>
      </w:r>
      <w:r>
        <w:rPr>
          <w:rFonts w:ascii="Garamond" w:cs="Garamond" w:eastAsia="Garamond" w:hAnsi="Garamond"/>
          <w:b/>
          <w:bCs/>
          <w:color w:val="1B2A4A"/>
          <w:sz w:val="22"/>
          <w:szCs w:val="22"/>
        </w:rPr>
        <w:t xml:space="preserve">Retroactive Effect of Amendments</w:t>
      </w:r>
    </w:p>
    <w:p>
      <w:pPr>
        <w:spacing w:after="120" w:before="0"/>
        <w:ind w:left="863"/>
        <w:jc w:val="both"/>
      </w:pPr>
      <w:r>
        <w:rPr>
          <w:rFonts w:ascii="Garamond" w:cs="Garamond" w:eastAsia="Garamond" w:hAnsi="Garamond"/>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863"/>
      </w:pPr>
      <w:r>
        <w:rPr>
          <w:rFonts w:ascii="Courier New" w:cs="Courier New" w:eastAsia="Courier New" w:hAnsi="Courier New"/>
          <w:b/>
          <w:bCs/>
          <w:color w:val="1B2A4A"/>
          <w:sz w:val="18"/>
          <w:szCs w:val="18"/>
        </w:rPr>
        <w:t xml:space="preserve">§15.5.d  </w:t>
      </w:r>
      <w:r>
        <w:rPr>
          <w:rFonts w:ascii="Garamond" w:cs="Garamond" w:eastAsia="Garamond" w:hAnsi="Garamond"/>
          <w:b/>
          <w:bCs/>
          <w:color w:val="1B2A4A"/>
          <w:sz w:val="22"/>
          <w:szCs w:val="22"/>
        </w:rPr>
        <w:t xml:space="preserve">Simultaneous Amendments</w:t>
      </w:r>
    </w:p>
    <w:p>
      <w:pPr>
        <w:spacing w:after="120" w:before="0"/>
        <w:ind w:left="863"/>
        <w:jc w:val="both"/>
      </w:pPr>
      <w:r>
        <w:rPr>
          <w:rFonts w:ascii="Garamond" w:cs="Garamond" w:eastAsia="Garamond" w:hAnsi="Garamond"/>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863"/>
      </w:pPr>
      <w:r>
        <w:rPr>
          <w:rFonts w:ascii="Courier New" w:cs="Courier New" w:eastAsia="Courier New" w:hAnsi="Courier New"/>
          <w:b/>
          <w:bCs/>
          <w:color w:val="1B2A4A"/>
          <w:sz w:val="18"/>
          <w:szCs w:val="18"/>
        </w:rPr>
        <w:t xml:space="preserve">§15.5.e  </w:t>
      </w:r>
      <w:r>
        <w:rPr>
          <w:rFonts w:ascii="Garamond" w:cs="Garamond" w:eastAsia="Garamond" w:hAnsi="Garamond"/>
          <w:b/>
          <w:bCs/>
          <w:color w:val="1B2A4A"/>
          <w:sz w:val="22"/>
          <w:szCs w:val="22"/>
        </w:rPr>
        <w:t xml:space="preserve">Withdrawn Amendments</w:t>
      </w:r>
    </w:p>
    <w:p>
      <w:pPr>
        <w:spacing w:after="120" w:before="0"/>
        <w:ind w:left="863"/>
        <w:jc w:val="both"/>
      </w:pPr>
      <w:r>
        <w:rPr>
          <w:rFonts w:ascii="Garamond" w:cs="Garamond" w:eastAsia="Garamond" w:hAnsi="Garamond"/>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pPr>
      <w:r>
        <w:rPr>
          <w:rFonts w:ascii="Courier New" w:cs="Courier New" w:eastAsia="Courier New" w:hAnsi="Courier New"/>
          <w:b/>
          <w:bCs/>
          <w:color w:val="1B2A4A"/>
          <w:sz w:val="18"/>
          <w:szCs w:val="18"/>
        </w:rPr>
        <w:t xml:space="preserve">§15.6  </w:t>
      </w:r>
      <w:r>
        <w:rPr>
          <w:rFonts w:ascii="Garamond" w:cs="Garamond" w:eastAsia="Garamond" w:hAnsi="Garamond"/>
          <w:b/>
          <w:bCs/>
          <w:color w:val="1B2A4A"/>
          <w:sz w:val="22"/>
          <w:szCs w:val="22"/>
        </w:rPr>
        <w:t xml:space="preserve">Supremacy of This Constitution</w:t>
      </w:r>
    </w:p>
    <w:p>
      <w:pPr>
        <w:spacing w:after="120" w:before="0"/>
        <w:ind w:left="431"/>
        <w:jc w:val="both"/>
      </w:pPr>
      <w:r>
        <w:rPr>
          <w:rFonts w:ascii="Garamond" w:cs="Garamond" w:eastAsia="Garamond" w:hAnsi="Garamond"/>
          <w:color w:val="2a2520"/>
          <w:sz w:val="22"/>
          <w:szCs w:val="22"/>
        </w:rPr>
        <w:t xml:space="preserve">Constitutional Supremacy — 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 — The Electoral Commission</w:t>
      </w:r>
    </w:p>
    <w:p>
      <w:pPr>
        <w:spacing w:after="120"/>
      </w:pPr>
    </w:p>
    <w:p>
      <w:pPr>
        <w:spacing w:after="60" w:before="200"/>
        <w:ind w:left="431"/>
      </w:pPr>
      <w:r>
        <w:rPr>
          <w:rFonts w:ascii="Courier New" w:cs="Courier New" w:eastAsia="Courier New" w:hAnsi="Courier New"/>
          <w:b/>
          <w:bCs/>
          <w:color w:val="1B2A4A"/>
          <w:sz w:val="18"/>
          <w:szCs w:val="18"/>
        </w:rPr>
        <w:t xml:space="preserve">§16.1  </w:t>
      </w:r>
      <w:r>
        <w:rPr>
          <w:rFonts w:ascii="Garamond" w:cs="Garamond" w:eastAsia="Garamond" w:hAnsi="Garamond"/>
          <w:b/>
          <w:bCs/>
          <w:color w:val="1B2A4A"/>
          <w:sz w:val="22"/>
          <w:szCs w:val="22"/>
        </w:rPr>
        <w:t xml:space="preserve">Electoral Commission</w:t>
      </w:r>
    </w:p>
    <w:p>
      <w:pPr>
        <w:spacing w:after="120" w:before="0"/>
        <w:ind w:left="431"/>
        <w:jc w:val="both"/>
      </w:pPr>
      <w:r>
        <w:rPr>
          <w:rFonts w:ascii="Garamond" w:cs="Garamond" w:eastAsia="Garamond" w:hAnsi="Garamond"/>
          <w:color w:val="2a2520"/>
          <w:sz w:val="22"/>
          <w:szCs w:val="22"/>
        </w:rPr>
        <w:t xml:space="preserve">The Electoral Commission is a constitutionally independent body of five members elected by national ranked-choice vote on National Election Day to non-renewable six-year staggered terms. No political body nominates EC members. The EC administers all federal elections and referenda, maintains the National Voting System, enforces Article XVIII campaign finance requirements, and certifies all election results to the NRS. The EC is independent of both executives and the Legislature in the exercise of its administrative and certification functions. No member of the EC may have held elected office or party membership within ten years of their election.</w:t>
      </w:r>
    </w:p>
    <w:p>
      <w:pPr>
        <w:spacing w:after="60" w:before="200"/>
        <w:ind w:left="431"/>
      </w:pPr>
      <w:r>
        <w:rPr>
          <w:rFonts w:ascii="Courier New" w:cs="Courier New" w:eastAsia="Courier New" w:hAnsi="Courier New"/>
          <w:b/>
          <w:bCs/>
          <w:color w:val="1B2A4A"/>
          <w:sz w:val="18"/>
          <w:szCs w:val="18"/>
        </w:rPr>
        <w:t xml:space="preserve">§16.2  </w:t>
      </w:r>
      <w:r>
        <w:rPr>
          <w:rFonts w:ascii="Garamond" w:cs="Garamond" w:eastAsia="Garamond" w:hAnsi="Garamond"/>
          <w:b/>
          <w:bCs/>
          <w:color w:val="1B2A4A"/>
          <w:sz w:val="22"/>
          <w:szCs w:val="22"/>
        </w:rPr>
        <w:t xml:space="preserve">Electoral Commission Qualifications</w:t>
      </w:r>
    </w:p>
    <w:p>
      <w:pPr>
        <w:spacing w:after="120" w:before="0"/>
        <w:ind w:left="431"/>
        <w:jc w:val="both"/>
      </w:pPr>
      <w:r>
        <w:rPr>
          <w:rFonts w:ascii="Garamond" w:cs="Garamond" w:eastAsia="Garamond" w:hAnsi="Garamond"/>
          <w:color w:val="2a2520"/>
          <w:sz w:val="22"/>
          <w:szCs w:val="22"/>
        </w:rPr>
        <w:t xml:space="preserve">Electoral Commission members must meet three independently verified requirements: at least 15 years of professional expertise in elections, technology, or public administration; no current or recent partisan affiliation; and passage of the Constitutional Logic Test. The qualifications are substantive — the EC requires genuine expertise.</w:t>
      </w:r>
    </w:p>
    <w:p>
      <w:pPr>
        <w:spacing w:after="60" w:before="200"/>
        <w:ind w:left="863"/>
      </w:pPr>
      <w:r>
        <w:rPr>
          <w:rFonts w:ascii="Courier New" w:cs="Courier New" w:eastAsia="Courier New" w:hAnsi="Courier New"/>
          <w:b/>
          <w:bCs/>
          <w:color w:val="1B2A4A"/>
          <w:sz w:val="18"/>
          <w:szCs w:val="18"/>
        </w:rPr>
        <w:t xml:space="preserve">§16.2.a  </w:t>
      </w:r>
      <w:r>
        <w:rPr>
          <w:rFonts w:ascii="Garamond" w:cs="Garamond" w:eastAsia="Garamond" w:hAnsi="Garamond"/>
          <w:b/>
          <w:bCs/>
          <w:color w:val="1B2A4A"/>
          <w:sz w:val="22"/>
          <w:szCs w:val="22"/>
        </w:rPr>
        <w:t xml:space="preserve">Electoral Commission Removal</w:t>
      </w:r>
    </w:p>
    <w:p>
      <w:pPr>
        <w:spacing w:after="120" w:before="0"/>
        <w:ind w:left="863"/>
        <w:jc w:val="both"/>
      </w:pPr>
      <w:r>
        <w:rPr>
          <w:rFonts w:ascii="Garamond" w:cs="Garamond" w:eastAsia="Garamond" w:hAnsi="Garamond"/>
          <w:color w:val="2a2520"/>
          <w:sz w:val="22"/>
          <w:szCs w:val="22"/>
        </w:rPr>
        <w:t xml:space="preserve">Electoral Commission members may be removed for cause only. No no-cause removal is available for EC members. For-cause removal requires: a JI-documented finding transmitted to a State Designee Panel under §8.9.f; a Panel determination that stated grounds are substantiated; a 14-day SC appeal window from publication of the Panel finding; and a 2/3 vote of both chambers simultaneously. Where the Panel finding is substantiated, the EC member is suspended from all duties pending the legislative vote and any SC review. On legislative acquittal following a substantiated Panel finding, the member returns to full duties immediately. Any removal vote scheduled within 180 days of a major national election is automatically suspended pending SC review within 48 hours; the proximity restriction applies to the removal vote, not to Panel-triggered suspension of duties.</w:t>
      </w:r>
    </w:p>
    <w:p>
      <w:pPr>
        <w:spacing w:after="60" w:before="200"/>
        <w:ind w:left="431"/>
      </w:pPr>
      <w:r>
        <w:rPr>
          <w:rFonts w:ascii="Courier New" w:cs="Courier New" w:eastAsia="Courier New" w:hAnsi="Courier New"/>
          <w:b/>
          <w:bCs/>
          <w:color w:val="1B2A4A"/>
          <w:sz w:val="18"/>
          <w:szCs w:val="18"/>
        </w:rPr>
        <w:t xml:space="preserve">§16.3  </w:t>
      </w:r>
      <w:r>
        <w:rPr>
          <w:rFonts w:ascii="Garamond" w:cs="Garamond" w:eastAsia="Garamond" w:hAnsi="Garamond"/>
          <w:b/>
          <w:bCs/>
          <w:color w:val="1B2A4A"/>
          <w:sz w:val="22"/>
          <w:szCs w:val="22"/>
        </w:rPr>
        <w:t xml:space="preserve">NVS Properties</w:t>
      </w:r>
    </w:p>
    <w:p>
      <w:pPr>
        <w:spacing w:after="120" w:before="0"/>
        <w:ind w:left="431"/>
        <w:jc w:val="both"/>
      </w:pPr>
      <w:r>
        <w:rPr>
          <w:rFonts w:ascii="Garamond" w:cs="Garamond" w:eastAsia="Garamond" w:hAnsi="Garamond"/>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863"/>
      </w:pPr>
      <w:r>
        <w:rPr>
          <w:rFonts w:ascii="Courier New" w:cs="Courier New" w:eastAsia="Courier New" w:hAnsi="Courier New"/>
          <w:b/>
          <w:bCs/>
          <w:color w:val="1B2A4A"/>
          <w:sz w:val="18"/>
          <w:szCs w:val="18"/>
        </w:rPr>
        <w:t xml:space="preserve">§16.3.a  </w:t>
      </w:r>
      <w:r>
        <w:rPr>
          <w:rFonts w:ascii="Garamond" w:cs="Garamond" w:eastAsia="Garamond" w:hAnsi="Garamond"/>
          <w:b/>
          <w:bCs/>
          <w:color w:val="1B2A4A"/>
          <w:sz w:val="22"/>
          <w:szCs w:val="22"/>
        </w:rPr>
        <w:t xml:space="preserve">Ballot Secrecy</w:t>
      </w:r>
    </w:p>
    <w:p>
      <w:pPr>
        <w:spacing w:after="120" w:before="0"/>
        <w:ind w:left="863"/>
        <w:jc w:val="both"/>
      </w:pPr>
      <w:r>
        <w:rPr>
          <w:rFonts w:ascii="Garamond" w:cs="Garamond" w:eastAsia="Garamond" w:hAnsi="Garamond"/>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863"/>
      </w:pPr>
      <w:r>
        <w:rPr>
          <w:rFonts w:ascii="Courier New" w:cs="Courier New" w:eastAsia="Courier New" w:hAnsi="Courier New"/>
          <w:b/>
          <w:bCs/>
          <w:color w:val="1B2A4A"/>
          <w:sz w:val="18"/>
          <w:szCs w:val="18"/>
        </w:rPr>
        <w:t xml:space="preserve">§16.3.b  </w:t>
      </w:r>
      <w:r>
        <w:rPr>
          <w:rFonts w:ascii="Garamond" w:cs="Garamond" w:eastAsia="Garamond" w:hAnsi="Garamond"/>
          <w:b/>
          <w:bCs/>
          <w:color w:val="1B2A4A"/>
          <w:sz w:val="22"/>
          <w:szCs w:val="22"/>
        </w:rPr>
        <w:t xml:space="preserve">Public Auditability</w:t>
      </w:r>
    </w:p>
    <w:p>
      <w:pPr>
        <w:spacing w:after="120" w:before="0"/>
        <w:ind w:left="863"/>
        <w:jc w:val="both"/>
      </w:pPr>
      <w:r>
        <w:rPr>
          <w:rFonts w:ascii="Garamond" w:cs="Garamond" w:eastAsia="Garamond" w:hAnsi="Garamond"/>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863"/>
      </w:pPr>
      <w:r>
        <w:rPr>
          <w:rFonts w:ascii="Courier New" w:cs="Courier New" w:eastAsia="Courier New" w:hAnsi="Courier New"/>
          <w:b/>
          <w:bCs/>
          <w:color w:val="1B2A4A"/>
          <w:sz w:val="18"/>
          <w:szCs w:val="18"/>
        </w:rPr>
        <w:t xml:space="preserve">§16.3.c  </w:t>
      </w:r>
      <w:r>
        <w:rPr>
          <w:rFonts w:ascii="Garamond" w:cs="Garamond" w:eastAsia="Garamond" w:hAnsi="Garamond"/>
          <w:b/>
          <w:bCs/>
          <w:color w:val="1B2A4A"/>
          <w:sz w:val="22"/>
          <w:szCs w:val="22"/>
        </w:rPr>
        <w:t xml:space="preserve">Resilience and Privacy</w:t>
      </w:r>
    </w:p>
    <w:p>
      <w:pPr>
        <w:spacing w:after="120" w:before="0"/>
        <w:ind w:left="863"/>
        <w:jc w:val="both"/>
      </w:pPr>
      <w:r>
        <w:rPr>
          <w:rFonts w:ascii="Garamond" w:cs="Garamond" w:eastAsia="Garamond" w:hAnsi="Garamond"/>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863"/>
      </w:pPr>
      <w:r>
        <w:rPr>
          <w:rFonts w:ascii="Courier New" w:cs="Courier New" w:eastAsia="Courier New" w:hAnsi="Courier New"/>
          <w:b/>
          <w:bCs/>
          <w:color w:val="1B2A4A"/>
          <w:sz w:val="18"/>
          <w:szCs w:val="18"/>
        </w:rPr>
        <w:t xml:space="preserve">§16.4.a  </w:t>
      </w:r>
      <w:r>
        <w:rPr>
          <w:rFonts w:ascii="Garamond" w:cs="Garamond" w:eastAsia="Garamond" w:hAnsi="Garamond"/>
          <w:b/>
          <w:bCs/>
          <w:color w:val="1B2A4A"/>
          <w:sz w:val="22"/>
          <w:szCs w:val="22"/>
        </w:rPr>
        <w:t xml:space="preserve">The Citizen Voting Credential</w:t>
      </w:r>
    </w:p>
    <w:p>
      <w:pPr>
        <w:spacing w:after="120" w:before="0"/>
        <w:ind w:left="863"/>
        <w:jc w:val="both"/>
      </w:pPr>
      <w:r>
        <w:rPr>
          <w:rFonts w:ascii="Garamond" w:cs="Garamond" w:eastAsia="Garamond" w:hAnsi="Garamond"/>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ind w:left="863"/>
      </w:pPr>
      <w:r>
        <w:rPr>
          <w:rFonts w:ascii="Courier New" w:cs="Courier New" w:eastAsia="Courier New" w:hAnsi="Courier New"/>
          <w:b/>
          <w:bCs/>
          <w:color w:val="1B2A4A"/>
          <w:sz w:val="18"/>
          <w:szCs w:val="18"/>
        </w:rPr>
        <w:t xml:space="preserve">§16.4.b  </w:t>
      </w:r>
      <w:r>
        <w:rPr>
          <w:rFonts w:ascii="Garamond" w:cs="Garamond" w:eastAsia="Garamond" w:hAnsi="Garamond"/>
          <w:b/>
          <w:bCs/>
          <w:color w:val="1B2A4A"/>
          <w:sz w:val="22"/>
          <w:szCs w:val="22"/>
        </w:rPr>
        <w:t xml:space="preserve">Remote Voting</w:t>
      </w:r>
    </w:p>
    <w:p>
      <w:pPr>
        <w:spacing w:after="120" w:before="0"/>
        <w:ind w:left="863"/>
        <w:jc w:val="both"/>
      </w:pPr>
      <w:r>
        <w:rPr>
          <w:rFonts w:ascii="Garamond" w:cs="Garamond" w:eastAsia="Garamond" w:hAnsi="Garamond"/>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863"/>
      </w:pPr>
      <w:r>
        <w:rPr>
          <w:rFonts w:ascii="Courier New" w:cs="Courier New" w:eastAsia="Courier New" w:hAnsi="Courier New"/>
          <w:b/>
          <w:bCs/>
          <w:color w:val="1B2A4A"/>
          <w:sz w:val="18"/>
          <w:szCs w:val="18"/>
        </w:rPr>
        <w:t xml:space="preserve">§16.4.c  </w:t>
      </w:r>
      <w:r>
        <w:rPr>
          <w:rFonts w:ascii="Garamond" w:cs="Garamond" w:eastAsia="Garamond" w:hAnsi="Garamond"/>
          <w:b/>
          <w:bCs/>
          <w:color w:val="1B2A4A"/>
          <w:sz w:val="22"/>
          <w:szCs w:val="22"/>
        </w:rPr>
        <w:t xml:space="preserve">State Voting Method Flexibility</w:t>
      </w:r>
    </w:p>
    <w:p>
      <w:pPr>
        <w:spacing w:after="120" w:before="0"/>
        <w:ind w:left="863"/>
        <w:jc w:val="both"/>
      </w:pPr>
      <w:r>
        <w:rPr>
          <w:rFonts w:ascii="Garamond" w:cs="Garamond" w:eastAsia="Garamond" w:hAnsi="Garamond"/>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863"/>
      </w:pPr>
      <w:r>
        <w:rPr>
          <w:rFonts w:ascii="Courier New" w:cs="Courier New" w:eastAsia="Courier New" w:hAnsi="Courier New"/>
          <w:b/>
          <w:bCs/>
          <w:color w:val="1B2A4A"/>
          <w:sz w:val="18"/>
          <w:szCs w:val="18"/>
        </w:rPr>
        <w:t xml:space="preserve">§16.4.d  </w:t>
      </w:r>
      <w:r>
        <w:rPr>
          <w:rFonts w:ascii="Garamond" w:cs="Garamond" w:eastAsia="Garamond" w:hAnsi="Garamond"/>
          <w:b/>
          <w:bCs/>
          <w:color w:val="1B2A4A"/>
          <w:sz w:val="22"/>
          <w:szCs w:val="22"/>
        </w:rPr>
        <w:t xml:space="preserve">Federal Ballot Information</w:t>
      </w:r>
    </w:p>
    <w:p>
      <w:pPr>
        <w:spacing w:after="120" w:before="0"/>
        <w:ind w:left="863"/>
        <w:jc w:val="both"/>
      </w:pPr>
      <w:r>
        <w:rPr>
          <w:rFonts w:ascii="Garamond" w:cs="Garamond" w:eastAsia="Garamond" w:hAnsi="Garamond"/>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863"/>
      </w:pPr>
      <w:r>
        <w:rPr>
          <w:rFonts w:ascii="Courier New" w:cs="Courier New" w:eastAsia="Courier New" w:hAnsi="Courier New"/>
          <w:b/>
          <w:bCs/>
          <w:color w:val="1B2A4A"/>
          <w:sz w:val="18"/>
          <w:szCs w:val="18"/>
        </w:rPr>
        <w:t xml:space="preserve">§16.4.e  </w:t>
      </w:r>
      <w:r>
        <w:rPr>
          <w:rFonts w:ascii="Garamond" w:cs="Garamond" w:eastAsia="Garamond" w:hAnsi="Garamond"/>
          <w:b/>
          <w:bCs/>
          <w:color w:val="1B2A4A"/>
          <w:sz w:val="22"/>
          <w:szCs w:val="22"/>
        </w:rPr>
        <w:t xml:space="preserve">State Ballot Information on Request</w:t>
      </w:r>
    </w:p>
    <w:p>
      <w:pPr>
        <w:spacing w:after="120" w:before="0"/>
        <w:ind w:left="863"/>
        <w:jc w:val="both"/>
      </w:pPr>
      <w:r>
        <w:rPr>
          <w:rFonts w:ascii="Garamond" w:cs="Garamond" w:eastAsia="Garamond" w:hAnsi="Garamond"/>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ind w:left="863"/>
      </w:pPr>
      <w:r>
        <w:rPr>
          <w:rFonts w:ascii="Courier New" w:cs="Courier New" w:eastAsia="Courier New" w:hAnsi="Courier New"/>
          <w:b/>
          <w:bCs/>
          <w:color w:val="1B2A4A"/>
          <w:sz w:val="18"/>
          <w:szCs w:val="18"/>
        </w:rPr>
        <w:t xml:space="preserve">§16.5.a  </w:t>
      </w:r>
      <w:r>
        <w:rPr>
          <w:rFonts w:ascii="Garamond" w:cs="Garamond" w:eastAsia="Garamond" w:hAnsi="Garamond"/>
          <w:b/>
          <w:bCs/>
          <w:color w:val="1B2A4A"/>
          <w:sz w:val="22"/>
          <w:szCs w:val="22"/>
        </w:rPr>
        <w:t xml:space="preserve">Campaign Funding</w:t>
      </w:r>
    </w:p>
    <w:p>
      <w:pPr>
        <w:spacing w:after="120" w:before="0"/>
        <w:ind w:left="863"/>
        <w:jc w:val="both"/>
      </w:pPr>
      <w:r>
        <w:rPr>
          <w:rFonts w:ascii="Garamond" w:cs="Garamond" w:eastAsia="Garamond" w:hAnsi="Garamond"/>
          <w:color w:val="2a2520"/>
          <w:sz w:val="22"/>
          <w:szCs w:val="22"/>
        </w:rPr>
        <w:t xml:space="preserve">Campaigns for Electoral Commission seats are publicly funded in full. No private money may be spent on EC campaigns. The EC administers elections for all other offices — it cannot itself be captured by the interests that it would regulate in other campaigns.</w:t>
      </w:r>
    </w:p>
    <w:p>
      <w:pPr>
        <w:spacing w:after="60" w:before="200"/>
        <w:ind w:left="863"/>
      </w:pPr>
      <w:r>
        <w:rPr>
          <w:rFonts w:ascii="Courier New" w:cs="Courier New" w:eastAsia="Courier New" w:hAnsi="Courier New"/>
          <w:b/>
          <w:bCs/>
          <w:color w:val="1B2A4A"/>
          <w:sz w:val="18"/>
          <w:szCs w:val="18"/>
        </w:rPr>
        <w:t xml:space="preserve">§16.5.b  </w:t>
      </w:r>
      <w:r>
        <w:rPr>
          <w:rFonts w:ascii="Garamond" w:cs="Garamond" w:eastAsia="Garamond" w:hAnsi="Garamond"/>
          <w:b/>
          <w:bCs/>
          <w:color w:val="1B2A4A"/>
          <w:sz w:val="22"/>
          <w:szCs w:val="22"/>
        </w:rPr>
        <w:t xml:space="preserve">JI Oversight</w:t>
      </w:r>
    </w:p>
    <w:p>
      <w:pPr>
        <w:spacing w:after="120" w:before="0"/>
        <w:ind w:left="863"/>
        <w:jc w:val="both"/>
      </w:pPr>
      <w:r>
        <w:rPr>
          <w:rFonts w:ascii="Garamond" w:cs="Garamond" w:eastAsia="Garamond" w:hAnsi="Garamond"/>
          <w:color w:val="2a2520"/>
          <w:sz w:val="22"/>
          <w:szCs w:val="22"/>
        </w:rPr>
        <w:t xml:space="preserve">The Judicial Inspectorate audits the Electoral Commission annually. The JI is the appropriate Inspectorate for EC oversight — it audits judicial independence, and electoral integrity has similar structural properties. JI audit findings on the EC are published to the NRS and presented to both chambers.</w:t>
      </w:r>
    </w:p>
    <w:p>
      <w:pPr>
        <w:spacing w:after="60" w:before="200"/>
        <w:ind w:left="863"/>
      </w:pPr>
      <w:r>
        <w:rPr>
          <w:rFonts w:ascii="Courier New" w:cs="Courier New" w:eastAsia="Courier New" w:hAnsi="Courier New"/>
          <w:b/>
          <w:bCs/>
          <w:color w:val="1B2A4A"/>
          <w:sz w:val="18"/>
          <w:szCs w:val="18"/>
        </w:rPr>
        <w:t xml:space="preserve">§16.5.c  </w:t>
      </w:r>
      <w:r>
        <w:rPr>
          <w:rFonts w:ascii="Garamond" w:cs="Garamond" w:eastAsia="Garamond" w:hAnsi="Garamond"/>
          <w:b/>
          <w:bCs/>
          <w:color w:val="1B2A4A"/>
          <w:sz w:val="22"/>
          <w:szCs w:val="22"/>
        </w:rPr>
        <w:t xml:space="preserve">Removal</w:t>
      </w:r>
    </w:p>
    <w:p>
      <w:pPr>
        <w:spacing w:after="120" w:before="0"/>
        <w:ind w:left="863"/>
        <w:jc w:val="both"/>
      </w:pPr>
      <w:r>
        <w:rPr>
          <w:rFonts w:ascii="Garamond" w:cs="Garamond" w:eastAsia="Garamond" w:hAnsi="Garamond"/>
          <w:color w:val="2a2520"/>
          <w:sz w:val="22"/>
          <w:szCs w:val="22"/>
        </w:rPr>
        <w:t xml:space="preserve">For-cause only, 2/3 both chambers simultaneously, preceded by State Designee Panel verification. 180-day election proximity rule: any removal vote within 180 days of a major national election is automatically suspended pending SC review within 48 hours. Critically: the proximity restriction applies to the removal vote only — Panel-triggered suspension of duties under §16.2.a is not subject to the proximity window.</w:t>
      </w:r>
    </w:p>
    <w:p>
      <w:pPr>
        <w:spacing w:after="60" w:before="200"/>
        <w:ind w:left="863"/>
      </w:pPr>
      <w:r>
        <w:rPr>
          <w:rFonts w:ascii="Courier New" w:cs="Courier New" w:eastAsia="Courier New" w:hAnsi="Courier New"/>
          <w:b/>
          <w:bCs/>
          <w:color w:val="1B2A4A"/>
          <w:sz w:val="18"/>
          <w:szCs w:val="18"/>
        </w:rPr>
        <w:t xml:space="preserve">§16.5.d  </w:t>
      </w:r>
      <w:r>
        <w:rPr>
          <w:rFonts w:ascii="Garamond" w:cs="Garamond" w:eastAsia="Garamond" w:hAnsi="Garamond"/>
          <w:b/>
          <w:bCs/>
          <w:color w:val="1B2A4A"/>
          <w:sz w:val="22"/>
          <w:szCs w:val="22"/>
        </w:rPr>
        <w:t xml:space="preserve">Mid-Term Vacancy</w:t>
      </w:r>
    </w:p>
    <w:p>
      <w:pPr>
        <w:spacing w:after="120" w:before="0"/>
        <w:ind w:left="863"/>
        <w:jc w:val="both"/>
      </w:pPr>
      <w:r>
        <w:rPr>
          <w:rFonts w:ascii="Garamond" w:cs="Garamond" w:eastAsia="Garamond" w:hAnsi="Garamond"/>
          <w:color w:val="2a2520"/>
          <w:sz w:val="22"/>
          <w:szCs w:val="22"/>
        </w:rPr>
        <w:t xml:space="preserve">Where any Electoral Commission seat becomes vacant mid-term, a special election is held within 90 days through the NVS. The replacement serves the remainder of the vacated seat's term, then may stand as a candidate at the next regular EC election for a full new non-renewable term. Where fewer than 18 months remain in the vacated seat's term, the replacement may stand for a full term at the next regular EC election without serving the remainder. The Commission operates under its active-membership threshold during the vacancy period.</w:t>
      </w:r>
    </w:p>
    <w:p>
      <w:pPr>
        <w:spacing w:after="60" w:before="200"/>
        <w:ind w:left="431"/>
      </w:pPr>
      <w:r>
        <w:rPr>
          <w:rFonts w:ascii="Courier New" w:cs="Courier New" w:eastAsia="Courier New" w:hAnsi="Courier New"/>
          <w:b/>
          <w:bCs/>
          <w:color w:val="1B2A4A"/>
          <w:sz w:val="18"/>
          <w:szCs w:val="18"/>
        </w:rPr>
        <w:t xml:space="preserve">§16.6  </w:t>
      </w:r>
      <w:r>
        <w:rPr>
          <w:rFonts w:ascii="Garamond" w:cs="Garamond" w:eastAsia="Garamond" w:hAnsi="Garamond"/>
          <w:b/>
          <w:bCs/>
          <w:color w:val="1B2A4A"/>
          <w:sz w:val="22"/>
          <w:szCs w:val="22"/>
        </w:rPr>
        <w:t xml:space="preserve">Electoral Commission Technical Deadlock</w:t>
      </w:r>
    </w:p>
    <w:p>
      <w:pPr>
        <w:spacing w:after="120" w:before="0"/>
        <w:ind w:left="431"/>
        <w:jc w:val="both"/>
      </w:pPr>
      <w:r>
        <w:rPr>
          <w:rFonts w:ascii="Garamond" w:cs="Garamond" w:eastAsia="Garamond" w:hAnsi="Garamond"/>
          <w:color w:val="2a2520"/>
          <w:sz w:val="22"/>
          <w:szCs w:val="22"/>
        </w:rPr>
        <w:t xml:space="preserve">Legislature must establish by statute a procedure for the EC to adopt temporary technical measures in imminent security threats or system failures, bypassing the normal 3/5 decision threshold. The emergency power is narrowly constrained — it cannot change electoral rules, timelines, or candidate eligibility. A system-integrity tool only.</w:t>
      </w:r>
    </w:p>
    <w:p>
      <w:pPr>
        <w:spacing w:after="60" w:before="200"/>
        <w:ind w:left="431"/>
      </w:pPr>
      <w:r>
        <w:rPr>
          <w:rFonts w:ascii="Courier New" w:cs="Courier New" w:eastAsia="Courier New" w:hAnsi="Courier New"/>
          <w:b/>
          <w:bCs/>
          <w:color w:val="1B2A4A"/>
          <w:sz w:val="18"/>
          <w:szCs w:val="18"/>
        </w:rPr>
        <w:t xml:space="preserve">§16.7  </w:t>
      </w:r>
      <w:r>
        <w:rPr>
          <w:rFonts w:ascii="Garamond" w:cs="Garamond" w:eastAsia="Garamond" w:hAnsi="Garamond"/>
          <w:b/>
          <w:bCs/>
          <w:color w:val="1B2A4A"/>
          <w:sz w:val="22"/>
          <w:szCs w:val="22"/>
        </w:rPr>
        <w:t xml:space="preserve">Day Zero Voting System Transition</w:t>
      </w:r>
    </w:p>
    <w:p>
      <w:pPr>
        <w:spacing w:after="120" w:before="0"/>
        <w:ind w:left="431"/>
        <w:jc w:val="both"/>
      </w:pPr>
      <w:r>
        <w:rPr>
          <w:rFonts w:ascii="Garamond" w:cs="Garamond" w:eastAsia="Garamond" w:hAnsi="Garamond"/>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 The ratification vote itself was conducted on the NVS (§19.1).</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XVII — Defence and Security</w:t>
      </w:r>
    </w:p>
    <w:p>
      <w:pPr>
        <w:spacing w:after="120"/>
      </w:pPr>
    </w:p>
    <w:p>
      <w:pPr>
        <w:spacing w:after="60" w:before="200"/>
        <w:ind w:left="431"/>
      </w:pPr>
      <w:r>
        <w:rPr>
          <w:rFonts w:ascii="Courier New" w:cs="Courier New" w:eastAsia="Courier New" w:hAnsi="Courier New"/>
          <w:b/>
          <w:bCs/>
          <w:color w:val="1B2A4A"/>
          <w:sz w:val="18"/>
          <w:szCs w:val="18"/>
        </w:rPr>
        <w:t xml:space="preserve">§17.1  </w:t>
      </w:r>
      <w:r>
        <w:rPr>
          <w:rFonts w:ascii="Garamond" w:cs="Garamond" w:eastAsia="Garamond" w:hAnsi="Garamond"/>
          <w:b/>
          <w:bCs/>
          <w:color w:val="1B2A4A"/>
          <w:sz w:val="22"/>
          <w:szCs w:val="22"/>
        </w:rPr>
        <w:t xml:space="preserve">The Use Doctrine</w:t>
      </w:r>
    </w:p>
    <w:p>
      <w:pPr>
        <w:spacing w:after="120" w:before="0"/>
        <w:ind w:left="431"/>
        <w:jc w:val="both"/>
      </w:pPr>
      <w:r>
        <w:rPr>
          <w:rFonts w:ascii="Garamond" w:cs="Garamond" w:eastAsia="Garamond" w:hAnsi="Garamond"/>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pPr>
      <w:r>
        <w:rPr>
          <w:rFonts w:ascii="Courier New" w:cs="Courier New" w:eastAsia="Courier New" w:hAnsi="Courier New"/>
          <w:b/>
          <w:bCs/>
          <w:color w:val="1B2A4A"/>
          <w:sz w:val="18"/>
          <w:szCs w:val="18"/>
        </w:rPr>
        <w:t xml:space="preserve">§17.2  </w:t>
      </w:r>
      <w:r>
        <w:rPr>
          <w:rFonts w:ascii="Garamond" w:cs="Garamond" w:eastAsia="Garamond" w:hAnsi="Garamond"/>
          <w:b/>
          <w:bCs/>
          <w:color w:val="1B2A4A"/>
          <w:sz w:val="22"/>
          <w:szCs w:val="22"/>
        </w:rPr>
        <w:t xml:space="preserve">Seat of Government</w:t>
      </w:r>
    </w:p>
    <w:p>
      <w:pPr>
        <w:spacing w:after="120" w:before="0"/>
        <w:ind w:left="431"/>
        <w:jc w:val="both"/>
      </w:pPr>
      <w:r>
        <w:rPr>
          <w:rFonts w:ascii="Garamond" w:cs="Garamond" w:eastAsia="Garamond" w:hAnsi="Garamond"/>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863"/>
      </w:pPr>
      <w:r>
        <w:rPr>
          <w:rFonts w:ascii="Courier New" w:cs="Courier New" w:eastAsia="Courier New" w:hAnsi="Courier New"/>
          <w:b/>
          <w:bCs/>
          <w:color w:val="1B2A4A"/>
          <w:sz w:val="18"/>
          <w:szCs w:val="18"/>
        </w:rPr>
        <w:t xml:space="preserve">§17.2.a  </w:t>
      </w:r>
      <w:r>
        <w:rPr>
          <w:rFonts w:ascii="Garamond" w:cs="Garamond" w:eastAsia="Garamond" w:hAnsi="Garamond"/>
          <w:b/>
          <w:bCs/>
          <w:color w:val="1B2A4A"/>
          <w:sz w:val="22"/>
          <w:szCs w:val="22"/>
        </w:rPr>
        <w:t xml:space="preserve">Bid Process and Requirements Specification</w:t>
      </w:r>
    </w:p>
    <w:p>
      <w:pPr>
        <w:spacing w:after="120" w:before="0"/>
        <w:ind w:left="863"/>
        <w:jc w:val="both"/>
      </w:pPr>
      <w:r>
        <w:rPr>
          <w:rFonts w:ascii="Garamond" w:cs="Garamond" w:eastAsia="Garamond" w:hAnsi="Garamond"/>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863"/>
      </w:pPr>
      <w:r>
        <w:rPr>
          <w:rFonts w:ascii="Courier New" w:cs="Courier New" w:eastAsia="Courier New" w:hAnsi="Courier New"/>
          <w:b/>
          <w:bCs/>
          <w:color w:val="1B2A4A"/>
          <w:sz w:val="18"/>
          <w:szCs w:val="18"/>
        </w:rPr>
        <w:t xml:space="preserve">§17.2.b  </w:t>
      </w:r>
      <w:r>
        <w:rPr>
          <w:rFonts w:ascii="Garamond" w:cs="Garamond" w:eastAsia="Garamond" w:hAnsi="Garamond"/>
          <w:b/>
          <w:bCs/>
          <w:color w:val="1B2A4A"/>
          <w:sz w:val="22"/>
          <w:szCs w:val="22"/>
        </w:rPr>
        <w:t xml:space="preserve">Twenty-Year Review Cycle</w:t>
      </w:r>
    </w:p>
    <w:p>
      <w:pPr>
        <w:spacing w:after="120" w:before="0"/>
        <w:ind w:left="863"/>
        <w:jc w:val="both"/>
      </w:pPr>
      <w:r>
        <w:rPr>
          <w:rFonts w:ascii="Garamond" w:cs="Garamond" w:eastAsia="Garamond" w:hAnsi="Garamond"/>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863"/>
      </w:pPr>
      <w:r>
        <w:rPr>
          <w:rFonts w:ascii="Courier New" w:cs="Courier New" w:eastAsia="Courier New" w:hAnsi="Courier New"/>
          <w:b/>
          <w:bCs/>
          <w:color w:val="1B2A4A"/>
          <w:sz w:val="18"/>
          <w:szCs w:val="18"/>
        </w:rPr>
        <w:t xml:space="preserve">§17.2.c  </w:t>
      </w:r>
      <w:r>
        <w:rPr>
          <w:rFonts w:ascii="Garamond" w:cs="Garamond" w:eastAsia="Garamond" w:hAnsi="Garamond"/>
          <w:b/>
          <w:bCs/>
          <w:color w:val="1B2A4A"/>
          <w:sz w:val="22"/>
          <w:szCs w:val="22"/>
        </w:rPr>
        <w:t xml:space="preserve">Transition Window</w:t>
      </w:r>
    </w:p>
    <w:p>
      <w:pPr>
        <w:spacing w:after="120" w:before="0"/>
        <w:ind w:left="863"/>
        <w:jc w:val="both"/>
      </w:pPr>
      <w:r>
        <w:rPr>
          <w:rFonts w:ascii="Garamond" w:cs="Garamond" w:eastAsia="Garamond" w:hAnsi="Garamond"/>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863"/>
      </w:pPr>
      <w:r>
        <w:rPr>
          <w:rFonts w:ascii="Courier New" w:cs="Courier New" w:eastAsia="Courier New" w:hAnsi="Courier New"/>
          <w:b/>
          <w:bCs/>
          <w:color w:val="1B2A4A"/>
          <w:sz w:val="18"/>
          <w:szCs w:val="18"/>
        </w:rPr>
        <w:t xml:space="preserve">§17.2.d  </w:t>
      </w:r>
      <w:r>
        <w:rPr>
          <w:rFonts w:ascii="Garamond" w:cs="Garamond" w:eastAsia="Garamond" w:hAnsi="Garamond"/>
          <w:b/>
          <w:bCs/>
          <w:color w:val="1B2A4A"/>
          <w:sz w:val="22"/>
          <w:szCs w:val="22"/>
        </w:rPr>
        <w:t xml:space="preserve">No-Bid Scenario</w:t>
      </w:r>
    </w:p>
    <w:p>
      <w:pPr>
        <w:spacing w:after="120" w:before="0"/>
        <w:ind w:left="863"/>
        <w:jc w:val="both"/>
      </w:pPr>
      <w:r>
        <w:rPr>
          <w:rFonts w:ascii="Garamond" w:cs="Garamond" w:eastAsia="Garamond" w:hAnsi="Garamond"/>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863"/>
      </w:pPr>
      <w:r>
        <w:rPr>
          <w:rFonts w:ascii="Courier New" w:cs="Courier New" w:eastAsia="Courier New" w:hAnsi="Courier New"/>
          <w:b/>
          <w:bCs/>
          <w:color w:val="1B2A4A"/>
          <w:sz w:val="18"/>
          <w:szCs w:val="18"/>
        </w:rPr>
        <w:t xml:space="preserve">§17.2.e  </w:t>
      </w:r>
      <w:r>
        <w:rPr>
          <w:rFonts w:ascii="Garamond" w:cs="Garamond" w:eastAsia="Garamond" w:hAnsi="Garamond"/>
          <w:b/>
          <w:bCs/>
          <w:color w:val="1B2A4A"/>
          <w:sz w:val="22"/>
          <w:szCs w:val="22"/>
        </w:rPr>
        <w:t xml:space="preserve">Federal Control Within Footprint</w:t>
      </w:r>
    </w:p>
    <w:p>
      <w:pPr>
        <w:spacing w:after="120" w:before="0"/>
        <w:ind w:left="863"/>
        <w:jc w:val="both"/>
      </w:pPr>
      <w:r>
        <w:rPr>
          <w:rFonts w:ascii="Garamond" w:cs="Garamond" w:eastAsia="Garamond" w:hAnsi="Garamond"/>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863"/>
      </w:pPr>
      <w:r>
        <w:rPr>
          <w:rFonts w:ascii="Courier New" w:cs="Courier New" w:eastAsia="Courier New" w:hAnsi="Courier New"/>
          <w:b/>
          <w:bCs/>
          <w:color w:val="1B2A4A"/>
          <w:sz w:val="18"/>
          <w:szCs w:val="18"/>
        </w:rPr>
        <w:t xml:space="preserve">§17.2.f  </w:t>
      </w:r>
      <w:r>
        <w:rPr>
          <w:rFonts w:ascii="Garamond" w:cs="Garamond" w:eastAsia="Garamond" w:hAnsi="Garamond"/>
          <w:b/>
          <w:bCs/>
          <w:color w:val="1B2A4A"/>
          <w:sz w:val="22"/>
          <w:szCs w:val="22"/>
        </w:rPr>
        <w:t xml:space="preserve">Resident Rights</w:t>
      </w:r>
    </w:p>
    <w:p>
      <w:pPr>
        <w:spacing w:after="120" w:before="0"/>
        <w:ind w:left="863"/>
        <w:jc w:val="both"/>
      </w:pPr>
      <w:r>
        <w:rPr>
          <w:rFonts w:ascii="Garamond" w:cs="Garamond" w:eastAsia="Garamond" w:hAnsi="Garamond"/>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863"/>
      </w:pPr>
      <w:r>
        <w:rPr>
          <w:rFonts w:ascii="Courier New" w:cs="Courier New" w:eastAsia="Courier New" w:hAnsi="Courier New"/>
          <w:b/>
          <w:bCs/>
          <w:color w:val="1B2A4A"/>
          <w:sz w:val="18"/>
          <w:szCs w:val="18"/>
        </w:rPr>
        <w:t xml:space="preserve">§17.3.a  </w:t>
      </w:r>
      <w:r>
        <w:rPr>
          <w:rFonts w:ascii="Garamond" w:cs="Garamond" w:eastAsia="Garamond" w:hAnsi="Garamond"/>
          <w:b/>
          <w:bCs/>
          <w:color w:val="1B2A4A"/>
          <w:sz w:val="22"/>
          <w:szCs w:val="22"/>
        </w:rPr>
        <w:t xml:space="preserve">Registration</w:t>
      </w:r>
    </w:p>
    <w:p>
      <w:pPr>
        <w:spacing w:after="120" w:before="0"/>
        <w:ind w:left="863"/>
        <w:jc w:val="both"/>
      </w:pPr>
      <w:r>
        <w:rPr>
          <w:rFonts w:ascii="Garamond" w:cs="Garamond" w:eastAsia="Garamond" w:hAnsi="Garamond"/>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863"/>
      </w:pPr>
      <w:r>
        <w:rPr>
          <w:rFonts w:ascii="Courier New" w:cs="Courier New" w:eastAsia="Courier New" w:hAnsi="Courier New"/>
          <w:b/>
          <w:bCs/>
          <w:color w:val="1B2A4A"/>
          <w:sz w:val="18"/>
          <w:szCs w:val="18"/>
        </w:rPr>
        <w:t xml:space="preserve">§17.3.b  </w:t>
      </w:r>
      <w:r>
        <w:rPr>
          <w:rFonts w:ascii="Garamond" w:cs="Garamond" w:eastAsia="Garamond" w:hAnsi="Garamond"/>
          <w:b/>
          <w:bCs/>
          <w:color w:val="1B2A4A"/>
          <w:sz w:val="22"/>
          <w:szCs w:val="22"/>
        </w:rPr>
        <w:t xml:space="preserve">Termination and Reversion</w:t>
      </w:r>
    </w:p>
    <w:p>
      <w:pPr>
        <w:spacing w:after="120" w:before="0"/>
        <w:ind w:left="863"/>
        <w:jc w:val="both"/>
      </w:pPr>
      <w:r>
        <w:rPr>
          <w:rFonts w:ascii="Garamond" w:cs="Garamond" w:eastAsia="Garamond" w:hAnsi="Garamond"/>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863"/>
      </w:pPr>
      <w:r>
        <w:rPr>
          <w:rFonts w:ascii="Courier New" w:cs="Courier New" w:eastAsia="Courier New" w:hAnsi="Courier New"/>
          <w:b/>
          <w:bCs/>
          <w:color w:val="1B2A4A"/>
          <w:sz w:val="18"/>
          <w:szCs w:val="18"/>
        </w:rPr>
        <w:t xml:space="preserve">§17.3.c  </w:t>
      </w:r>
      <w:r>
        <w:rPr>
          <w:rFonts w:ascii="Garamond" w:cs="Garamond" w:eastAsia="Garamond" w:hAnsi="Garamond"/>
          <w:b/>
          <w:bCs/>
          <w:color w:val="1B2A4A"/>
          <w:sz w:val="22"/>
          <w:szCs w:val="22"/>
        </w:rPr>
        <w:t xml:space="preserve">Improvements — Negotiated Settlement</w:t>
      </w:r>
    </w:p>
    <w:p>
      <w:pPr>
        <w:spacing w:after="120" w:before="0"/>
        <w:ind w:left="863"/>
        <w:jc w:val="both"/>
      </w:pPr>
      <w:r>
        <w:rPr>
          <w:rFonts w:ascii="Garamond" w:cs="Garamond" w:eastAsia="Garamond" w:hAnsi="Garamond"/>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863"/>
      </w:pPr>
      <w:r>
        <w:rPr>
          <w:rFonts w:ascii="Courier New" w:cs="Courier New" w:eastAsia="Courier New" w:hAnsi="Courier New"/>
          <w:b/>
          <w:bCs/>
          <w:color w:val="1B2A4A"/>
          <w:sz w:val="18"/>
          <w:szCs w:val="18"/>
        </w:rPr>
        <w:t xml:space="preserve">§17.3.d  </w:t>
      </w:r>
      <w:r>
        <w:rPr>
          <w:rFonts w:ascii="Garamond" w:cs="Garamond" w:eastAsia="Garamond" w:hAnsi="Garamond"/>
          <w:b/>
          <w:bCs/>
          <w:color w:val="1B2A4A"/>
          <w:sz w:val="22"/>
          <w:szCs w:val="22"/>
        </w:rPr>
        <w:t xml:space="preserve">Disputes</w:t>
      </w:r>
    </w:p>
    <w:p>
      <w:pPr>
        <w:spacing w:after="120" w:before="0"/>
        <w:ind w:left="863"/>
        <w:jc w:val="both"/>
      </w:pPr>
      <w:r>
        <w:rPr>
          <w:rFonts w:ascii="Garamond" w:cs="Garamond" w:eastAsia="Garamond" w:hAnsi="Garamond"/>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863"/>
      </w:pPr>
      <w:r>
        <w:rPr>
          <w:rFonts w:ascii="Courier New" w:cs="Courier New" w:eastAsia="Courier New" w:hAnsi="Courier New"/>
          <w:b/>
          <w:bCs/>
          <w:color w:val="1B2A4A"/>
          <w:sz w:val="18"/>
          <w:szCs w:val="18"/>
        </w:rPr>
        <w:t xml:space="preserve">§17.3.e  </w:t>
      </w:r>
      <w:r>
        <w:rPr>
          <w:rFonts w:ascii="Garamond" w:cs="Garamond" w:eastAsia="Garamond" w:hAnsi="Garamond"/>
          <w:b/>
          <w:bCs/>
          <w:color w:val="1B2A4A"/>
          <w:sz w:val="22"/>
          <w:szCs w:val="22"/>
        </w:rPr>
        <w:t xml:space="preserve">Independence Transition</w:t>
      </w:r>
    </w:p>
    <w:p>
      <w:pPr>
        <w:spacing w:after="120" w:before="0"/>
        <w:ind w:left="863"/>
        <w:jc w:val="both"/>
      </w:pPr>
      <w:r>
        <w:rPr>
          <w:rFonts w:ascii="Garamond" w:cs="Garamond" w:eastAsia="Garamond" w:hAnsi="Garamond"/>
          <w:color w:val="2a2520"/>
          <w:sz w:val="22"/>
          <w:szCs w:val="22"/>
        </w:rPr>
        <w:t xml:space="preserve">Where a State achieves independence through §15.4 and §15.5, automatic reversion under §17.3.b does not immediately apply to Operational Use Rights within the departing territory. Use rights continue under the terms of the framework agreement and independence treaty negotiated under §15.5.a.</w:t>
      </w:r>
    </w:p>
    <w:p>
      <w:pPr>
        <w:spacing w:after="60" w:before="200"/>
        <w:ind w:left="431"/>
      </w:pPr>
      <w:r>
        <w:rPr>
          <w:rFonts w:ascii="Courier New" w:cs="Courier New" w:eastAsia="Courier New" w:hAnsi="Courier New"/>
          <w:b/>
          <w:bCs/>
          <w:color w:val="1B2A4A"/>
          <w:sz w:val="18"/>
          <w:szCs w:val="18"/>
        </w:rPr>
        <w:t xml:space="preserve">§17.4  </w:t>
      </w:r>
      <w:r>
        <w:rPr>
          <w:rFonts w:ascii="Garamond" w:cs="Garamond" w:eastAsia="Garamond" w:hAnsi="Garamond"/>
          <w:b/>
          <w:bCs/>
          <w:color w:val="1B2A4A"/>
          <w:sz w:val="22"/>
          <w:szCs w:val="22"/>
        </w:rPr>
        <w:t xml:space="preserve">The National Trust</w:t>
      </w:r>
    </w:p>
    <w:p>
      <w:pPr>
        <w:spacing w:after="120" w:before="0"/>
        <w:ind w:left="431"/>
        <w:jc w:val="both"/>
      </w:pPr>
      <w:r>
        <w:rPr>
          <w:rFonts w:ascii="Garamond" w:cs="Garamond" w:eastAsia="Garamond" w:hAnsi="Garamond"/>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preventing privatization by executive discretion. The National Trust Administrator is independently confirmed under the §2.2.h escalation framework, insulating land management from PM pressure. The Trust is structurally distinct from the Community Land Trust: the NTA manages federal holdings; the CLT Administrator manages affordable residential land held in trust for Inhabitants.</w:t>
      </w:r>
    </w:p>
    <w:p>
      <w:pPr>
        <w:spacing w:after="60" w:before="200"/>
        <w:ind w:left="863"/>
      </w:pPr>
      <w:r>
        <w:rPr>
          <w:rFonts w:ascii="Courier New" w:cs="Courier New" w:eastAsia="Courier New" w:hAnsi="Courier New"/>
          <w:b/>
          <w:bCs/>
          <w:color w:val="1B2A4A"/>
          <w:sz w:val="18"/>
          <w:szCs w:val="18"/>
        </w:rPr>
        <w:t xml:space="preserve">§17.4.a  </w:t>
      </w:r>
      <w:r>
        <w:rPr>
          <w:rFonts w:ascii="Garamond" w:cs="Garamond" w:eastAsia="Garamond" w:hAnsi="Garamond"/>
          <w:b/>
          <w:bCs/>
          <w:color w:val="1B2A4A"/>
          <w:sz w:val="22"/>
          <w:szCs w:val="22"/>
        </w:rPr>
        <w:t xml:space="preserve">Trust Nature</w:t>
      </w:r>
    </w:p>
    <w:p>
      <w:pPr>
        <w:spacing w:after="120" w:before="0"/>
        <w:ind w:left="863"/>
        <w:jc w:val="both"/>
      </w:pPr>
      <w:r>
        <w:rPr>
          <w:rFonts w:ascii="Garamond" w:cs="Garamond" w:eastAsia="Garamond" w:hAnsi="Garamond"/>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863"/>
      </w:pPr>
      <w:r>
        <w:rPr>
          <w:rFonts w:ascii="Courier New" w:cs="Courier New" w:eastAsia="Courier New" w:hAnsi="Courier New"/>
          <w:b/>
          <w:bCs/>
          <w:color w:val="1B2A4A"/>
          <w:sz w:val="18"/>
          <w:szCs w:val="18"/>
        </w:rPr>
        <w:t xml:space="preserve">§17.4.b  </w:t>
      </w:r>
      <w:r>
        <w:rPr>
          <w:rFonts w:ascii="Garamond" w:cs="Garamond" w:eastAsia="Garamond" w:hAnsi="Garamond"/>
          <w:b/>
          <w:bCs/>
          <w:color w:val="1B2A4A"/>
          <w:sz w:val="22"/>
          <w:szCs w:val="22"/>
        </w:rPr>
        <w:t xml:space="preserve">Stewardship Obligation</w:t>
      </w:r>
    </w:p>
    <w:p>
      <w:pPr>
        <w:spacing w:after="120" w:before="0"/>
        <w:ind w:left="863"/>
        <w:jc w:val="both"/>
      </w:pPr>
      <w:r>
        <w:rPr>
          <w:rFonts w:ascii="Garamond" w:cs="Garamond" w:eastAsia="Garamond" w:hAnsi="Garamond"/>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863"/>
      </w:pPr>
      <w:r>
        <w:rPr>
          <w:rFonts w:ascii="Courier New" w:cs="Courier New" w:eastAsia="Courier New" w:hAnsi="Courier New"/>
          <w:b/>
          <w:bCs/>
          <w:color w:val="1B2A4A"/>
          <w:sz w:val="18"/>
          <w:szCs w:val="18"/>
        </w:rPr>
        <w:t xml:space="preserve">§17.4.c  </w:t>
      </w:r>
      <w:r>
        <w:rPr>
          <w:rFonts w:ascii="Garamond" w:cs="Garamond" w:eastAsia="Garamond" w:hAnsi="Garamond"/>
          <w:b/>
          <w:bCs/>
          <w:color w:val="1B2A4A"/>
          <w:sz w:val="22"/>
          <w:szCs w:val="22"/>
        </w:rPr>
        <w:t xml:space="preserve">Co-Management</w:t>
      </w:r>
    </w:p>
    <w:p>
      <w:pPr>
        <w:spacing w:after="120" w:before="0"/>
        <w:ind w:left="863"/>
        <w:jc w:val="both"/>
      </w:pPr>
      <w:r>
        <w:rPr>
          <w:rFonts w:ascii="Garamond" w:cs="Garamond" w:eastAsia="Garamond" w:hAnsi="Garamond"/>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863"/>
      </w:pPr>
      <w:r>
        <w:rPr>
          <w:rFonts w:ascii="Courier New" w:cs="Courier New" w:eastAsia="Courier New" w:hAnsi="Courier New"/>
          <w:b/>
          <w:bCs/>
          <w:color w:val="1B2A4A"/>
          <w:sz w:val="18"/>
          <w:szCs w:val="18"/>
        </w:rPr>
        <w:t xml:space="preserve">§17.4.d  </w:t>
      </w:r>
      <w:r>
        <w:rPr>
          <w:rFonts w:ascii="Garamond" w:cs="Garamond" w:eastAsia="Garamond" w:hAnsi="Garamond"/>
          <w:b/>
          <w:bCs/>
          <w:color w:val="1B2A4A"/>
          <w:sz w:val="22"/>
          <w:szCs w:val="22"/>
        </w:rPr>
        <w:t xml:space="preserve">Reclassification Threshold</w:t>
      </w:r>
    </w:p>
    <w:p>
      <w:pPr>
        <w:spacing w:after="120" w:before="0"/>
        <w:ind w:left="863"/>
        <w:jc w:val="both"/>
      </w:pPr>
      <w:r>
        <w:rPr>
          <w:rFonts w:ascii="Garamond" w:cs="Garamond" w:eastAsia="Garamond" w:hAnsi="Garamond"/>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863"/>
      </w:pPr>
      <w:r>
        <w:rPr>
          <w:rFonts w:ascii="Courier New" w:cs="Courier New" w:eastAsia="Courier New" w:hAnsi="Courier New"/>
          <w:b/>
          <w:bCs/>
          <w:color w:val="1B2A4A"/>
          <w:sz w:val="18"/>
          <w:szCs w:val="18"/>
        </w:rPr>
        <w:t xml:space="preserve">§17.4.e  </w:t>
      </w:r>
      <w:r>
        <w:rPr>
          <w:rFonts w:ascii="Garamond" w:cs="Garamond" w:eastAsia="Garamond" w:hAnsi="Garamond"/>
          <w:b/>
          <w:bCs/>
          <w:color w:val="1B2A4A"/>
          <w:sz w:val="22"/>
          <w:szCs w:val="22"/>
        </w:rPr>
        <w:t xml:space="preserve">International Sites</w:t>
      </w:r>
    </w:p>
    <w:p>
      <w:pPr>
        <w:spacing w:after="120" w:before="0"/>
        <w:ind w:left="863"/>
        <w:jc w:val="both"/>
      </w:pPr>
      <w:r>
        <w:rPr>
          <w:rFonts w:ascii="Garamond" w:cs="Garamond" w:eastAsia="Garamond" w:hAnsi="Garamond"/>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863"/>
      </w:pPr>
      <w:r>
        <w:rPr>
          <w:rFonts w:ascii="Courier New" w:cs="Courier New" w:eastAsia="Courier New" w:hAnsi="Courier New"/>
          <w:b/>
          <w:bCs/>
          <w:color w:val="1B2A4A"/>
          <w:sz w:val="18"/>
          <w:szCs w:val="18"/>
        </w:rPr>
        <w:t xml:space="preserve">§17.4.f  </w:t>
      </w:r>
      <w:r>
        <w:rPr>
          <w:rFonts w:ascii="Garamond" w:cs="Garamond" w:eastAsia="Garamond" w:hAnsi="Garamond"/>
          <w:b/>
          <w:bCs/>
          <w:color w:val="1B2A4A"/>
          <w:sz w:val="22"/>
          <w:szCs w:val="22"/>
        </w:rPr>
        <w:t xml:space="preserve">Admission of New Trust Lands</w:t>
      </w:r>
    </w:p>
    <w:p>
      <w:pPr>
        <w:spacing w:after="120" w:before="0"/>
        <w:ind w:left="863"/>
        <w:jc w:val="both"/>
      </w:pPr>
      <w:r>
        <w:rPr>
          <w:rFonts w:ascii="Garamond" w:cs="Garamond" w:eastAsia="Garamond" w:hAnsi="Garamond"/>
          <w:color w:val="2a2520"/>
          <w:sz w:val="22"/>
          <w:szCs w:val="22"/>
        </w:rPr>
        <w:t xml:space="preserve">Land may be designated National Trust by a 2/3 vote of both chambers with host State consent (land in Territories: 2/3 vote alone). No executive action may designate Trust lands — designation is a legislative act. Prevents executive land grabs under Trust designation and executive stripping of Trust status.</w:t>
      </w:r>
    </w:p>
    <w:p>
      <w:pPr>
        <w:spacing w:after="60" w:before="200"/>
        <w:ind w:left="863"/>
      </w:pPr>
      <w:r>
        <w:rPr>
          <w:rFonts w:ascii="Courier New" w:cs="Courier New" w:eastAsia="Courier New" w:hAnsi="Courier New"/>
          <w:b/>
          <w:bCs/>
          <w:color w:val="1B2A4A"/>
          <w:sz w:val="18"/>
          <w:szCs w:val="18"/>
        </w:rPr>
        <w:t xml:space="preserve">§17.4.g  </w:t>
      </w:r>
      <w:r>
        <w:rPr>
          <w:rFonts w:ascii="Garamond" w:cs="Garamond" w:eastAsia="Garamond" w:hAnsi="Garamond"/>
          <w:b/>
          <w:bCs/>
          <w:color w:val="1B2A4A"/>
          <w:sz w:val="22"/>
          <w:szCs w:val="22"/>
        </w:rPr>
        <w:t xml:space="preserve">National Trust Administrator</w:t>
      </w:r>
    </w:p>
    <w:p>
      <w:pPr>
        <w:spacing w:after="120" w:before="0"/>
        <w:ind w:left="863"/>
        <w:jc w:val="both"/>
      </w:pPr>
      <w:r>
        <w:rPr>
          <w:rFonts w:ascii="Garamond" w:cs="Garamond" w:eastAsia="Garamond" w:hAnsi="Garamond"/>
          <w:color w:val="2a2520"/>
          <w:sz w:val="22"/>
          <w:szCs w:val="22"/>
        </w:rPr>
        <w:t xml:space="preserve">The National Trust Administrator is a statutory independent officer under §3.7.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pPr>
      <w:r>
        <w:rPr>
          <w:rFonts w:ascii="Courier New" w:cs="Courier New" w:eastAsia="Courier New" w:hAnsi="Courier New"/>
          <w:b/>
          <w:bCs/>
          <w:color w:val="1B2A4A"/>
          <w:sz w:val="18"/>
          <w:szCs w:val="18"/>
        </w:rPr>
        <w:t xml:space="preserve">§17.5  </w:t>
      </w:r>
      <w:r>
        <w:rPr>
          <w:rFonts w:ascii="Garamond" w:cs="Garamond" w:eastAsia="Garamond" w:hAnsi="Garamond"/>
          <w:b/>
          <w:bCs/>
          <w:color w:val="1B2A4A"/>
          <w:sz w:val="22"/>
          <w:szCs w:val="22"/>
        </w:rPr>
        <w:t xml:space="preserve">Federal Property in Territories</w:t>
      </w:r>
    </w:p>
    <w:p>
      <w:pPr>
        <w:spacing w:after="120" w:before="0"/>
        <w:ind w:left="431"/>
        <w:jc w:val="both"/>
      </w:pPr>
      <w:r>
        <w:rPr>
          <w:rFonts w:ascii="Garamond" w:cs="Garamond" w:eastAsia="Garamond" w:hAnsi="Garamond"/>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XVIII — Campaign Finance</w:t>
      </w:r>
    </w:p>
    <w:p>
      <w:pPr>
        <w:spacing w:after="120"/>
      </w:pPr>
    </w:p>
    <w:p>
      <w:pPr>
        <w:spacing w:after="60" w:before="200"/>
        <w:ind w:left="863"/>
      </w:pPr>
      <w:r>
        <w:rPr>
          <w:rFonts w:ascii="Courier New" w:cs="Courier New" w:eastAsia="Courier New" w:hAnsi="Courier New"/>
          <w:b/>
          <w:bCs/>
          <w:color w:val="1B2A4A"/>
          <w:sz w:val="18"/>
          <w:szCs w:val="18"/>
        </w:rPr>
        <w:t xml:space="preserve">§18.1.a  </w:t>
      </w:r>
      <w:r>
        <w:rPr>
          <w:rFonts w:ascii="Garamond" w:cs="Garamond" w:eastAsia="Garamond" w:hAnsi="Garamond"/>
          <w:b/>
          <w:bCs/>
          <w:color w:val="1B2A4A"/>
          <w:sz w:val="22"/>
          <w:szCs w:val="22"/>
        </w:rPr>
        <w:t xml:space="preserve">Financial Contributions as Electoral Acts</w:t>
      </w:r>
    </w:p>
    <w:p>
      <w:pPr>
        <w:spacing w:after="120" w:before="0"/>
        <w:ind w:left="863"/>
        <w:jc w:val="both"/>
      </w:pPr>
      <w:r>
        <w:rPr>
          <w:rFonts w:ascii="Garamond" w:cs="Garamond" w:eastAsia="Garamond" w:hAnsi="Garamond"/>
          <w:color w:val="2a2520"/>
          <w:sz w:val="22"/>
          <w:szCs w:val="22"/>
        </w:rPr>
        <w:t xml:space="preserve">Electoral Finance Disclosure — 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863"/>
      </w:pPr>
      <w:r>
        <w:rPr>
          <w:rFonts w:ascii="Courier New" w:cs="Courier New" w:eastAsia="Courier New" w:hAnsi="Courier New"/>
          <w:b/>
          <w:bCs/>
          <w:color w:val="1B2A4A"/>
          <w:sz w:val="18"/>
          <w:szCs w:val="18"/>
        </w:rPr>
        <w:t xml:space="preserve">§18.1.b  </w:t>
      </w:r>
      <w:r>
        <w:rPr>
          <w:rFonts w:ascii="Garamond" w:cs="Garamond" w:eastAsia="Garamond" w:hAnsi="Garamond"/>
          <w:b/>
          <w:bCs/>
          <w:color w:val="1B2A4A"/>
          <w:sz w:val="22"/>
          <w:szCs w:val="22"/>
        </w:rPr>
        <w:t xml:space="preserve">Natural Persons Only</w:t>
      </w:r>
    </w:p>
    <w:p>
      <w:pPr>
        <w:spacing w:after="120" w:before="0"/>
        <w:ind w:left="863"/>
        <w:jc w:val="both"/>
      </w:pPr>
      <w:r>
        <w:rPr>
          <w:rFonts w:ascii="Garamond" w:cs="Garamond" w:eastAsia="Garamond" w:hAnsi="Garamond"/>
          <w:color w:val="2a2520"/>
          <w:sz w:val="22"/>
          <w:szCs w:val="22"/>
        </w:rPr>
        <w:t xml:space="preserve">Contribution Limits — 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863"/>
      </w:pPr>
      <w:r>
        <w:rPr>
          <w:rFonts w:ascii="Courier New" w:cs="Courier New" w:eastAsia="Courier New" w:hAnsi="Courier New"/>
          <w:b/>
          <w:bCs/>
          <w:color w:val="1B2A4A"/>
          <w:sz w:val="18"/>
          <w:szCs w:val="18"/>
        </w:rPr>
        <w:t xml:space="preserve">§18.1.c  </w:t>
      </w:r>
      <w:r>
        <w:rPr>
          <w:rFonts w:ascii="Garamond" w:cs="Garamond" w:eastAsia="Garamond" w:hAnsi="Garamond"/>
          <w:b/>
          <w:bCs/>
          <w:color w:val="1B2A4A"/>
          <w:sz w:val="22"/>
          <w:szCs w:val="22"/>
        </w:rPr>
        <w:t xml:space="preserve">Voter-Donor Parity</w:t>
      </w:r>
    </w:p>
    <w:p>
      <w:pPr>
        <w:spacing w:after="120" w:before="0"/>
        <w:ind w:left="863"/>
        <w:jc w:val="both"/>
      </w:pPr>
      <w:r>
        <w:rPr>
          <w:rFonts w:ascii="Garamond" w:cs="Garamond" w:eastAsia="Garamond" w:hAnsi="Garamond"/>
          <w:color w:val="2a2520"/>
          <w:sz w:val="22"/>
          <w:szCs w:val="22"/>
        </w:rPr>
        <w:t xml:space="preserve">Independent Expenditure Disclosure — 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863"/>
      </w:pPr>
      <w:r>
        <w:rPr>
          <w:rFonts w:ascii="Courier New" w:cs="Courier New" w:eastAsia="Courier New" w:hAnsi="Courier New"/>
          <w:b/>
          <w:bCs/>
          <w:color w:val="1B2A4A"/>
          <w:sz w:val="18"/>
          <w:szCs w:val="18"/>
        </w:rPr>
        <w:t xml:space="preserve">§18.1.d  </w:t>
      </w:r>
      <w:r>
        <w:rPr>
          <w:rFonts w:ascii="Garamond" w:cs="Garamond" w:eastAsia="Garamond" w:hAnsi="Garamond"/>
          <w:b/>
          <w:bCs/>
          <w:color w:val="1B2A4A"/>
          <w:sz w:val="22"/>
          <w:szCs w:val="22"/>
        </w:rPr>
        <w:t xml:space="preserve">Full Disclosure</w:t>
      </w:r>
    </w:p>
    <w:p>
      <w:pPr>
        <w:spacing w:after="120" w:before="0"/>
        <w:ind w:left="863"/>
        <w:jc w:val="both"/>
      </w:pPr>
      <w:r>
        <w:rPr>
          <w:rFonts w:ascii="Garamond" w:cs="Garamond" w:eastAsia="Garamond" w:hAnsi="Garamond"/>
          <w:color w:val="2a2520"/>
          <w:sz w:val="22"/>
          <w:szCs w:val="22"/>
        </w:rPr>
        <w:t xml:space="preserve">EC Administration — 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863"/>
      </w:pPr>
      <w:r>
        <w:rPr>
          <w:rFonts w:ascii="Courier New" w:cs="Courier New" w:eastAsia="Courier New" w:hAnsi="Courier New"/>
          <w:b/>
          <w:bCs/>
          <w:color w:val="1B2A4A"/>
          <w:sz w:val="18"/>
          <w:szCs w:val="18"/>
        </w:rPr>
        <w:t xml:space="preserve">§18.2.a  </w:t>
      </w:r>
      <w:r>
        <w:rPr>
          <w:rFonts w:ascii="Garamond" w:cs="Garamond" w:eastAsia="Garamond" w:hAnsi="Garamond"/>
          <w:b/>
          <w:bCs/>
          <w:color w:val="1B2A4A"/>
          <w:sz w:val="22"/>
          <w:szCs w:val="22"/>
        </w:rPr>
        <w:t xml:space="preserve">Campaign Conduct Standards</w:t>
      </w:r>
    </w:p>
    <w:p>
      <w:pPr>
        <w:spacing w:after="120" w:before="0"/>
        <w:ind w:left="863"/>
        <w:jc w:val="both"/>
      </w:pPr>
      <w:r>
        <w:rPr>
          <w:rFonts w:ascii="Garamond" w:cs="Garamond" w:eastAsia="Garamond" w:hAnsi="Garamond"/>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863"/>
      </w:pPr>
      <w:r>
        <w:rPr>
          <w:rFonts w:ascii="Courier New" w:cs="Courier New" w:eastAsia="Courier New" w:hAnsi="Courier New"/>
          <w:b/>
          <w:bCs/>
          <w:color w:val="1B2A4A"/>
          <w:sz w:val="18"/>
          <w:szCs w:val="18"/>
        </w:rPr>
        <w:t xml:space="preserve">§18.2.b  </w:t>
      </w:r>
      <w:r>
        <w:rPr>
          <w:rFonts w:ascii="Garamond" w:cs="Garamond" w:eastAsia="Garamond" w:hAnsi="Garamond"/>
          <w:b/>
          <w:bCs/>
          <w:color w:val="1B2A4A"/>
          <w:sz w:val="22"/>
          <w:szCs w:val="22"/>
        </w:rPr>
        <w:t xml:space="preserve">Adequate Allocation</w:t>
      </w:r>
    </w:p>
    <w:p>
      <w:pPr>
        <w:spacing w:after="120" w:before="0"/>
        <w:ind w:left="863"/>
        <w:jc w:val="both"/>
      </w:pPr>
      <w:r>
        <w:rPr>
          <w:rFonts w:ascii="Garamond" w:cs="Garamond" w:eastAsia="Garamond" w:hAnsi="Garamond"/>
          <w:color w:val="2a2520"/>
          <w:sz w:val="22"/>
          <w:szCs w:val="22"/>
        </w:rPr>
        <w:t xml:space="preserve">Media and Communication Standards — campaign communications must clearly identify their sponsor. Fabricated or deceptively edited communications about other candidates are prohibited. Violations are reportable to the EI and may result in contribution return orders.</w:t>
      </w:r>
    </w:p>
    <w:p>
      <w:pPr>
        <w:spacing w:after="60" w:before="200"/>
        <w:ind w:left="863"/>
      </w:pPr>
      <w:r>
        <w:rPr>
          <w:rFonts w:ascii="Courier New" w:cs="Courier New" w:eastAsia="Courier New" w:hAnsi="Courier New"/>
          <w:b/>
          <w:bCs/>
          <w:color w:val="1B2A4A"/>
          <w:sz w:val="18"/>
          <w:szCs w:val="18"/>
        </w:rPr>
        <w:t xml:space="preserve">§18.2.c  </w:t>
      </w:r>
      <w:r>
        <w:rPr>
          <w:rFonts w:ascii="Garamond" w:cs="Garamond" w:eastAsia="Garamond" w:hAnsi="Garamond"/>
          <w:b/>
          <w:bCs/>
          <w:color w:val="1B2A4A"/>
          <w:sz w:val="22"/>
          <w:szCs w:val="22"/>
        </w:rPr>
        <w:t xml:space="preserve">Optional Participation</w:t>
      </w:r>
    </w:p>
    <w:p>
      <w:pPr>
        <w:spacing w:after="120" w:before="0"/>
        <w:ind w:left="863"/>
        <w:jc w:val="both"/>
      </w:pPr>
      <w:r>
        <w:rPr>
          <w:rFonts w:ascii="Garamond" w:cs="Garamond" w:eastAsia="Garamond" w:hAnsi="Garamond"/>
          <w:color w:val="2a2520"/>
          <w:sz w:val="22"/>
          <w:szCs w:val="22"/>
        </w:rPr>
        <w:t xml:space="preserve">Foreign Interference — any attempt by a foreign government, foreign national, or foreign-controlled entity to influence a Republic election is a constitutional breach. Both the EI and the President's intelligence domain have concurrent obligations to monitor and report foreign electoral interference. The EC must publish any credible foreign interference finding to the NRS within 24 hours of identification.</w:t>
      </w:r>
    </w:p>
    <w:p>
      <w:pPr>
        <w:spacing w:after="60" w:before="200"/>
        <w:ind w:left="863"/>
      </w:pPr>
      <w:r>
        <w:rPr>
          <w:rFonts w:ascii="Courier New" w:cs="Courier New" w:eastAsia="Courier New" w:hAnsi="Courier New"/>
          <w:b/>
          <w:bCs/>
          <w:color w:val="1B2A4A"/>
          <w:sz w:val="18"/>
          <w:szCs w:val="18"/>
        </w:rPr>
        <w:t xml:space="preserve">§18.2.d  </w:t>
      </w:r>
      <w:r>
        <w:rPr>
          <w:rFonts w:ascii="Garamond" w:cs="Garamond" w:eastAsia="Garamond" w:hAnsi="Garamond"/>
          <w:b/>
          <w:bCs/>
          <w:color w:val="1B2A4A"/>
          <w:sz w:val="22"/>
          <w:szCs w:val="22"/>
        </w:rPr>
        <w:t xml:space="preserve">EC Administration</w:t>
      </w:r>
    </w:p>
    <w:p>
      <w:pPr>
        <w:spacing w:after="120" w:before="0"/>
        <w:ind w:left="863"/>
        <w:jc w:val="both"/>
      </w:pPr>
      <w:r>
        <w:rPr>
          <w:rFonts w:ascii="Garamond" w:cs="Garamond" w:eastAsia="Garamond" w:hAnsi="Garamond"/>
          <w:color w:val="2a2520"/>
          <w:sz w:val="22"/>
          <w:szCs w:val="22"/>
        </w:rPr>
        <w:t xml:space="preserve">Incumbent Advantage Rules — constitutional officeholders standing for election in a different race must observe strict separation between their official functions and their campaign activities. Official resources — staff, communications, facilities — may not be used for campaign purposes. The EI audits incumbent campaigns for compliance.</w:t>
      </w:r>
    </w:p>
    <w:p>
      <w:pPr>
        <w:spacing w:after="60" w:before="200"/>
        <w:ind w:left="863"/>
      </w:pPr>
      <w:r>
        <w:rPr>
          <w:rFonts w:ascii="Courier New" w:cs="Courier New" w:eastAsia="Courier New" w:hAnsi="Courier New"/>
          <w:b/>
          <w:bCs/>
          <w:color w:val="1B2A4A"/>
          <w:sz w:val="18"/>
          <w:szCs w:val="18"/>
        </w:rPr>
        <w:t xml:space="preserve">§18.3.a  </w:t>
      </w:r>
      <w:r>
        <w:rPr>
          <w:rFonts w:ascii="Garamond" w:cs="Garamond" w:eastAsia="Garamond" w:hAnsi="Garamond"/>
          <w:b/>
          <w:bCs/>
          <w:color w:val="1B2A4A"/>
          <w:sz w:val="22"/>
          <w:szCs w:val="22"/>
        </w:rPr>
        <w:t xml:space="preserve">Separation from the Voting System</w:t>
      </w:r>
    </w:p>
    <w:p>
      <w:pPr>
        <w:spacing w:after="120" w:before="0"/>
        <w:ind w:left="863"/>
        <w:jc w:val="both"/>
      </w:pPr>
      <w:r>
        <w:rPr>
          <w:rFonts w:ascii="Garamond" w:cs="Garamond" w:eastAsia="Garamond" w:hAnsi="Garamond"/>
          <w:color w:val="2a2520"/>
          <w:sz w:val="22"/>
          <w:szCs w:val="22"/>
        </w:rPr>
        <w:t xml:space="preserve">Public Campaign Financing Structure — consistent with §10.3.a, the public financing system provides all registered candidates with equal baseline funding. Candidates who opt into the public system accept the contribution cap in exchange for public funding. Candidates who opt out may raise private contributions but must comply with all disclosure and contribution limit requirements.</w:t>
      </w:r>
    </w:p>
    <w:p>
      <w:pPr>
        <w:spacing w:after="60" w:before="200"/>
        <w:ind w:left="863"/>
      </w:pPr>
      <w:r>
        <w:rPr>
          <w:rFonts w:ascii="Courier New" w:cs="Courier New" w:eastAsia="Courier New" w:hAnsi="Courier New"/>
          <w:b/>
          <w:bCs/>
          <w:color w:val="1B2A4A"/>
          <w:sz w:val="18"/>
          <w:szCs w:val="18"/>
        </w:rPr>
        <w:t xml:space="preserve">§18.3.b  </w:t>
      </w:r>
      <w:r>
        <w:rPr>
          <w:rFonts w:ascii="Garamond" w:cs="Garamond" w:eastAsia="Garamond" w:hAnsi="Garamond"/>
          <w:b/>
          <w:bCs/>
          <w:color w:val="1B2A4A"/>
          <w:sz w:val="22"/>
          <w:szCs w:val="22"/>
        </w:rPr>
        <w:t xml:space="preserve">Registry Contents</w:t>
      </w:r>
    </w:p>
    <w:p>
      <w:pPr>
        <w:spacing w:after="120" w:before="0"/>
        <w:ind w:left="863"/>
        <w:jc w:val="both"/>
      </w:pPr>
      <w:r>
        <w:rPr>
          <w:rFonts w:ascii="Garamond" w:cs="Garamond" w:eastAsia="Garamond" w:hAnsi="Garamond"/>
          <w:color w:val="2a2520"/>
          <w:sz w:val="22"/>
          <w:szCs w:val="22"/>
        </w:rPr>
        <w:t xml:space="preserve">Matching Funds — the Legislature may by statute create a matching funds component providing additional public funds that match small contributions from citizens. Matching funds incentivize broad citizen participation in campaign financing rather than reliance on a small number of large donors.</w:t>
      </w:r>
    </w:p>
    <w:p>
      <w:pPr>
        <w:spacing w:after="60" w:before="200"/>
        <w:ind w:left="863"/>
      </w:pPr>
      <w:r>
        <w:rPr>
          <w:rFonts w:ascii="Courier New" w:cs="Courier New" w:eastAsia="Courier New" w:hAnsi="Courier New"/>
          <w:b/>
          <w:bCs/>
          <w:color w:val="1B2A4A"/>
          <w:sz w:val="18"/>
          <w:szCs w:val="18"/>
        </w:rPr>
        <w:t xml:space="preserve">§18.3.c  </w:t>
      </w:r>
      <w:r>
        <w:rPr>
          <w:rFonts w:ascii="Garamond" w:cs="Garamond" w:eastAsia="Garamond" w:hAnsi="Garamond"/>
          <w:b/>
          <w:bCs/>
          <w:color w:val="1B2A4A"/>
          <w:sz w:val="22"/>
          <w:szCs w:val="22"/>
        </w:rPr>
        <w:t xml:space="preserve">Aggregate Attribution</w:t>
      </w:r>
    </w:p>
    <w:p>
      <w:pPr>
        <w:spacing w:after="120" w:before="0"/>
        <w:ind w:left="863"/>
        <w:jc w:val="both"/>
      </w:pPr>
      <w:r>
        <w:rPr>
          <w:rFonts w:ascii="Garamond" w:cs="Garamond" w:eastAsia="Garamond" w:hAnsi="Garamond"/>
          <w:color w:val="2a2520"/>
          <w:sz w:val="22"/>
          <w:szCs w:val="22"/>
        </w:rPr>
        <w:t xml:space="preserve">EC Allocation of Public Funds — the EC allocates public campaign funds based on objective criteria published before each election cycle. Allocation criteria may not be set in a way that systematically advantages incumbents or established parties.</w:t>
      </w:r>
    </w:p>
    <w:p>
      <w:pPr>
        <w:spacing w:after="60" w:before="200"/>
        <w:ind w:left="863"/>
      </w:pPr>
      <w:r>
        <w:rPr>
          <w:rFonts w:ascii="Courier New" w:cs="Courier New" w:eastAsia="Courier New" w:hAnsi="Courier New"/>
          <w:b/>
          <w:bCs/>
          <w:color w:val="1B2A4A"/>
          <w:sz w:val="18"/>
          <w:szCs w:val="18"/>
        </w:rPr>
        <w:t xml:space="preserve">§18.3.d  </w:t>
      </w:r>
      <w:r>
        <w:rPr>
          <w:rFonts w:ascii="Garamond" w:cs="Garamond" w:eastAsia="Garamond" w:hAnsi="Garamond"/>
          <w:b/>
          <w:bCs/>
          <w:color w:val="1B2A4A"/>
          <w:sz w:val="22"/>
          <w:szCs w:val="22"/>
        </w:rPr>
        <w:t xml:space="preserve">Electoral Finance — Not Protected Speech</w:t>
      </w:r>
    </w:p>
    <w:p>
      <w:pPr>
        <w:spacing w:after="120" w:before="0"/>
        <w:ind w:left="863"/>
        <w:jc w:val="both"/>
      </w:pPr>
      <w:r>
        <w:rPr>
          <w:rFonts w:ascii="Garamond" w:cs="Garamond" w:eastAsia="Garamond" w:hAnsi="Garamond"/>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XIX — Transition</w:t>
      </w:r>
    </w:p>
    <w:p>
      <w:pPr>
        <w:spacing w:after="120"/>
      </w:pPr>
    </w:p>
    <w:p>
      <w:pPr>
        <w:spacing w:after="60" w:before="200"/>
        <w:ind w:left="431"/>
      </w:pPr>
      <w:r>
        <w:rPr>
          <w:rFonts w:ascii="Courier New" w:cs="Courier New" w:eastAsia="Courier New" w:hAnsi="Courier New"/>
          <w:b/>
          <w:bCs/>
          <w:color w:val="1B2A4A"/>
          <w:sz w:val="18"/>
          <w:szCs w:val="18"/>
        </w:rPr>
        <w:t xml:space="preserve">§19.1  </w:t>
      </w:r>
      <w:r>
        <w:rPr>
          <w:rFonts w:ascii="Garamond" w:cs="Garamond" w:eastAsia="Garamond" w:hAnsi="Garamond"/>
          <w:b/>
          <w:bCs/>
          <w:color w:val="1B2A4A"/>
          <w:sz w:val="22"/>
          <w:szCs w:val="22"/>
        </w:rPr>
        <w:t xml:space="preserve">The Activation Threshold</w:t>
      </w:r>
    </w:p>
    <w:p>
      <w:pPr>
        <w:spacing w:after="120" w:before="0"/>
        <w:ind w:left="431"/>
        <w:jc w:val="both"/>
      </w:pPr>
      <w:r>
        <w:rPr>
          <w:rFonts w:ascii="Garamond" w:cs="Garamond" w:eastAsia="Garamond" w:hAnsi="Garamond"/>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863"/>
      </w:pPr>
      <w:r>
        <w:rPr>
          <w:rFonts w:ascii="Courier New" w:cs="Courier New" w:eastAsia="Courier New" w:hAnsi="Courier New"/>
          <w:b/>
          <w:bCs/>
          <w:color w:val="1B2A4A"/>
          <w:sz w:val="18"/>
          <w:szCs w:val="18"/>
        </w:rPr>
        <w:t xml:space="preserve">§19.1.a  </w:t>
      </w:r>
      <w:r>
        <w:rPr>
          <w:rFonts w:ascii="Garamond" w:cs="Garamond" w:eastAsia="Garamond" w:hAnsi="Garamond"/>
          <w:b/>
          <w:bCs/>
          <w:color w:val="1B2A4A"/>
          <w:sz w:val="22"/>
          <w:szCs w:val="22"/>
        </w:rPr>
        <w:t xml:space="preserve">Activation Threshold</w:t>
      </w:r>
    </w:p>
    <w:p>
      <w:pPr>
        <w:spacing w:after="120" w:before="0"/>
        <w:ind w:left="863"/>
        <w:jc w:val="both"/>
      </w:pPr>
      <w:r>
        <w:rPr>
          <w:rFonts w:ascii="Garamond" w:cs="Garamond" w:eastAsia="Garamond" w:hAnsi="Garamond"/>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w:t>
      </w:r>
    </w:p>
    <w:p>
      <w:pPr>
        <w:spacing w:after="60" w:before="200"/>
        <w:ind w:left="863"/>
      </w:pPr>
      <w:r>
        <w:rPr>
          <w:rFonts w:ascii="Courier New" w:cs="Courier New" w:eastAsia="Courier New" w:hAnsi="Courier New"/>
          <w:b/>
          <w:bCs/>
          <w:color w:val="1B2A4A"/>
          <w:sz w:val="18"/>
          <w:szCs w:val="18"/>
        </w:rPr>
        <w:t xml:space="preserve">§19.1.b  </w:t>
      </w:r>
      <w:r>
        <w:rPr>
          <w:rFonts w:ascii="Garamond" w:cs="Garamond" w:eastAsia="Garamond" w:hAnsi="Garamond"/>
          <w:b/>
          <w:bCs/>
          <w:color w:val="1B2A4A"/>
          <w:sz w:val="22"/>
          <w:szCs w:val="22"/>
        </w:rPr>
        <w:t xml:space="preserve">Institutional Accommodation</w:t>
      </w:r>
    </w:p>
    <w:p>
      <w:pPr>
        <w:spacing w:after="120" w:before="0"/>
        <w:ind w:left="863"/>
        <w:jc w:val="both"/>
      </w:pPr>
      <w:r>
        <w:rPr>
          <w:rFonts w:ascii="Garamond" w:cs="Garamond" w:eastAsia="Garamond" w:hAnsi="Garamond"/>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863"/>
      </w:pPr>
      <w:r>
        <w:rPr>
          <w:rFonts w:ascii="Courier New" w:cs="Courier New" w:eastAsia="Courier New" w:hAnsi="Courier New"/>
          <w:b/>
          <w:bCs/>
          <w:color w:val="1B2A4A"/>
          <w:sz w:val="18"/>
          <w:szCs w:val="18"/>
        </w:rPr>
        <w:t xml:space="preserve">§19.1.c  </w:t>
      </w:r>
      <w:r>
        <w:rPr>
          <w:rFonts w:ascii="Garamond" w:cs="Garamond" w:eastAsia="Garamond" w:hAnsi="Garamond"/>
          <w:b/>
          <w:bCs/>
          <w:color w:val="1B2A4A"/>
          <w:sz w:val="22"/>
          <w:szCs w:val="22"/>
        </w:rPr>
        <w:t xml:space="preserve">Multi-Founder Formation</w:t>
      </w:r>
    </w:p>
    <w:p>
      <w:pPr>
        <w:spacing w:after="120" w:before="0"/>
        <w:ind w:left="863"/>
        <w:jc w:val="both"/>
      </w:pPr>
      <w:r>
        <w:rPr>
          <w:rFonts w:ascii="Garamond" w:cs="Garamond" w:eastAsia="Garamond" w:hAnsi="Garamond"/>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pPr>
      <w:r>
        <w:rPr>
          <w:rFonts w:ascii="Courier New" w:cs="Courier New" w:eastAsia="Courier New" w:hAnsi="Courier New"/>
          <w:b/>
          <w:bCs/>
          <w:color w:val="1B2A4A"/>
          <w:sz w:val="18"/>
          <w:szCs w:val="18"/>
        </w:rPr>
        <w:t xml:space="preserve">§19.2  </w:t>
      </w:r>
      <w:r>
        <w:rPr>
          <w:rFonts w:ascii="Garamond" w:cs="Garamond" w:eastAsia="Garamond" w:hAnsi="Garamond"/>
          <w:b/>
          <w:bCs/>
          <w:color w:val="1B2A4A"/>
          <w:sz w:val="22"/>
          <w:szCs w:val="22"/>
        </w:rPr>
        <w:t xml:space="preserve">Day Zero</w:t>
      </w:r>
    </w:p>
    <w:p>
      <w:pPr>
        <w:spacing w:after="120" w:before="0"/>
        <w:ind w:left="431"/>
        <w:jc w:val="both"/>
      </w:pPr>
      <w:r>
        <w:rPr>
          <w:rFonts w:ascii="Garamond" w:cs="Garamond" w:eastAsia="Garamond" w:hAnsi="Garamond"/>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pPr>
      <w:r>
        <w:rPr>
          <w:rFonts w:ascii="Courier New" w:cs="Courier New" w:eastAsia="Courier New" w:hAnsi="Courier New"/>
          <w:b/>
          <w:bCs/>
          <w:color w:val="1B2A4A"/>
          <w:sz w:val="18"/>
          <w:szCs w:val="18"/>
        </w:rPr>
        <w:t xml:space="preserve">§19.3  </w:t>
      </w:r>
      <w:r>
        <w:rPr>
          <w:rFonts w:ascii="Garamond" w:cs="Garamond" w:eastAsia="Garamond" w:hAnsi="Garamond"/>
          <w:b/>
          <w:bCs/>
          <w:color w:val="1B2A4A"/>
          <w:sz w:val="22"/>
          <w:szCs w:val="22"/>
        </w:rPr>
        <w:t xml:space="preserve">The Four-Phase Transition</w:t>
      </w:r>
    </w:p>
    <w:p>
      <w:pPr>
        <w:spacing w:after="120" w:before="0"/>
        <w:ind w:left="431"/>
        <w:jc w:val="both"/>
      </w:pPr>
      <w:r>
        <w:rPr>
          <w:rFonts w:ascii="Garamond" w:cs="Garamond" w:eastAsia="Garamond" w:hAnsi="Garamond"/>
          <w:color w:val="2a2520"/>
          <w:sz w:val="22"/>
          <w:szCs w:val="22"/>
        </w:rPr>
        <w:t xml:space="preserve">The constitution is implemented through a 24-month, four-phase transition process. Phase 0 (pre-ratification preparation) is governed by §19.3.a. Phase 1 (emergency stabilization, Days 1–90) is governed by §19.3.b. Phase 2 (institutional construction, Days 91–270) is governed by §19.3.c. Phase 3 (first elections, Days 271–450) is governed by §19.3.d. Phase 4 (full constitutional operation) is governed by §19.3.e.</w:t>
      </w:r>
    </w:p>
    <w:p>
      <w:pPr>
        <w:spacing w:after="60" w:before="200"/>
        <w:ind w:left="863"/>
      </w:pPr>
      <w:r>
        <w:rPr>
          <w:rFonts w:ascii="Courier New" w:cs="Courier New" w:eastAsia="Courier New" w:hAnsi="Courier New"/>
          <w:b/>
          <w:bCs/>
          <w:color w:val="1B2A4A"/>
          <w:sz w:val="18"/>
          <w:szCs w:val="18"/>
        </w:rPr>
        <w:t xml:space="preserve">§19.3.a  </w:t>
      </w:r>
      <w:r>
        <w:rPr>
          <w:rFonts w:ascii="Garamond" w:cs="Garamond" w:eastAsia="Garamond" w:hAnsi="Garamond"/>
          <w:b/>
          <w:bCs/>
          <w:color w:val="1B2A4A"/>
          <w:sz w:val="22"/>
          <w:szCs w:val="22"/>
        </w:rPr>
        <w:t xml:space="preserve">Phase 0 — Pre-Ratification Preparation</w:t>
      </w:r>
    </w:p>
    <w:p>
      <w:pPr>
        <w:spacing w:after="120" w:before="0"/>
        <w:ind w:left="863"/>
        <w:jc w:val="both"/>
      </w:pPr>
      <w:r>
        <w:rPr>
          <w:rFonts w:ascii="Garamond" w:cs="Garamond" w:eastAsia="Garamond" w:hAnsi="Garamond"/>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 The Republic's constitutional infrastructure must exist before it can be activated.</w:t>
      </w:r>
    </w:p>
    <w:p>
      <w:pPr>
        <w:spacing w:after="60" w:before="200"/>
        <w:ind w:left="863"/>
      </w:pPr>
      <w:r>
        <w:rPr>
          <w:rFonts w:ascii="Courier New" w:cs="Courier New" w:eastAsia="Courier New" w:hAnsi="Courier New"/>
          <w:b/>
          <w:bCs/>
          <w:color w:val="1B2A4A"/>
          <w:sz w:val="18"/>
          <w:szCs w:val="18"/>
        </w:rPr>
        <w:t xml:space="preserve">§19.3.b  </w:t>
      </w:r>
      <w:r>
        <w:rPr>
          <w:rFonts w:ascii="Garamond" w:cs="Garamond" w:eastAsia="Garamond" w:hAnsi="Garamond"/>
          <w:b/>
          <w:bCs/>
          <w:color w:val="1B2A4A"/>
          <w:sz w:val="22"/>
          <w:szCs w:val="22"/>
        </w:rPr>
        <w:t xml:space="preserve">Phase 1 — Emergency Stabilization (Days 1–90)</w:t>
      </w:r>
    </w:p>
    <w:p>
      <w:pPr>
        <w:spacing w:after="120" w:before="0"/>
        <w:ind w:left="863"/>
        <w:jc w:val="both"/>
      </w:pPr>
      <w:r>
        <w:rPr>
          <w:rFonts w:ascii="Garamond" w:cs="Garamond" w:eastAsia="Garamond" w:hAnsi="Garamond"/>
          <w:color w:val="2a2520"/>
          <w:sz w:val="22"/>
          <w:szCs w:val="22"/>
        </w:rPr>
        <w:t xml:space="preserve">Existing government officials serve as caretakers under §19.4. The joint Inspectorate panel assumes oversight. The NRS begins recording all government acts. Priority functions: Basic Needs Floor delivery continuity, public safety, and essential services. No new permanent legislation. This phase is explicitly temporary — its only mandate is stability while Phase 2 institutional construction begins.</w:t>
      </w:r>
    </w:p>
    <w:p>
      <w:pPr>
        <w:spacing w:after="60" w:before="200"/>
        <w:ind w:left="863"/>
      </w:pPr>
      <w:r>
        <w:rPr>
          <w:rFonts w:ascii="Courier New" w:cs="Courier New" w:eastAsia="Courier New" w:hAnsi="Courier New"/>
          <w:b/>
          <w:bCs/>
          <w:color w:val="1B2A4A"/>
          <w:sz w:val="18"/>
          <w:szCs w:val="18"/>
        </w:rPr>
        <w:t xml:space="preserve">§19.3.c  </w:t>
      </w:r>
      <w:r>
        <w:rPr>
          <w:rFonts w:ascii="Garamond" w:cs="Garamond" w:eastAsia="Garamond" w:hAnsi="Garamond"/>
          <w:b/>
          <w:bCs/>
          <w:color w:val="1B2A4A"/>
          <w:sz w:val="22"/>
          <w:szCs w:val="22"/>
        </w:rPr>
        <w:t xml:space="preserve">Phase 2 — Institutional Construction (Days 91–270)</w:t>
      </w:r>
    </w:p>
    <w:p>
      <w:pPr>
        <w:spacing w:after="120" w:before="0"/>
        <w:ind w:left="863"/>
        <w:jc w:val="both"/>
      </w:pPr>
      <w:r>
        <w:rPr>
          <w:rFonts w:ascii="Garamond" w:cs="Garamond" w:eastAsia="Garamond" w:hAnsi="Garamond"/>
          <w:color w:val="2a2520"/>
          <w:sz w:val="22"/>
          <w:szCs w:val="22"/>
        </w:rPr>
        <w:t xml:space="preserve">Phase 2 (Days 91–270) is Institutional Construction. Statehood Audits are conducted for all entering territories. Inspectorates are formally constituted. The Candidate Register for MA board members and the RSA Director is assembled. Electoral Commission is certified as operational. The National Voting System is fully deployed for citizen registration. Phase 2 ends at Day 270.</w:t>
      </w:r>
    </w:p>
    <w:p>
      <w:pPr>
        <w:spacing w:after="60" w:before="200"/>
        <w:ind w:left="863"/>
      </w:pPr>
      <w:r>
        <w:rPr>
          <w:rFonts w:ascii="Courier New" w:cs="Courier New" w:eastAsia="Courier New" w:hAnsi="Courier New"/>
          <w:b/>
          <w:bCs/>
          <w:color w:val="1B2A4A"/>
          <w:sz w:val="18"/>
          <w:szCs w:val="18"/>
        </w:rPr>
        <w:t xml:space="preserve">§19.3.d  </w:t>
      </w:r>
      <w:r>
        <w:rPr>
          <w:rFonts w:ascii="Garamond" w:cs="Garamond" w:eastAsia="Garamond" w:hAnsi="Garamond"/>
          <w:b/>
          <w:bCs/>
          <w:color w:val="1B2A4A"/>
          <w:sz w:val="22"/>
          <w:szCs w:val="22"/>
        </w:rPr>
        <w:t xml:space="preserve">Phase 3 — First Elections (Days 271–450)</w:t>
      </w:r>
    </w:p>
    <w:p>
      <w:pPr>
        <w:spacing w:after="120" w:before="0"/>
        <w:ind w:left="863"/>
        <w:jc w:val="both"/>
      </w:pPr>
      <w:r>
        <w:rPr>
          <w:rFonts w:ascii="Garamond" w:cs="Garamond" w:eastAsia="Garamond" w:hAnsi="Garamond"/>
          <w:color w:val="2a2520"/>
          <w:sz w:val="22"/>
          <w:szCs w:val="22"/>
        </w:rPr>
        <w:t xml:space="preserve">Phase 3 (Days 271-450) is First Elections. The first National Election Day. Supreme Court justices elected through the open-candidacy judicial selection process. Electoral Commission inaugural elections. Phase 3 ends when the first the Legislature is sworn in and the first executives take office — the moment at which the Republic's constitutional design becomes self-sustaining.</w:t>
      </w:r>
    </w:p>
    <w:p>
      <w:pPr>
        <w:spacing w:after="60" w:before="200"/>
        <w:ind w:left="863"/>
      </w:pPr>
      <w:r>
        <w:rPr>
          <w:rFonts w:ascii="Courier New" w:cs="Courier New" w:eastAsia="Courier New" w:hAnsi="Courier New"/>
          <w:b/>
          <w:bCs/>
          <w:color w:val="1B2A4A"/>
          <w:sz w:val="18"/>
          <w:szCs w:val="18"/>
        </w:rPr>
        <w:t xml:space="preserve">§19.3.e  </w:t>
      </w:r>
      <w:r>
        <w:rPr>
          <w:rFonts w:ascii="Garamond" w:cs="Garamond" w:eastAsia="Garamond" w:hAnsi="Garamond"/>
          <w:b/>
          <w:bCs/>
          <w:color w:val="1B2A4A"/>
          <w:sz w:val="22"/>
          <w:szCs w:val="22"/>
        </w:rPr>
        <w:t xml:space="preserve">Phase 4 — Full Constitutional Operation</w:t>
      </w:r>
    </w:p>
    <w:p>
      <w:pPr>
        <w:spacing w:after="120" w:before="0"/>
        <w:ind w:left="863"/>
        <w:jc w:val="both"/>
      </w:pPr>
      <w:r>
        <w:rPr>
          <w:rFonts w:ascii="Garamond" w:cs="Garamond" w:eastAsia="Garamond" w:hAnsi="Garamond"/>
          <w:color w:val="2a2520"/>
          <w:sz w:val="22"/>
          <w:szCs w:val="22"/>
        </w:rPr>
        <w:t xml:space="preserve">Beginning the day the first Legislature convenes and the first executives take the constitutional oath. From Phase 4, all constitutional provisions are fully operative. The 18-month Transition Window concludes at the end of Phase 4.</w:t>
      </w:r>
    </w:p>
    <w:p>
      <w:pPr>
        <w:spacing w:after="60" w:before="200"/>
        <w:ind w:left="431"/>
      </w:pPr>
      <w:r>
        <w:rPr>
          <w:rFonts w:ascii="Courier New" w:cs="Courier New" w:eastAsia="Courier New" w:hAnsi="Courier New"/>
          <w:b/>
          <w:bCs/>
          <w:color w:val="1B2A4A"/>
          <w:sz w:val="18"/>
          <w:szCs w:val="18"/>
        </w:rPr>
        <w:t xml:space="preserve">§19.4  </w:t>
      </w:r>
      <w:r>
        <w:rPr>
          <w:rFonts w:ascii="Garamond" w:cs="Garamond" w:eastAsia="Garamond" w:hAnsi="Garamond"/>
          <w:b/>
          <w:bCs/>
          <w:color w:val="1B2A4A"/>
          <w:sz w:val="22"/>
          <w:szCs w:val="22"/>
        </w:rPr>
        <w:t xml:space="preserve">Caretaker Status</w:t>
      </w:r>
    </w:p>
    <w:p>
      <w:pPr>
        <w:spacing w:after="120" w:before="0"/>
        <w:ind w:left="431"/>
        <w:jc w:val="both"/>
      </w:pPr>
      <w:r>
        <w:rPr>
          <w:rFonts w:ascii="Garamond" w:cs="Garamond" w:eastAsia="Garamond" w:hAnsi="Garamond"/>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 Caretaker status prevents the predecessor government from entrenching itself during transition.</w:t>
      </w:r>
    </w:p>
    <w:p>
      <w:pPr>
        <w:spacing w:after="60" w:before="200"/>
        <w:ind w:left="431"/>
      </w:pPr>
      <w:r>
        <w:rPr>
          <w:rFonts w:ascii="Courier New" w:cs="Courier New" w:eastAsia="Courier New" w:hAnsi="Courier New"/>
          <w:b/>
          <w:bCs/>
          <w:color w:val="1B2A4A"/>
          <w:sz w:val="18"/>
          <w:szCs w:val="18"/>
        </w:rPr>
        <w:t xml:space="preserve">§19.5  </w:t>
      </w:r>
      <w:r>
        <w:rPr>
          <w:rFonts w:ascii="Garamond" w:cs="Garamond" w:eastAsia="Garamond" w:hAnsi="Garamond"/>
          <w:b/>
          <w:bCs/>
          <w:color w:val="1B2A4A"/>
          <w:sz w:val="22"/>
          <w:szCs w:val="22"/>
        </w:rPr>
        <w:t xml:space="preserve">Pre-Constitutional Classified Documents</w:t>
      </w:r>
    </w:p>
    <w:p>
      <w:pPr>
        <w:spacing w:after="120" w:before="0"/>
        <w:ind w:left="431"/>
        <w:jc w:val="both"/>
      </w:pPr>
      <w:r>
        <w:rPr>
          <w:rFonts w:ascii="Garamond" w:cs="Garamond" w:eastAsia="Garamond" w:hAnsi="Garamond"/>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pPr>
      <w:r>
        <w:rPr>
          <w:rFonts w:ascii="Courier New" w:cs="Courier New" w:eastAsia="Courier New" w:hAnsi="Courier New"/>
          <w:b/>
          <w:bCs/>
          <w:color w:val="1B2A4A"/>
          <w:sz w:val="18"/>
          <w:szCs w:val="18"/>
        </w:rPr>
        <w:t xml:space="preserve">§19.6  </w:t>
      </w:r>
      <w:r>
        <w:rPr>
          <w:rFonts w:ascii="Garamond" w:cs="Garamond" w:eastAsia="Garamond" w:hAnsi="Garamond"/>
          <w:b/>
          <w:bCs/>
          <w:color w:val="1B2A4A"/>
          <w:sz w:val="22"/>
          <w:szCs w:val="22"/>
        </w:rPr>
        <w:t xml:space="preserve">Pre-Existing Obligations</w:t>
      </w:r>
    </w:p>
    <w:p>
      <w:pPr>
        <w:spacing w:after="120" w:before="0"/>
        <w:ind w:left="431"/>
        <w:jc w:val="both"/>
      </w:pPr>
      <w:r>
        <w:rPr>
          <w:rFonts w:ascii="Garamond" w:cs="Garamond" w:eastAsia="Garamond" w:hAnsi="Garamond"/>
          <w:color w:val="2a2520"/>
          <w:sz w:val="22"/>
          <w:szCs w:val="22"/>
        </w:rPr>
        <w:t xml:space="preserve">The Republic assumes the public debt obligations of its predecessor government as a constitutional matter, not a discretionary choice.</w:t>
      </w:r>
    </w:p>
    <w:p>
      <w:pPr>
        <w:spacing w:after="60" w:before="200"/>
        <w:ind w:left="863"/>
      </w:pPr>
      <w:r>
        <w:rPr>
          <w:rFonts w:ascii="Courier New" w:cs="Courier New" w:eastAsia="Courier New" w:hAnsi="Courier New"/>
          <w:b/>
          <w:bCs/>
          <w:color w:val="1B2A4A"/>
          <w:sz w:val="18"/>
          <w:szCs w:val="18"/>
        </w:rPr>
        <w:t xml:space="preserve">§19.6.a  </w:t>
      </w:r>
      <w:r>
        <w:rPr>
          <w:rFonts w:ascii="Garamond" w:cs="Garamond" w:eastAsia="Garamond" w:hAnsi="Garamond"/>
          <w:b/>
          <w:bCs/>
          <w:color w:val="1B2A4A"/>
          <w:sz w:val="22"/>
          <w:szCs w:val="22"/>
        </w:rPr>
        <w:t xml:space="preserve">Debt Assumption</w:t>
      </w:r>
    </w:p>
    <w:p>
      <w:pPr>
        <w:spacing w:after="120" w:before="0"/>
        <w:ind w:left="863"/>
        <w:jc w:val="both"/>
      </w:pPr>
      <w:r>
        <w:rPr>
          <w:rFonts w:ascii="Garamond" w:cs="Garamond" w:eastAsia="Garamond" w:hAnsi="Garamond"/>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863"/>
      </w:pPr>
      <w:r>
        <w:rPr>
          <w:rFonts w:ascii="Courier New" w:cs="Courier New" w:eastAsia="Courier New" w:hAnsi="Courier New"/>
          <w:b/>
          <w:bCs/>
          <w:color w:val="1B2A4A"/>
          <w:sz w:val="18"/>
          <w:szCs w:val="18"/>
        </w:rPr>
        <w:t xml:space="preserve">§19.6.b  </w:t>
      </w:r>
      <w:r>
        <w:rPr>
          <w:rFonts w:ascii="Garamond" w:cs="Garamond" w:eastAsia="Garamond" w:hAnsi="Garamond"/>
          <w:b/>
          <w:bCs/>
          <w:color w:val="1B2A4A"/>
          <w:sz w:val="22"/>
          <w:szCs w:val="22"/>
        </w:rPr>
        <w:t xml:space="preserve">Active Military Operations</w:t>
      </w:r>
    </w:p>
    <w:p>
      <w:pPr>
        <w:spacing w:after="120" w:before="0"/>
        <w:ind w:left="863"/>
        <w:jc w:val="both"/>
      </w:pPr>
      <w:r>
        <w:rPr>
          <w:rFonts w:ascii="Garamond" w:cs="Garamond" w:eastAsia="Garamond" w:hAnsi="Garamond"/>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863"/>
      </w:pPr>
      <w:r>
        <w:rPr>
          <w:rFonts w:ascii="Courier New" w:cs="Courier New" w:eastAsia="Courier New" w:hAnsi="Courier New"/>
          <w:b/>
          <w:bCs/>
          <w:color w:val="1B2A4A"/>
          <w:sz w:val="18"/>
          <w:szCs w:val="18"/>
        </w:rPr>
        <w:t xml:space="preserve">§19.6.c  </w:t>
      </w:r>
      <w:r>
        <w:rPr>
          <w:rFonts w:ascii="Garamond" w:cs="Garamond" w:eastAsia="Garamond" w:hAnsi="Garamond"/>
          <w:b/>
          <w:bCs/>
          <w:color w:val="1B2A4A"/>
          <w:sz w:val="22"/>
          <w:szCs w:val="22"/>
        </w:rPr>
        <w:t xml:space="preserve">Social Insurance Programs</w:t>
      </w:r>
    </w:p>
    <w:p>
      <w:pPr>
        <w:spacing w:after="120" w:before="0"/>
        <w:ind w:left="863"/>
        <w:jc w:val="both"/>
      </w:pPr>
      <w:r>
        <w:rPr>
          <w:rFonts w:ascii="Garamond" w:cs="Garamond" w:eastAsia="Garamond" w:hAnsi="Garamond"/>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863"/>
      </w:pPr>
      <w:r>
        <w:rPr>
          <w:rFonts w:ascii="Courier New" w:cs="Courier New" w:eastAsia="Courier New" w:hAnsi="Courier New"/>
          <w:b/>
          <w:bCs/>
          <w:color w:val="1B2A4A"/>
          <w:sz w:val="18"/>
          <w:szCs w:val="18"/>
        </w:rPr>
        <w:t xml:space="preserve">§19.6.d  </w:t>
      </w:r>
      <w:r>
        <w:rPr>
          <w:rFonts w:ascii="Garamond" w:cs="Garamond" w:eastAsia="Garamond" w:hAnsi="Garamond"/>
          <w:b/>
          <w:bCs/>
          <w:color w:val="1B2A4A"/>
          <w:sz w:val="22"/>
          <w:szCs w:val="22"/>
        </w:rPr>
        <w:t xml:space="preserve">Veterans and National Service Obligations</w:t>
      </w:r>
    </w:p>
    <w:p>
      <w:pPr>
        <w:spacing w:after="120" w:before="0"/>
        <w:ind w:left="863"/>
        <w:jc w:val="both"/>
      </w:pPr>
      <w:r>
        <w:rPr>
          <w:rFonts w:ascii="Garamond" w:cs="Garamond" w:eastAsia="Garamond" w:hAnsi="Garamond"/>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863"/>
      </w:pPr>
      <w:r>
        <w:rPr>
          <w:rFonts w:ascii="Courier New" w:cs="Courier New" w:eastAsia="Courier New" w:hAnsi="Courier New"/>
          <w:b/>
          <w:bCs/>
          <w:color w:val="1B2A4A"/>
          <w:sz w:val="18"/>
          <w:szCs w:val="18"/>
        </w:rPr>
        <w:t xml:space="preserve">§19.6.e  </w:t>
      </w:r>
      <w:r>
        <w:rPr>
          <w:rFonts w:ascii="Garamond" w:cs="Garamond" w:eastAsia="Garamond" w:hAnsi="Garamond"/>
          <w:b/>
          <w:bCs/>
          <w:color w:val="1B2A4A"/>
          <w:sz w:val="22"/>
          <w:szCs w:val="22"/>
        </w:rPr>
        <w:t xml:space="preserve">Constitutional Claims Court</w:t>
      </w:r>
    </w:p>
    <w:p>
      <w:pPr>
        <w:spacing w:after="120" w:before="0"/>
        <w:ind w:left="863"/>
        <w:jc w:val="both"/>
      </w:pPr>
      <w:r>
        <w:rPr>
          <w:rFonts w:ascii="Garamond" w:cs="Garamond" w:eastAsia="Garamond" w:hAnsi="Garamond"/>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863"/>
      </w:pPr>
      <w:r>
        <w:rPr>
          <w:rFonts w:ascii="Courier New" w:cs="Courier New" w:eastAsia="Courier New" w:hAnsi="Courier New"/>
          <w:b/>
          <w:bCs/>
          <w:color w:val="1B2A4A"/>
          <w:sz w:val="18"/>
          <w:szCs w:val="18"/>
        </w:rPr>
        <w:t xml:space="preserve">§19.6.f  </w:t>
      </w:r>
      <w:r>
        <w:rPr>
          <w:rFonts w:ascii="Garamond" w:cs="Garamond" w:eastAsia="Garamond" w:hAnsi="Garamond"/>
          <w:b/>
          <w:bCs/>
          <w:color w:val="1B2A4A"/>
          <w:sz w:val="22"/>
          <w:szCs w:val="22"/>
        </w:rPr>
        <w:t xml:space="preserve">Legal Continuity</w:t>
      </w:r>
    </w:p>
    <w:p>
      <w:pPr>
        <w:spacing w:after="120" w:before="0"/>
        <w:ind w:left="863"/>
        <w:jc w:val="both"/>
      </w:pPr>
      <w:r>
        <w:rPr>
          <w:rFonts w:ascii="Garamond" w:cs="Garamond" w:eastAsia="Garamond" w:hAnsi="Garamond"/>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863"/>
      </w:pPr>
      <w:r>
        <w:rPr>
          <w:rFonts w:ascii="Courier New" w:cs="Courier New" w:eastAsia="Courier New" w:hAnsi="Courier New"/>
          <w:b/>
          <w:bCs/>
          <w:color w:val="1B2A4A"/>
          <w:sz w:val="18"/>
          <w:szCs w:val="18"/>
        </w:rPr>
        <w:t xml:space="preserve">§19.7.a  </w:t>
      </w:r>
      <w:r>
        <w:rPr>
          <w:rFonts w:ascii="Garamond" w:cs="Garamond" w:eastAsia="Garamond" w:hAnsi="Garamond"/>
          <w:b/>
          <w:bCs/>
          <w:color w:val="1B2A4A"/>
          <w:sz w:val="22"/>
          <w:szCs w:val="22"/>
        </w:rPr>
        <w:t xml:space="preserve">Transition-Period Territorial Elections</w:t>
      </w:r>
    </w:p>
    <w:p>
      <w:pPr>
        <w:spacing w:after="120" w:before="0"/>
        <w:ind w:left="863"/>
        <w:jc w:val="both"/>
      </w:pPr>
      <w:r>
        <w:rPr>
          <w:rFonts w:ascii="Garamond" w:cs="Garamond" w:eastAsia="Garamond" w:hAnsi="Garamond"/>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863"/>
      </w:pPr>
      <w:r>
        <w:rPr>
          <w:rFonts w:ascii="Courier New" w:cs="Courier New" w:eastAsia="Courier New" w:hAnsi="Courier New"/>
          <w:b/>
          <w:bCs/>
          <w:color w:val="1B2A4A"/>
          <w:sz w:val="18"/>
          <w:szCs w:val="18"/>
        </w:rPr>
        <w:t xml:space="preserve">§19.7.b  </w:t>
      </w:r>
      <w:r>
        <w:rPr>
          <w:rFonts w:ascii="Garamond" w:cs="Garamond" w:eastAsia="Garamond" w:hAnsi="Garamond"/>
          <w:b/>
          <w:bCs/>
          <w:color w:val="1B2A4A"/>
          <w:sz w:val="22"/>
          <w:szCs w:val="22"/>
        </w:rPr>
        <w:t xml:space="preserve">Subdivision Elections</w:t>
      </w:r>
    </w:p>
    <w:p>
      <w:pPr>
        <w:spacing w:after="120" w:before="0"/>
        <w:ind w:left="863"/>
        <w:jc w:val="both"/>
      </w:pPr>
      <w:r>
        <w:rPr>
          <w:rFonts w:ascii="Garamond" w:cs="Garamond" w:eastAsia="Garamond" w:hAnsi="Garamond"/>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863"/>
      </w:pPr>
      <w:r>
        <w:rPr>
          <w:rFonts w:ascii="Courier New" w:cs="Courier New" w:eastAsia="Courier New" w:hAnsi="Courier New"/>
          <w:b/>
          <w:bCs/>
          <w:color w:val="1B2A4A"/>
          <w:sz w:val="18"/>
          <w:szCs w:val="18"/>
        </w:rPr>
        <w:t xml:space="preserve">§19.7.c  </w:t>
      </w:r>
      <w:r>
        <w:rPr>
          <w:rFonts w:ascii="Garamond" w:cs="Garamond" w:eastAsia="Garamond" w:hAnsi="Garamond"/>
          <w:b/>
          <w:bCs/>
          <w:color w:val="1B2A4A"/>
          <w:sz w:val="22"/>
          <w:szCs w:val="22"/>
        </w:rPr>
        <w:t xml:space="preserve">Phase 2 Statehood Audit Failures</w:t>
      </w:r>
    </w:p>
    <w:p>
      <w:pPr>
        <w:spacing w:after="120" w:before="0"/>
        <w:ind w:left="863"/>
        <w:jc w:val="both"/>
      </w:pPr>
      <w:r>
        <w:rPr>
          <w:rFonts w:ascii="Garamond" w:cs="Garamond" w:eastAsia="Garamond" w:hAnsi="Garamond"/>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863"/>
      </w:pPr>
      <w:r>
        <w:rPr>
          <w:rFonts w:ascii="Courier New" w:cs="Courier New" w:eastAsia="Courier New" w:hAnsi="Courier New"/>
          <w:b/>
          <w:bCs/>
          <w:color w:val="1B2A4A"/>
          <w:sz w:val="18"/>
          <w:szCs w:val="18"/>
        </w:rPr>
        <w:t xml:space="preserve">§19.7.d  </w:t>
      </w:r>
      <w:r>
        <w:rPr>
          <w:rFonts w:ascii="Garamond" w:cs="Garamond" w:eastAsia="Garamond" w:hAnsi="Garamond"/>
          <w:b/>
          <w:bCs/>
          <w:color w:val="1B2A4A"/>
          <w:sz w:val="22"/>
          <w:szCs w:val="22"/>
        </w:rPr>
        <w:t xml:space="preserve">Pre-Existing Territories and the District</w:t>
      </w:r>
    </w:p>
    <w:p>
      <w:pPr>
        <w:spacing w:after="120" w:before="0"/>
        <w:ind w:left="863"/>
        <w:jc w:val="both"/>
      </w:pPr>
      <w:r>
        <w:rPr>
          <w:rFonts w:ascii="Garamond" w:cs="Garamond" w:eastAsia="Garamond" w:hAnsi="Garamond"/>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pPr>
      <w:r>
        <w:rPr>
          <w:rFonts w:ascii="Courier New" w:cs="Courier New" w:eastAsia="Courier New" w:hAnsi="Courier New"/>
          <w:b/>
          <w:bCs/>
          <w:color w:val="1B2A4A"/>
          <w:sz w:val="18"/>
          <w:szCs w:val="18"/>
        </w:rPr>
        <w:t xml:space="preserve">§19.8  </w:t>
      </w:r>
      <w:r>
        <w:rPr>
          <w:rFonts w:ascii="Garamond" w:cs="Garamond" w:eastAsia="Garamond" w:hAnsi="Garamond"/>
          <w:b/>
          <w:bCs/>
          <w:color w:val="1B2A4A"/>
          <w:sz w:val="22"/>
          <w:szCs w:val="22"/>
        </w:rPr>
        <w:t xml:space="preserve">Transition Candidate Registers</w:t>
      </w:r>
    </w:p>
    <w:p>
      <w:pPr>
        <w:spacing w:after="120" w:before="0"/>
        <w:ind w:left="431"/>
        <w:jc w:val="both"/>
      </w:pPr>
      <w:r>
        <w:rPr>
          <w:rFonts w:ascii="Garamond" w:cs="Garamond" w:eastAsia="Garamond" w:hAnsi="Garamond"/>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863"/>
      </w:pPr>
      <w:r>
        <w:rPr>
          <w:rFonts w:ascii="Courier New" w:cs="Courier New" w:eastAsia="Courier New" w:hAnsi="Courier New"/>
          <w:b/>
          <w:bCs/>
          <w:color w:val="1B2A4A"/>
          <w:sz w:val="18"/>
          <w:szCs w:val="18"/>
        </w:rPr>
        <w:t xml:space="preserve">§19.8.a  </w:t>
      </w:r>
      <w:r>
        <w:rPr>
          <w:rFonts w:ascii="Garamond" w:cs="Garamond" w:eastAsia="Garamond" w:hAnsi="Garamond"/>
          <w:b/>
          <w:bCs/>
          <w:color w:val="1B2A4A"/>
          <w:sz w:val="22"/>
          <w:szCs w:val="22"/>
        </w:rPr>
        <w:t xml:space="preserve">Initial Register Assembly</w:t>
      </w:r>
    </w:p>
    <w:p>
      <w:pPr>
        <w:spacing w:after="120" w:before="0"/>
        <w:ind w:left="863"/>
        <w:jc w:val="both"/>
      </w:pPr>
      <w:r>
        <w:rPr>
          <w:rFonts w:ascii="Garamond" w:cs="Garamond" w:eastAsia="Garamond" w:hAnsi="Garamond"/>
          <w:color w:val="2a2520"/>
          <w:sz w:val="22"/>
          <w:szCs w:val="22"/>
        </w:rPr>
        <w:t xml:space="preserve">During Phase 2, the joint Inspectorate panel assembles an initial Candidate Register for the MA board members and RSA Director.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863"/>
      </w:pPr>
      <w:r>
        <w:rPr>
          <w:rFonts w:ascii="Courier New" w:cs="Courier New" w:eastAsia="Courier New" w:hAnsi="Courier New"/>
          <w:b/>
          <w:bCs/>
          <w:color w:val="1B2A4A"/>
          <w:sz w:val="18"/>
          <w:szCs w:val="18"/>
        </w:rPr>
        <w:t xml:space="preserve">§19.8.b  </w:t>
      </w:r>
      <w:r>
        <w:rPr>
          <w:rFonts w:ascii="Garamond" w:cs="Garamond" w:eastAsia="Garamond" w:hAnsi="Garamond"/>
          <w:b/>
          <w:bCs/>
          <w:color w:val="1B2A4A"/>
          <w:sz w:val="22"/>
          <w:szCs w:val="22"/>
        </w:rPr>
        <w:t xml:space="preserve">Interim Functions and First Nomination</w:t>
      </w:r>
    </w:p>
    <w:p>
      <w:pPr>
        <w:spacing w:after="120" w:before="0"/>
        <w:ind w:left="863"/>
        <w:jc w:val="both"/>
      </w:pPr>
      <w:r>
        <w:rPr>
          <w:rFonts w:ascii="Garamond" w:cs="Garamond" w:eastAsia="Garamond" w:hAnsi="Garamond"/>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an RSA Director within 180 days.</w:t>
      </w:r>
    </w:p>
    <w:p>
      <w:pPr>
        <w:spacing w:after="60" w:before="200"/>
        <w:ind w:left="431"/>
      </w:pPr>
      <w:r>
        <w:rPr>
          <w:rFonts w:ascii="Courier New" w:cs="Courier New" w:eastAsia="Courier New" w:hAnsi="Courier New"/>
          <w:b/>
          <w:bCs/>
          <w:color w:val="1B2A4A"/>
          <w:sz w:val="18"/>
          <w:szCs w:val="18"/>
        </w:rPr>
        <w:t xml:space="preserve">§19.9  </w:t>
      </w:r>
      <w:r>
        <w:rPr>
          <w:rFonts w:ascii="Garamond" w:cs="Garamond" w:eastAsia="Garamond" w:hAnsi="Garamond"/>
          <w:b/>
          <w:bCs/>
          <w:color w:val="1B2A4A"/>
          <w:sz w:val="22"/>
          <w:szCs w:val="22"/>
        </w:rPr>
        <w:t xml:space="preserve">Transitional Accountability Mechanism</w:t>
      </w:r>
    </w:p>
    <w:p>
      <w:pPr>
        <w:spacing w:after="120" w:before="0"/>
        <w:ind w:left="431"/>
        <w:jc w:val="both"/>
      </w:pPr>
      <w:r>
        <w:rPr>
          <w:rFonts w:ascii="Garamond" w:cs="Garamond" w:eastAsia="Garamond" w:hAnsi="Garamond"/>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863"/>
      </w:pPr>
      <w:r>
        <w:rPr>
          <w:rFonts w:ascii="Courier New" w:cs="Courier New" w:eastAsia="Courier New" w:hAnsi="Courier New"/>
          <w:b/>
          <w:bCs/>
          <w:color w:val="1B2A4A"/>
          <w:sz w:val="18"/>
          <w:szCs w:val="18"/>
        </w:rPr>
        <w:t xml:space="preserve">§19.9.a  </w:t>
      </w:r>
      <w:r>
        <w:rPr>
          <w:rFonts w:ascii="Garamond" w:cs="Garamond" w:eastAsia="Garamond" w:hAnsi="Garamond"/>
          <w:b/>
          <w:bCs/>
          <w:color w:val="1B2A4A"/>
          <w:sz w:val="22"/>
          <w:szCs w:val="22"/>
        </w:rPr>
        <w:t xml:space="preserve">TAM Establishment and Scope</w:t>
      </w:r>
    </w:p>
    <w:p>
      <w:pPr>
        <w:spacing w:after="120" w:before="0"/>
        <w:ind w:left="863"/>
        <w:jc w:val="both"/>
      </w:pPr>
      <w:r>
        <w:rPr>
          <w:rFonts w:ascii="Garamond" w:cs="Garamond" w:eastAsia="Garamond" w:hAnsi="Garamond"/>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863"/>
      </w:pPr>
      <w:r>
        <w:rPr>
          <w:rFonts w:ascii="Courier New" w:cs="Courier New" w:eastAsia="Courier New" w:hAnsi="Courier New"/>
          <w:b/>
          <w:bCs/>
          <w:color w:val="1B2A4A"/>
          <w:sz w:val="18"/>
          <w:szCs w:val="18"/>
        </w:rPr>
        <w:t xml:space="preserve">§19.9.b  </w:t>
      </w:r>
      <w:r>
        <w:rPr>
          <w:rFonts w:ascii="Garamond" w:cs="Garamond" w:eastAsia="Garamond" w:hAnsi="Garamond"/>
          <w:b/>
          <w:bCs/>
          <w:color w:val="1B2A4A"/>
          <w:sz w:val="22"/>
          <w:szCs w:val="22"/>
        </w:rPr>
        <w:t xml:space="preserve">TAM Amendment and Successor Bar</w:t>
      </w:r>
    </w:p>
    <w:p>
      <w:pPr>
        <w:spacing w:after="120" w:before="0"/>
        <w:ind w:left="863"/>
        <w:jc w:val="both"/>
      </w:pPr>
      <w:r>
        <w:rPr>
          <w:rFonts w:ascii="Garamond" w:cs="Garamond" w:eastAsia="Garamond" w:hAnsi="Garamond"/>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863"/>
      </w:pPr>
      <w:r>
        <w:rPr>
          <w:rFonts w:ascii="Courier New" w:cs="Courier New" w:eastAsia="Courier New" w:hAnsi="Courier New"/>
          <w:b/>
          <w:bCs/>
          <w:color w:val="1B2A4A"/>
          <w:sz w:val="18"/>
          <w:szCs w:val="18"/>
        </w:rPr>
        <w:t xml:space="preserve">§19.9.c  </w:t>
      </w:r>
      <w:r>
        <w:rPr>
          <w:rFonts w:ascii="Garamond" w:cs="Garamond" w:eastAsia="Garamond" w:hAnsi="Garamond"/>
          <w:b/>
          <w:bCs/>
          <w:color w:val="1B2A4A"/>
          <w:sz w:val="22"/>
          <w:szCs w:val="22"/>
        </w:rPr>
        <w:t xml:space="preserve">TAM Jurisdiction and Publication Limits</w:t>
      </w:r>
    </w:p>
    <w:p>
      <w:pPr>
        <w:spacing w:after="120" w:before="0"/>
        <w:ind w:left="863"/>
        <w:jc w:val="both"/>
      </w:pPr>
      <w:r>
        <w:rPr>
          <w:rFonts w:ascii="Garamond" w:cs="Garamond" w:eastAsia="Garamond" w:hAnsi="Garamond"/>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863"/>
      </w:pPr>
      <w:r>
        <w:rPr>
          <w:rFonts w:ascii="Courier New" w:cs="Courier New" w:eastAsia="Courier New" w:hAnsi="Courier New"/>
          <w:b/>
          <w:bCs/>
          <w:color w:val="1B2A4A"/>
          <w:sz w:val="18"/>
          <w:szCs w:val="18"/>
        </w:rPr>
        <w:t xml:space="preserve">§19.9.d  </w:t>
      </w:r>
      <w:r>
        <w:rPr>
          <w:rFonts w:ascii="Garamond" w:cs="Garamond" w:eastAsia="Garamond" w:hAnsi="Garamond"/>
          <w:b/>
          <w:bCs/>
          <w:color w:val="1B2A4A"/>
          <w:sz w:val="22"/>
          <w:szCs w:val="22"/>
        </w:rPr>
        <w:t xml:space="preserve">TAM Sunset and Rationale</w:t>
      </w:r>
    </w:p>
    <w:p>
      <w:pPr>
        <w:spacing w:after="120" w:before="0"/>
        <w:ind w:left="863"/>
        <w:jc w:val="both"/>
      </w:pPr>
      <w:r>
        <w:rPr>
          <w:rFonts w:ascii="Garamond" w:cs="Garamond" w:eastAsia="Garamond" w:hAnsi="Garamond"/>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 A Republic that inherits the territory, institutions, and treaty obligations of its predecessor bears a constitutional obligation to account for what was done in the name of that predecessor state.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XX — Associated Communities</w:t>
      </w:r>
    </w:p>
    <w:p>
      <w:pPr>
        <w:spacing w:after="120"/>
      </w:pPr>
    </w:p>
    <w:p>
      <w:pPr>
        <w:spacing w:after="60" w:before="200"/>
        <w:ind w:left="431"/>
      </w:pPr>
      <w:r>
        <w:rPr>
          <w:rFonts w:ascii="Courier New" w:cs="Courier New" w:eastAsia="Courier New" w:hAnsi="Courier New"/>
          <w:b/>
          <w:bCs/>
          <w:color w:val="1B2A4A"/>
          <w:sz w:val="18"/>
          <w:szCs w:val="18"/>
        </w:rPr>
        <w:t xml:space="preserve">§20.1  </w:t>
      </w:r>
      <w:r>
        <w:rPr>
          <w:rFonts w:ascii="Garamond" w:cs="Garamond" w:eastAsia="Garamond" w:hAnsi="Garamond"/>
          <w:b/>
          <w:bCs/>
          <w:color w:val="1B2A4A"/>
          <w:sz w:val="22"/>
          <w:szCs w:val="22"/>
        </w:rPr>
        <w:t xml:space="preserve">Associated Community Status</w:t>
      </w:r>
    </w:p>
    <w:p>
      <w:pPr>
        <w:spacing w:after="120" w:before="0"/>
        <w:ind w:left="431"/>
        <w:jc w:val="both"/>
      </w:pPr>
      <w:r>
        <w:rPr>
          <w:rFonts w:ascii="Garamond" w:cs="Garamond" w:eastAsia="Garamond" w:hAnsi="Garamond"/>
          <w:color w:val="2a2520"/>
          <w:sz w:val="22"/>
          <w:szCs w:val="22"/>
        </w:rPr>
        <w:t xml:space="preserve">Exclusively for sovereign entities — not a form of State or Territory status, not transitional, not incorporation. Available to nations that have completed the independence process under §15.4-15.5, to independent nations outside the Republic seeking a defined relationship, or to nations recognised as pre-existing sovereigns under Article XIV.</w:t>
      </w:r>
    </w:p>
    <w:p>
      <w:pPr>
        <w:spacing w:after="60" w:before="200"/>
        <w:ind w:left="431"/>
      </w:pPr>
      <w:r>
        <w:rPr>
          <w:rFonts w:ascii="Courier New" w:cs="Courier New" w:eastAsia="Courier New" w:hAnsi="Courier New"/>
          <w:b/>
          <w:bCs/>
          <w:color w:val="1B2A4A"/>
          <w:sz w:val="18"/>
          <w:szCs w:val="18"/>
        </w:rPr>
        <w:t xml:space="preserve">§20.2  </w:t>
      </w:r>
      <w:r>
        <w:rPr>
          <w:rFonts w:ascii="Garamond" w:cs="Garamond" w:eastAsia="Garamond" w:hAnsi="Garamond"/>
          <w:b/>
          <w:bCs/>
          <w:color w:val="1B2A4A"/>
          <w:sz w:val="22"/>
          <w:szCs w:val="22"/>
        </w:rPr>
        <w:t xml:space="preserve">Compact Terms and Equal Sovereignty</w:t>
      </w:r>
    </w:p>
    <w:p>
      <w:pPr>
        <w:spacing w:after="120" w:before="0"/>
        <w:ind w:left="431"/>
        <w:jc w:val="both"/>
      </w:pPr>
      <w:r>
        <w:rPr>
          <w:rFonts w:ascii="Garamond" w:cs="Garamond" w:eastAsia="Garamond" w:hAnsi="Garamond"/>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pPr>
      <w:r>
        <w:rPr>
          <w:rFonts w:ascii="Courier New" w:cs="Courier New" w:eastAsia="Courier New" w:hAnsi="Courier New"/>
          <w:b/>
          <w:bCs/>
          <w:color w:val="1B2A4A"/>
          <w:sz w:val="18"/>
          <w:szCs w:val="18"/>
        </w:rPr>
        <w:t xml:space="preserve">§20.3  </w:t>
      </w:r>
      <w:r>
        <w:rPr>
          <w:rFonts w:ascii="Garamond" w:cs="Garamond" w:eastAsia="Garamond" w:hAnsi="Garamond"/>
          <w:b/>
          <w:bCs/>
          <w:color w:val="1B2A4A"/>
          <w:sz w:val="22"/>
          <w:szCs w:val="22"/>
        </w:rPr>
        <w:t xml:space="preserve">Compact Conditions and Compliance</w:t>
      </w:r>
    </w:p>
    <w:p>
      <w:pPr>
        <w:spacing w:after="120" w:before="0"/>
        <w:ind w:left="431"/>
        <w:jc w:val="both"/>
      </w:pPr>
      <w:r>
        <w:rPr>
          <w:rFonts w:ascii="Garamond" w:cs="Garamond" w:eastAsia="Garamond" w:hAnsi="Garamond"/>
          <w:color w:val="2a2520"/>
          <w:sz w:val="22"/>
          <w:szCs w:val="22"/>
        </w:rPr>
        <w:t xml:space="preserve">No compact may be entered or ratified with any entity whose governance practices include, authorise, or systematically permit torture, slavery, or the denial of habeas corpus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w:t>
      </w:r>
    </w:p>
    <w:p>
      <w:pPr>
        <w:spacing w:after="60" w:before="200"/>
        <w:ind w:left="431"/>
      </w:pPr>
      <w:r>
        <w:rPr>
          <w:rFonts w:ascii="Courier New" w:cs="Courier New" w:eastAsia="Courier New" w:hAnsi="Courier New"/>
          <w:b/>
          <w:bCs/>
          <w:color w:val="1B2A4A"/>
          <w:sz w:val="18"/>
          <w:szCs w:val="18"/>
        </w:rPr>
        <w:t xml:space="preserve">§20.4  </w:t>
      </w:r>
      <w:r>
        <w:rPr>
          <w:rFonts w:ascii="Garamond" w:cs="Garamond" w:eastAsia="Garamond" w:hAnsi="Garamond"/>
          <w:b/>
          <w:bCs/>
          <w:color w:val="1B2A4A"/>
          <w:sz w:val="22"/>
          <w:szCs w:val="22"/>
        </w:rPr>
        <w:t xml:space="preserve">Sovereign Mobility</w:t>
      </w:r>
    </w:p>
    <w:p>
      <w:pPr>
        <w:spacing w:after="120" w:before="0"/>
        <w:ind w:left="431"/>
        <w:jc w:val="both"/>
      </w:pPr>
      <w:r>
        <w:rPr>
          <w:rFonts w:ascii="Garamond" w:cs="Garamond" w:eastAsia="Garamond" w:hAnsi="Garamond"/>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pPr>
      <w:r>
        <w:rPr>
          <w:rFonts w:ascii="Courier New" w:cs="Courier New" w:eastAsia="Courier New" w:hAnsi="Courier New"/>
          <w:b/>
          <w:bCs/>
          <w:color w:val="1B2A4A"/>
          <w:sz w:val="18"/>
          <w:szCs w:val="18"/>
        </w:rPr>
        <w:t xml:space="preserve">§20.5  </w:t>
      </w:r>
      <w:r>
        <w:rPr>
          <w:rFonts w:ascii="Garamond" w:cs="Garamond" w:eastAsia="Garamond" w:hAnsi="Garamond"/>
          <w:b/>
          <w:bCs/>
          <w:color w:val="1B2A4A"/>
          <w:sz w:val="22"/>
          <w:szCs w:val="22"/>
        </w:rPr>
        <w:t xml:space="preserve">Reciprocal Obligations and Review</w:t>
      </w:r>
    </w:p>
    <w:p>
      <w:pPr>
        <w:spacing w:after="120" w:before="0"/>
        <w:ind w:left="431"/>
        <w:jc w:val="both"/>
      </w:pPr>
      <w:r>
        <w:rPr>
          <w:rFonts w:ascii="Garamond" w:cs="Garamond" w:eastAsia="Garamond" w:hAnsi="Garamond"/>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pPr>
      <w:r>
        <w:rPr>
          <w:rFonts w:ascii="Courier New" w:cs="Courier New" w:eastAsia="Courier New" w:hAnsi="Courier New"/>
          <w:b/>
          <w:bCs/>
          <w:color w:val="1B2A4A"/>
          <w:sz w:val="18"/>
          <w:szCs w:val="18"/>
        </w:rPr>
        <w:t xml:space="preserve">§20.6  </w:t>
      </w:r>
      <w:r>
        <w:rPr>
          <w:rFonts w:ascii="Garamond" w:cs="Garamond" w:eastAsia="Garamond" w:hAnsi="Garamond"/>
          <w:b/>
          <w:bCs/>
          <w:color w:val="1B2A4A"/>
          <w:sz w:val="22"/>
          <w:szCs w:val="22"/>
        </w:rPr>
        <w:t xml:space="preserve">Compact Ratification</w:t>
      </w:r>
    </w:p>
    <w:p>
      <w:pPr>
        <w:spacing w:after="120" w:before="0"/>
        <w:ind w:left="431"/>
        <w:jc w:val="both"/>
      </w:pPr>
      <w:r>
        <w:rPr>
          <w:rFonts w:ascii="Garamond" w:cs="Garamond" w:eastAsia="Garamond" w:hAnsi="Garamond"/>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w:t>
      </w:r>
    </w:p>
    <w:p>
      <w:pPr>
        <w:spacing w:after="60" w:before="200"/>
        <w:ind w:left="431"/>
      </w:pPr>
      <w:r>
        <w:rPr>
          <w:rFonts w:ascii="Courier New" w:cs="Courier New" w:eastAsia="Courier New" w:hAnsi="Courier New"/>
          <w:b/>
          <w:bCs/>
          <w:color w:val="1B2A4A"/>
          <w:sz w:val="18"/>
          <w:szCs w:val="18"/>
        </w:rPr>
        <w:t xml:space="preserve">§20.7  </w:t>
      </w:r>
      <w:r>
        <w:rPr>
          <w:rFonts w:ascii="Garamond" w:cs="Garamond" w:eastAsia="Garamond" w:hAnsi="Garamond"/>
          <w:b/>
          <w:bCs/>
          <w:color w:val="1B2A4A"/>
          <w:sz w:val="22"/>
          <w:szCs w:val="22"/>
        </w:rPr>
        <w:t xml:space="preserve">Compact Continuity</w:t>
      </w:r>
    </w:p>
    <w:p>
      <w:pPr>
        <w:spacing w:after="120" w:before="0"/>
        <w:ind w:left="431"/>
        <w:jc w:val="both"/>
      </w:pPr>
      <w:r>
        <w:rPr>
          <w:rFonts w:ascii="Garamond" w:cs="Garamond" w:eastAsia="Garamond" w:hAnsi="Garamond"/>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4" w:space="4"/>
      </w:pBdr>
      <w:jc w:val="center"/>
    </w:pPr>
    <w:r>
      <w:rPr>
        <w:rFonts w:ascii="Garamond" w:cs="Garamond" w:eastAsia="Garamond" w:hAnsi="Garamond"/>
        <w:color w:val="7a7060"/>
        <w:sz w:val="16"/>
        <w:szCs w:val="16"/>
      </w:rPr>
      <w:t xml:space="preserve">thefederatedrepublic.org    </w:t>
    </w:r>
    <w:r>
      <w:rPr>
        <w:rFonts w:ascii="Garamond" w:cs="Garamond" w:eastAsia="Garamond" w:hAnsi="Garamond"/>
        <w:color w:val="7a7060"/>
        <w:sz w:val="16"/>
        <w:szCs w:val="16"/>
      </w:rPr>
      <w:pgNum/>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spacing w:after="0"/>
      <w:jc w:val="center"/>
    </w:pPr>
    <w:r>
      <w:rPr>
        <w:rFonts w:ascii="Garamond" w:cs="Garamond" w:eastAsia="Garamond" w:hAnsi="Garamond"/>
        <w:color w:val="7a7060"/>
        <w:spacing w:val="4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color w:val="2a252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40" w:before="480"/>
      <w:outlineLvl w:val="0"/>
    </w:pPr>
    <w:rPr>
      <w:rFonts w:ascii="Garamond" w:cs="Garamond" w:eastAsia="Garamond" w:hAnsi="Garamond"/>
      <w:b/>
      <w:bCs/>
      <w:color w:val="1B2A4A"/>
      <w:sz w:val="34"/>
      <w:szCs w:val="3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fbaa660f7a978b481e7621fd8e954716d925fa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2026-05-18T16:02:41.523Z</dcterms:created>
  <dcterms:modified xsi:type="dcterms:W3CDTF">2026-05-18T16:02:41.523Z</dcterms:modified>
</cp:coreProperties>
</file>

<file path=docProps/custom.xml><?xml version="1.0" encoding="utf-8"?>
<Properties xmlns="http://schemas.openxmlformats.org/officeDocument/2006/custom-properties" xmlns:vt="http://schemas.openxmlformats.org/officeDocument/2006/docPropsVTypes"/>
</file>