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Declarations expire automatically under §1.19.d and may not be renewed within 60 days of expiry.</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Monitor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and treaty negotiation; intelligence; trade agreements subject to §2.4; and appointments within the Legat Consul's domain. Legat Consul's authority is enumerated; the Civic Consul's authority is residual. Where the domain of a proposed action is disputed, the Council of Ministers under §2.14 is the first forum; pending resolution, the Civic Consul's residual authority governs except for matters expressly enumerated in this provision. During active military operations, the Legat Consul's domain governs operational decisions; either executive may petition the SC for an expedited domain determination. The Legat Consul serves a single non-renewable term of four years. Upon expiration of the term, all authority transfers immediately to the incoming Legat Consul. The outgoing Legat Consul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Civic Consul certification throughout; expenditure without Civic Consul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directs foreign intelligence. No intelligence operation may be conducted against Republic citizens within Republic territory on the Legat Consul's authority; such operations require independent judicial authorization. The EM reports any order authorizing domestic intelligence operations without judicial authorization to the NRS. The Legat Consul may veto legislation that raises a genuine constitutional concern within the Legat Consul's security domain — military operations, intelligence, treaty obligations, or border security. A general or speculative security connection is insufficient. Either Speaker may request an EM assessment of whether the veto falls within the Legat Consul's defined domain; the EM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Consular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negotiates and concludes trade agreements. Civic Consul written concurrence is required only for provisions imposing national treatment obligations within Republic territory, provisions requiring new domestic legislation, or provisions creating direct obligations on domestic persons. All other trade terms are within the Legat Consul's sole authority. Where Civic Consul concurrence is withheld on a specific provision, that provision may be transmitted to the Assembly as ordinary legislation while the remaining agreement proceeds to Senate ratification independently. The Legat Consul nominates senior domain officers — Director of Intelligence, Director of Foreign Affairs, Director of Defense — from a pool of qualified candidates maintained by the Elections Panel and certified by the JM under §9.12.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Civic Consul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holds residual executive authority over all functions not enumerated as Consular. To hold the office of Civic Consul, a person must have been a citizen for at least 7 years at the time of taking office and must hold no federal felony conviction. No other eligibility requirement applies. The Civic Consul answers to the Assembly through the confidence mechanism and does not require consular confirmation for the exercise of the domestic domain. The Civic Consul's domestic authority includes: all domestic policy and regulatory frameworks; the annual budget, which must originate with the Civic Consul and pass the Assembly; certification of military expenditure; the civil service; and administration of the social state under Article X. The Civic Consul may declare a domestic emergency in response to natural disaster, public health crisis, or infrastructure failure, subject to the constraints of Article I and renewable Assembly approval at intervals defined by statute. The Legat Consul has no role in domestic emergencies. The Civic Consul has the right to be informed on national security matters that bear on domestic interests; no classification may be used to withhold such information from the Civic Consul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Civic Consul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No person may serve more than 8 consecutive years as Civic Consul, and no more than 12 years in total across all periods of service. Both limits operate simultaneously; the stricter governs at any given moment. The Assembly elects the Civic Consul by absolute majority within the period defined by statute following any general election or vacancy. If the Assembly does not elect a Civic Consul within that period, the Civic Consul designates a Caretaker Civic Consul from the confirmed ministers; the designation is published to the NRS and confirmed by the LM.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by absolute majority and the Senate has not designated a Civic Consul within 45 days of the Assembly failing to elect one within the statutory period, the Elections Panel administers a public dissolution referendum; the question is whether the people wish to dissolve the Assembly and hold a new election; the referendum is administered with a minimum 30-day campaign window; a simple majority decides. If the Assembly elects a Civic Consul by absolute majority at any point before the dissolution vote is certified, the referendum is moot and concludes without effect. Where the dissolution vote passes, dissolution takes effect from the moment of Elections Panel certification and is published to the NRS; a new Assembly general election follows under the ordinary electoral process; the Caretaker mechanism continues until the new Assembly elects a Civic Consul.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Civic Consul withholds assent from a bill passed by both chambers, the Civic Consul exercises a suspensive veto by returning the bill to the Legislature within the period defined by statute with a written statement of objection specifying constitutional, fiscal, or operational grounds, published to the NRS. The bill is suspended from taking effect during the return and reconsideration period. The Legislature may override the suspensive veto by 2/3 of both chambers simultaneously; a successfully overridden bill takes effect without Civic Consul assent. Where the Legislature does not hold an override vote within the period defined by statute, the bill lapses for that session and may be reintroduced in the next. The suspensive veto may not be used on the annual budget, bills implementing a constitutional obligation, or emergency legislation. The Civic Consul may also object on specific solvency grounds — the bill would cause or materially worsen a structural deficit. Requires MA assessment; the Assembly may override by simple majority after receiving the assessment. If the Civic Consul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Consular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Consular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service by succession does not consume the successor's own eligibility to stand at the next election. Where the Legat Consul is temporarily unable to exercise authority, the EM and LM jointly assess capacity and, on joint assessment published to the NRS, Acting Consular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reported by the EM.</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Assembly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Caretaker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may be removed on two independent tracks. Under the legislative track, 2/3 of both chambers simultaneously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§13.4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Council of Ministers;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Either executive may petition the SC directly for emergency resolution of a coordination failure; the SC must rule within the period defined by statute, not to exceed 48 hours.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Assembly Speaker and Senate Speaker jointly, and the Council of Ministers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Council of Ministers joint resolution published within the 14-day window closes the process; the Legislature takes no further action. Where neither the Council of Ministers nor the Legislature acts within 30 days of the declaration, the Civic Consul’s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JMC reports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Monitor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and does not hold a place in the Legat Consul succession line.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EM and published to the NRS. Mid-term vacancies in Assembly seats are filled by special election administered by the Elections Panel; the Legislature establishes timing and procedures by statute, ensuring no seat remains vacant beyond a reasonable period. The Assembly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following and on the basis of a published EM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The Legislature defines qualification standards for each agency’s officer pool by statute. The JM certifies candidates meeting those standards and maintains the pool as a public NRS record. The Civic Consul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§3.12;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1B2A4A"/>
          <w:sz w:val="18"/>
          <w:szCs w:val="18"/>
        </w:rPr>
        <w:t xml:space="preserve">§3.11  </w:t>
      </w:r>
      <w:r>
        <w:rPr>
          <w:rFonts w:ascii="Garamond" w:cs="Garamond" w:eastAsia="Garamond" w:hAnsi="Garamond"/>
          <w:b/>
          <w:bCs/>
          <w:color w:val="1B2A4A"/>
          <w:sz w:val="22"/>
          <w:szCs w:val="22"/>
        </w:rPr>
        <w:t>Inviolability of Electoral Mandates</w:t>
      </w:r>
    </w:p>
    <w:p>
      <w:pPr>
        <w:spacing w:after="120" w:before="0"/>
        <w:ind w:left="431"/>
        <w:jc w:val="both"/>
      </w:pPr>
      <w:r>
        <w:rPr>
          <w:rFonts w:ascii="Garamond" w:cs="Garamond" w:eastAsia="Garamond" w:hAnsi="Garamond"/>
          <w:b w:val="false"/>
          <w:bCs w:val="false"/>
          <w:i w:val="false"/>
          <w:iCs w:val="false"/>
          <w:color w:val="auto"/>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§3.5; and impeachment and removal under §3.10. Any mechanism enabling the people themselves to shorten an elected mandate not already provided in this Constitution requires a constitutional amendment under Article XVII and may not be established by ordinary statute.</w:t>
      </w:r>
    </w:p>
    <w:p>
      <w:pPr>
        <w:spacing w:after="60" w:before="200"/>
        <w:ind w:left="431"/>
        <w:jc w:val="left"/>
      </w:pPr>
      <w:r>
        <w:rPr>
          <w:rFonts w:ascii="Courier New" w:cs="Courier New" w:eastAsia="Courier New" w:hAnsi="Courier New"/>
          <w:b/>
          <w:bCs/>
          <w:color w:val="1B2A4A"/>
          <w:sz w:val="18"/>
          <w:szCs w:val="18"/>
        </w:rPr>
        <w:t xml:space="preserve">§3.12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1B2A4A"/>
          <w:sz w:val="18"/>
          <w:szCs w:val="18"/>
        </w:rPr>
        <w:t xml:space="preserve">§3.13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reported by the LM.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Any person meeting the qualifications for inferior court judges defined by statute may apply directly to the Elections Panel; the JM certifies eligibility against those qualifications and the Elections Panel enters certified applicants into the pool. Exceptions to pool eligibility — including persons currently holding government positions, those with disqualifying financial interests, and those removed from a court within a recent period — are defined by statute. The Civic Consul nominates inferior court judges from the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an EM assessment of constitutional breach or demonstrated incapacity, which either chamber may request;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EM finding of constitutional breach in the exercise of judicial authority; certified permanent incapacity jointly certified by the EM and LM;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Civic Consul from the open SC Candidate Registry maintained by the Elections Panel with eligibility certified by the JM under §9.4.b — any eligible citizen who applies and meets the qualification criteria is entered. The Civic Consul nominates within the period defined by statute following a vacancy (not to exceed 90 days for anticipated vacancies, 60 days for unanticipated vacancies). The JM confirms registry status and publishes the nominee's full record. The Senate must vote within the period defined by statute following JM publication of the nominee's record (not to exceed 120 days); no deemed confirmation applies, but failure to vote within that period is certified by the LM as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SC Candidate Registry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Legat Consul must ministerially issue residency credentials; Interference with credential issuance by the Legat Consul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consular elections. Territory citizens vote in consular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§7.2.a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Assembly elections every two years; Senate elections on the staggered six-year cycle; consular elections every four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Monitors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Monitors — Legislative (LM), Executive (EM), and Judicial (JM) — each selected by bodies other than those it oversees. The Monitors hold an information-only mandate: they publish findings but do not issue binding orders. Each Monitor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audits the courts for judicial scope and independence. The JM certifies eligibility for the SC Candidate Registry under §9.4.b and confirms registry status for SC nominees, and conducts annual audits of the Elections Panel for electoral integrity compliance. The JM reviews accommodation compact compliance, Associated Community compact compliance under Article XX, and Article XVI indigenous compact obligations. The JM's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Monitor is constituted through a process that structurally excludes the body being watched from selecting its watchers. The SC nominates the LM Monitor General, confirmed by national popular vote — the Legislature and both executives are entirely excluded. The Assembly Speaker and Senate Speaker jointly nominate the EM Monitor General, confirmed by national popular vote with JM vetting of the nominee’s disclosure record published before the vote — the executives are excluded and neither Speaker can act alone. The JM Monitor General is selected by public lottery from a pool of former judges certified by the LM and EM — the JM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LM Monitor General is nominated by the SC from a pool of qualified candidates maintained by the Elections Panel and certified jointly by the EM and JM, sufficiently in advance under the timeline defined by statute to ensure confirmation is complete before the transition under §3.13; confirmed by national popular vote at the next federal electoral period following nomination, by simple majority of votes cast. The confirmed successor assumes full Monitor General authority at the precise moment the incumbent’s term concludes under §3.13. If the confirmation vote fails, the §9.1.d acting mechanism activates and the SC initiates a new nomination from the pool within 60 days. The EM Monitor General is nominated jointly by the Assembly Speaker and Senate Speaker from a pool of qualified candidates maintained by the Elections Panel and certified jointly by the LM and JM, sufficiently in advance under the timeline defined by statute under §3.13; confirmed by national popular vote at the next federal electoral period following nomination, by simple majority of votes cast, with JM vetting of the nominee’s disclosure record published before the vote. The same timing and failed-vote provisions apply. Where the Assembly Speaker and Senate Speaker fail to jointly nominate within 60 days of a vacancy being published to the NRS, the Senate selects a nominee from the certified pool directly by 2/3 vote of full seated membership; the selected nominee proceeds to national popular vote confirmation on the same terms; the executives remain excluded from nomination under both paths. The JM Monitor General is selected by public lottery under §9.12 from the JM Candidate Pool under §9.4.a maintained by the Elections Panel, conducted at the statutory timeline under §3.13, sufficiently in advance to ensure seamless succession. The lottery-selected candidate is confirmed by national popular vote at the next federal electoral period following the draw, by simple majority of votes cast; the confirmed candidate assumes office at the precise moment the incumbent’s term concludes under §3.13. If the confirmation vote fails, the §9.1.d acting mechanism activates and the JMC conducts a new lottery from the pool within 60 days; the same confirmation process applies to the new selection. All Monitor Generals serve 10-year non-renewable terms. No two Monitor General terms may begin within 18 months of each other, ensuring continuous institutional knowledge across offices. The Elections Panel administers all Monitor General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JM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JM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JM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Monitor General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LM certifies each applicant's judicial service record for accuracy; the EM reviews financial disclosure; both certifications are published to the NRS as the pool entry record. The Elections Panel enters an applicant into the pool upon LM and EM certification; it may not exclude a certified applicant. The Joint Monitor Council conducts the lottery from the pool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JM certifies the eligibility of each applicant against the stated criteria and publishes its certification to the NRS as part of the registry entry. The EM reviews each applicant's financial disclosure for factual accuracy and publishes findings to the NRS alongside the JM certification. The Elections Panel includes an applicant in the registry upon JM certification; it may not exclude a JM-certified applicant. Registry inclusion does not expire unless the JM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Monitor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Monitor General follows §9.14 Standard Track. The Judicial Track under §9.14 is additionally available where two of the three Monitors jointly assess and report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Monitors publish findings; they do not issue binding orders or legal determinations. Every finding, report, and discrepancy notice must be published to the NRS permanently and free of charge; no official may suppress, delay, classify, or alter an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reported by the LM.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EM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EM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EM's annual report covers: whether military operations in the prior year were authorized through the correct tier; whether the §2.3 intelligence warrant requirement was maintained throughout all operations; whether Civic Consul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§9.14, the charging party — a concurrent resolution of 1/3 of either chamber, or two of the three Monitors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Monitor may not fall below the inflation-adjusted equivalent of the prior fiscal year's funding level without a 2/3 vote of both chambers simultaneously. The Monetary Authority certifies each Monitor's prior-year funding level adjusted for inflation and publishes the certified floor to the NRS before the Legislature begins its annual budget process. Where a budget reduces any Monitor below its certified inflation-adjusted floor without the required supermajority, the prior-year funding level takes effect automatically for that Monitor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Monitor Generals jointly constitute the JMC as the standing coordination body for matters crossing Monitor jurisdictions. The JMC formally houses all jointly certified constitutional functions — including lottery draws and selection processes throughout the constitution. The chair of any joint session is the Monitor General whose domain covers the primary subject matter; where all domains are equally engaged, the chair rotates annually. Where the Monitor Generals cannot reach consensus on a joint matter, each publishes their individual assessment and the disagreement is noted in the permanent NRS record.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§9.12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Monitor. The appropriate Monitor reviews each applicant against the qualification requirements for that registry or pool and publishes a certification to the NRS. Where an office involves significant financial authority, the EM reviews financial disclosure concurrently. Pool records and certifications are public NRS records at all times. The Joint Monitor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reported by the LM. The JM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JMC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Monitors jointly assess and report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Monitor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Monitor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JM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JMC.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reported by the LM.</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and maintain the public campaign financing system under §8.3 within the period defined by statute following the first Legislature convening; failure to do so is a constitutional compliance breach reported by the LM.</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EM reports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EM determines whether a post-service engagement falls within this restriction and the officer bears the burden of demonstrating it does not.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§9.12 and eligibility is certified jointly by the EM and LM; the JMC conducts the trustee lottery under §9.12.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§9.14. The board's sole mandate is to preserve and grow the Endowment for social state backstop purposes; it may not be directed to any other goal. All board decisions and performance reports are published to the NRS; the EM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EM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LM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the Judicial Track (§9.14).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Civic Consul certification concurrent with legislative authorization. No military operation may be funded without Civic Consul certification; the Civic Consul may certify, condition, or decline certification on any operation. Expenditure in categories not covered by the certification requires supplementary Civic Consul certification. When legislative authorization expires or is not renewed, all military expenditure ceases; ongoing contracts may continue to wind down for the period the Legislature defines by statute; no new commitments may be entered after authorization expires. The EM audits all military expenditure during active operations and publishes findings to the NRS. Within the period the Legislature defines by statute following the conclusion of any military operation, not to exceed 180 days, the EM publishes a comprehensive expenditure accountability report. Where the Civic Consul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Legat Consul must publish notice of the certification refusal to the NRS within 24 hours with stated grounds; both chambers must be notified simultaneously; if the Legislature does not act within the maintenance period, all expenditure ceases. A Civic Consul who declines certification bears the same constitutional attribution for the consequences of that decision as a Legat Consul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LM reports a constitutional compliance breach; the Civic Consul may provisionally extend expenditure certification for continued operations for up to 60 days total in two 30-day extensions, each requiring Civic Consul notification to the Senate and publication to the NRS confirming that the certified expenditure remains within the Declaration's scope; operational authority over those operations remains with the Legat Consul throughout.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Legat Consul may act immediately and must notify both chambers and the Civic Consul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Civic Consul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grant provisional audit status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LM and confirmed by both the EM and JM. After each failing audit, the LM publishes an Early Warning specifying compliance requirements; the State must publish a Remediation Plan within 60 days. After three consecutive failures, citizens vote on one of three paths: a two-year federal remediation commission; a State-managed remediation plan subject to LM quarterly assessment of progress against the published compliance requirements; or devolution to Territory status. The chosen path is published to the NRS. A State-managed plan that fails two consecutive quarterly assessments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Assembly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JM's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Civic Consul's designated Compact Officer for domestic and governance matters; the Legat Consul's designated representative participates for any matter within the Legat Consul's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LM,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LM petition verification. Citizen initiative amendments are subject to §17.3 consistency analysis by the LM,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Legat Consul nor the Civic Consul has any role in the constitutional amendment process. No signature required. No veto available. An amendment takes effect immediately upon LM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LM publishes a consistency analysis of any proposed amendment within 30 days of passage by both chambers for a parliamentary amendment, or within 30 days of LM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Civic Consul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LM confirms the position was published before the use right is registered; where no position is published within 60 days, the LM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Monitor panel of one representative per Monitor appointed by their respective Monitor Generals;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Legat Consul,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Monitor panel assembles the initial Candidate Registers for all constitutionally established positions before Phase 3 elections can occur. The panel performs the register-assembly and vetting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LM publishes a compliance notice certifying the breach, and the responsible Monitor reports on the unfilled mandate until the agency is established. The LM publishes a compliance notice when any establishment deadline is missed and again when the agency becomes operational. The Legislature may not permanently delegate a constitutionally required statutory function to an Monitor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XVI.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Monitor assesses and reports on compliance with this condition before parliamentary ratification of any compact; a compact negotiated with a non-compliant entity is void regardless of parliamentary ratification. The JM conducts annual compliance reviews and publishes findings to the NRS. Where the JM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JM publishes its assessment.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JM assessment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