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Rule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meaning a majority of the full seated membership, not merely those present or voting; this definition of absolute majority applies throughout this Constitution wherever the term appears.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line="280" w:lineRule="auto"/>
        <w:jc w:val="both"/>
      </w:pPr>
      <w:r>
        <w:rPr>
          <w:rFonts w:ascii="Times New Roman" w:cs="Times New Roman" w:eastAsia="Times New Roman" w:hAnsi="Times New Roman"/>
          <w:b/>
          <w:bCs/>
          <w:color w:val="1B2A4A"/>
          <w:sz w:val="22"/>
          <w:szCs w:val="22"/>
        </w:rPr>
        <w:t xml:space="preserve">2.3.d Post-Dissolution Election Bar: </w:t>
      </w:r>
      <w:r>
        <w:rPr>
          <w:rFonts w:ascii="Times New Roman" w:cs="Times New Roman" w:eastAsia="Times New Roman" w:hAnsi="Times New Roman"/>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line="280" w:lineRule="auto"/>
        <w:jc w:val="both"/>
      </w:pPr>
      <w:r>
        <w:rPr>
          <w:rFonts w:ascii="Times New Roman" w:cs="Times New Roman" w:eastAsia="Times New Roman" w:hAnsi="Times New Roman"/>
          <w:b/>
          <w:bCs/>
          <w:color w:val="1B2A4A"/>
          <w:sz w:val="22"/>
          <w:szCs w:val="22"/>
        </w:rPr>
        <w:t xml:space="preserve">2.3.e Repeated Dissolution Protocol: </w:t>
      </w:r>
      <w:r>
        <w:rPr>
          <w:rFonts w:ascii="Times New Roman" w:cs="Times New Roman" w:eastAsia="Times New Roman" w:hAnsi="Times New Roman"/>
          <w:color w:val="000000"/>
          <w:sz w:val="22"/>
          <w:szCs w:val="22"/>
        </w:rPr>
        <w:t xml:space="preserve">Where a second consecutive dissolution occurs — a newly elected House also failing to seat a PM within the statutory window — the Legislature must by statute establish an escalating consequences framework that includes, at minimum: (1) a shortened PM-selection period for the resulting House; (2) a Senate-nominated Caretaker PM authority with full (not maintenance-only) PM powers for a defined period; (3) a Senate selection mechanism for such a Caretaker PM from candidates who have never held partisan elected office; and (4) a fresh-general-election backstop when the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 In the absence of a statute under this section at the time a second consecutive dissolution occurs, the Senate may by 2/3 vote of its full seated membership appoint a Caretaker PM with full PM authority. The Caretaker PM appointed under this backstop serves until the reconstituted House seats a PM through the ordinary confidence process. This Senate backstop operates only where no statute has been enacted — its first activation constitutes a Notice of Legislative Inaction under §3.3.a requiring the Legislature to enact the statute within the next full session.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 and is a Rule Violation.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2.7 — Constitutional Violations and Automatic Consequences</w:t>
      </w:r>
    </w:p>
    <w:p>
      <w:pPr>
        <w:spacing w:after="60" w:before="60" w:line="280" w:lineRule="auto"/>
        <w:jc w:val="both"/>
      </w:pPr>
      <w:r>
        <w:rPr>
          <w:rFonts w:ascii="Times New Roman" w:cs="Times New Roman" w:eastAsia="Times New Roman" w:hAnsi="Times New Roman"/>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line="280" w:lineRule="auto"/>
        <w:jc w:val="both"/>
      </w:pPr>
      <w:r>
        <w:rPr>
          <w:rFonts w:ascii="Times New Roman" w:cs="Times New Roman" w:eastAsia="Times New Roman" w:hAnsi="Times New Roman"/>
          <w:color w:val="000000"/>
          <w:sz w:val="22"/>
          <w:szCs w:val="22"/>
        </w:rPr>
        <w:t xml:space="preserve">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line="280" w:lineRule="auto"/>
        <w:jc w:val="both"/>
      </w:pPr>
      <w:r>
        <w:rPr>
          <w:rFonts w:ascii="Times New Roman" w:cs="Times New Roman" w:eastAsia="Times New Roman" w:hAnsi="Times New Roman"/>
          <w:b/>
          <w:bCs/>
          <w:color w:val="1B2A4A"/>
          <w:sz w:val="22"/>
          <w:szCs w:val="22"/>
        </w:rPr>
        <w:t xml:space="preserve">2.7.a Former Official Accountability: </w:t>
      </w:r>
      <w:r>
        <w:rPr>
          <w:rFonts w:ascii="Times New Roman" w:cs="Times New Roman" w:eastAsia="Times New Roman" w:hAnsi="Times New Roman"/>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line="280" w:lineRule="auto"/>
        <w:jc w:val="both"/>
      </w:pPr>
      <w:r>
        <w:rPr>
          <w:rFonts w:ascii="Times New Roman" w:cs="Times New Roman" w:eastAsia="Times New Roman" w:hAnsi="Times New Roman"/>
          <w:b/>
          <w:bCs/>
          <w:color w:val="1B2A4A"/>
          <w:sz w:val="22"/>
          <w:szCs w:val="22"/>
        </w:rPr>
        <w:t xml:space="preserve">2.7.b Suspension Deferred During Active Military Operations: </w:t>
      </w:r>
      <w:r>
        <w:rPr>
          <w:rFonts w:ascii="Times New Roman" w:cs="Times New Roman" w:eastAsia="Times New Roman" w:hAnsi="Times New Roman"/>
          <w:color w:val="000000"/>
          <w:sz w:val="22"/>
          <w:szCs w:val="22"/>
        </w:rPr>
        <w:t xml:space="preserve">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line="280" w:lineRule="auto"/>
        <w:jc w:val="both"/>
      </w:pPr>
      <w:r>
        <w:rPr>
          <w:rFonts w:ascii="Times New Roman" w:cs="Times New Roman" w:eastAsia="Times New Roman" w:hAnsi="Times New Roman"/>
          <w:b/>
          <w:bCs/>
          <w:color w:val="1B2A4A"/>
          <w:sz w:val="22"/>
          <w:szCs w:val="22"/>
        </w:rPr>
        <w:t xml:space="preserve">2.7.c Minor Violations — Corrective Order Track: </w:t>
      </w:r>
      <w:r>
        <w:rPr>
          <w:rFonts w:ascii="Times New Roman" w:cs="Times New Roman" w:eastAsia="Times New Roman" w:hAnsi="Times New Roman"/>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line="280" w:lineRule="auto"/>
        <w:jc w:val="both"/>
      </w:pPr>
      <w:r>
        <w:rPr>
          <w:rFonts w:ascii="Times New Roman" w:cs="Times New Roman" w:eastAsia="Times New Roman" w:hAnsi="Times New Roman"/>
          <w:b/>
          <w:bCs/>
          <w:color w:val="1B2A4A"/>
          <w:sz w:val="22"/>
          <w:szCs w:val="22"/>
        </w:rPr>
        <w:t xml:space="preserve">2.7.d Corrective Order Mechanics: </w:t>
      </w:r>
      <w:r>
        <w:rPr>
          <w:rFonts w:ascii="Times New Roman" w:cs="Times New Roman" w:eastAsia="Times New Roman" w:hAnsi="Times New Roman"/>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line="280" w:lineRule="auto"/>
        <w:jc w:val="both"/>
      </w:pPr>
      <w:r>
        <w:rPr>
          <w:rFonts w:ascii="Times New Roman" w:cs="Times New Roman" w:eastAsia="Times New Roman" w:hAnsi="Times New Roman"/>
          <w:b/>
          <w:bCs/>
          <w:color w:val="1B2A4A"/>
          <w:sz w:val="22"/>
          <w:szCs w:val="22"/>
        </w:rPr>
        <w:t xml:space="preserve">2.7.e Legislative Members — Modified Consequences: </w:t>
      </w:r>
      <w:r>
        <w:rPr>
          <w:rFonts w:ascii="Times New Roman" w:cs="Times New Roman" w:eastAsia="Times New Roman" w:hAnsi="Times New Roman"/>
          <w:color w:val="000000"/>
          <w:sz w:val="22"/>
          <w:szCs w:val="22"/>
        </w:rP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2.9.a Judicial Review of Grants: </w:t>
      </w:r>
      <w:r>
        <w:rPr>
          <w:rFonts w:ascii="Times New Roman" w:cs="Times New Roman" w:eastAsia="Times New Roman" w:hAnsi="Times New Roman"/>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Supreme Court Nomination: </w:t>
      </w:r>
      <w:r>
        <w:rPr>
          <w:rFonts w:ascii="Times New Roman" w:cs="Times New Roman" w:eastAsia="Times New Roman" w:hAnsi="Times New Roman"/>
          <w:color w:val="000000"/>
          <w:sz w:val="22"/>
          <w:szCs w:val="22"/>
        </w:rPr>
        <w:t xml:space="preserve">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Removal of Inferior Court Judges — Three Tracks: </w:t>
      </w:r>
      <w:r>
        <w:rPr>
          <w:rFonts w:ascii="Times New Roman" w:cs="Times New Roman" w:eastAsia="Times New Roman" w:hAnsi="Times New Roman"/>
          <w:color w:val="000000"/>
          <w:sz w:val="22"/>
          <w:szCs w:val="22"/>
        </w:rPr>
        <w:t xml:space="preserve">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The Triad: </w:t>
      </w:r>
      <w:r>
        <w:rPr>
          <w:rFonts w:ascii="Times New Roman" w:cs="Times New Roman" w:eastAsia="Times New Roman" w:hAnsi="Times New Roman"/>
          <w:color w:val="000000"/>
          <w:sz w:val="22"/>
          <w:szCs w:val="22"/>
        </w:rPr>
        <w:t xml:space="preserve">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Triad Nomination: </w:t>
      </w:r>
      <w:r>
        <w:rPr>
          <w:rFonts w:ascii="Times New Roman" w:cs="Times New Roman" w:eastAsia="Times New Roman" w:hAnsi="Times New Roman"/>
          <w:color w:val="000000"/>
          <w:sz w:val="22"/>
          <w:szCs w:val="22"/>
        </w:rPr>
        <w:t xml:space="preserve">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Mid-Term Vacancy Process: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Vetting: </w:t>
      </w:r>
      <w:r>
        <w:rPr>
          <w:rFonts w:ascii="Times New Roman" w:cs="Times New Roman" w:eastAsia="Times New Roman" w:hAnsi="Times New Roman"/>
          <w:color w:val="000000"/>
          <w:sz w:val="22"/>
          <w:szCs w:val="22"/>
        </w:rPr>
        <w:t xml:space="preserve">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4.2.f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4.2.g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The Qualified Jurist Pool: </w:t>
      </w:r>
      <w:r>
        <w:rPr>
          <w:rFonts w:ascii="Times New Roman" w:cs="Times New Roman" w:eastAsia="Times New Roman" w:hAnsi="Times New Roman"/>
          <w:color w:val="000000"/>
          <w:sz w:val="22"/>
          <w:szCs w:val="22"/>
        </w:rPr>
        <w:t xml:space="preserve">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Authorization Tiers</w:t>
      </w:r>
    </w:p>
    <w:p>
      <w:pPr>
        <w:spacing w:after="60" w:before="60" w:line="280" w:lineRule="auto"/>
        <w:jc w:val="both"/>
      </w:pPr>
      <w:r>
        <w:rPr>
          <w:rFonts w:ascii="Times New Roman" w:cs="Times New Roman" w:eastAsia="Times New Roman" w:hAnsi="Times New Roman"/>
          <w:color w:val="000000"/>
          <w:sz w:val="22"/>
          <w:szCs w:val="22"/>
        </w:rPr>
        <w:t xml:space="preserve">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Five-Year Maximum: </w:t>
      </w:r>
      <w:r>
        <w:rPr>
          <w:rFonts w:ascii="Times New Roman" w:cs="Times New Roman" w:eastAsia="Times New Roman" w:hAnsi="Times New Roman"/>
          <w:color w:val="000000"/>
          <w:sz w:val="22"/>
          <w:szCs w:val="22"/>
        </w:rPr>
        <w:t xml:space="preserve">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line="280" w:lineRule="auto"/>
        <w:jc w:val="both"/>
      </w:pPr>
      <w:r>
        <w:rPr>
          <w:rFonts w:ascii="Times New Roman" w:cs="Times New Roman" w:eastAsia="Times New Roman" w:hAnsi="Times New Roman"/>
          <w:b/>
          <w:bCs/>
          <w:color w:val="1B2A4A"/>
          <w:sz w:val="22"/>
          <w:szCs w:val="22"/>
        </w:rPr>
        <w:t xml:space="preserve">12.2.c Successive Declaration Standard: </w:t>
      </w:r>
      <w:r>
        <w:rPr>
          <w:rFonts w:ascii="Times New Roman" w:cs="Times New Roman" w:eastAsia="Times New Roman" w:hAnsi="Times New Roman"/>
          <w:color w:val="000000"/>
          <w:sz w:val="22"/>
          <w:szCs w:val="22"/>
        </w:rPr>
        <w:t xml:space="preserve">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line="280" w:lineRule="auto"/>
        <w:jc w:val="both"/>
      </w:pPr>
      <w:r>
        <w:rPr>
          <w:rFonts w:ascii="Times New Roman" w:cs="Times New Roman" w:eastAsia="Times New Roman" w:hAnsi="Times New Roman"/>
          <w:b/>
          <w:bCs/>
          <w:color w:val="1B2A4A"/>
          <w:sz w:val="22"/>
          <w:szCs w:val="22"/>
        </w:rPr>
        <w:t xml:space="preserve">12.2.d Senate Armed Services Committee: </w:t>
      </w:r>
      <w:r>
        <w:rPr>
          <w:rFonts w:ascii="Times New Roman" w:cs="Times New Roman" w:eastAsia="Times New Roman" w:hAnsi="Times New Roman"/>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line="280" w:lineRule="auto"/>
        <w:jc w:val="both"/>
      </w:pPr>
      <w:r>
        <w:rPr>
          <w:rFonts w:ascii="Times New Roman" w:cs="Times New Roman" w:eastAsia="Times New Roman" w:hAnsi="Times New Roman"/>
          <w:b/>
          <w:bCs/>
          <w:color w:val="1B2A4A"/>
          <w:sz w:val="22"/>
          <w:szCs w:val="22"/>
        </w:rPr>
        <w:t xml:space="preserve">12.2.e Military Authority During Presidential Succession Vacuum: </w:t>
      </w:r>
      <w:r>
        <w:rPr>
          <w:rFonts w:ascii="Times New Roman" w:cs="Times New Roman" w:eastAsia="Times New Roman" w:hAnsi="Times New Roman"/>
          <w:color w:val="000000"/>
          <w:sz w:val="22"/>
          <w:szCs w:val="22"/>
        </w:rPr>
        <w:t xml:space="preserve">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color w:val="000000"/>
          <w:sz w:val="22"/>
          <w:szCs w:val="22"/>
        </w:rPr>
        <w:t xml:space="preserve">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line="280" w:lineRule="auto"/>
        <w:jc w:val="both"/>
      </w:pPr>
      <w:r>
        <w:rPr>
          <w:rFonts w:ascii="Times New Roman" w:cs="Times New Roman" w:eastAsia="Times New Roman" w:hAnsi="Times New Roman"/>
          <w:b/>
          <w:bCs/>
          <w:color w:val="1B2A4A"/>
          <w:sz w:val="22"/>
          <w:szCs w:val="22"/>
        </w:rPr>
        <w:t xml:space="preserve">12.5.a Treaty Emergency Certification: </w:t>
      </w:r>
      <w:r>
        <w:rPr>
          <w:rFonts w:ascii="Times New Roman" w:cs="Times New Roman" w:eastAsia="Times New Roman" w:hAnsi="Times New Roman"/>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line="280" w:lineRule="auto"/>
        <w:jc w:val="both"/>
      </w:pPr>
      <w:r>
        <w:rPr>
          <w:rFonts w:ascii="Times New Roman" w:cs="Times New Roman" w:eastAsia="Times New Roman" w:hAnsi="Times New Roman"/>
          <w:b/>
          <w:bCs/>
          <w:color w:val="1B2A4A"/>
          <w:sz w:val="22"/>
          <w:szCs w:val="22"/>
        </w:rPr>
        <w:t xml:space="preserve">12.5.b Legislative Ratification: </w:t>
      </w:r>
      <w:r>
        <w:rPr>
          <w:rFonts w:ascii="Times New Roman" w:cs="Times New Roman" w:eastAsia="Times New Roman" w:hAnsi="Times New Roman"/>
          <w:color w:val="000000"/>
          <w:sz w:val="22"/>
          <w:szCs w:val="22"/>
        </w:rPr>
        <w:t xml:space="preserve">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line="280" w:lineRule="auto"/>
        <w:jc w:val="both"/>
      </w:pPr>
      <w:r>
        <w:rPr>
          <w:rFonts w:ascii="Times New Roman" w:cs="Times New Roman" w:eastAsia="Times New Roman" w:hAnsi="Times New Roman"/>
          <w:b/>
          <w:bCs/>
          <w:color w:val="1B2A4A"/>
          <w:sz w:val="22"/>
          <w:szCs w:val="22"/>
        </w:rPr>
        <w:t xml:space="preserve">12.5.c No Blank Check: </w:t>
      </w:r>
      <w:r>
        <w:rPr>
          <w:rFonts w:ascii="Times New Roman" w:cs="Times New Roman" w:eastAsia="Times New Roman" w:hAnsi="Times New Roman"/>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Rule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Rule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18-month,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2026-05-09T15:11:07.034Z</dcterms:created>
  <dcterms:modified xsi:type="dcterms:W3CDTF">2026-05-09T15:11:07.034Z</dcterms:modified>
</cp:coreProperties>
</file>

<file path=docProps/custom.xml><?xml version="1.0" encoding="utf-8"?>
<Properties xmlns="http://schemas.openxmlformats.org/officeDocument/2006/custom-properties" xmlns:vt="http://schemas.openxmlformats.org/officeDocument/2006/docPropsVTypes"/>
</file>