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D1B96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1. INTRODUÇÃO</w:t>
      </w:r>
    </w:p>
    <w:p w14:paraId="1A5E39BE" w14:textId="207432F2" w:rsidR="006E1FB3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Este relatório apresenta uma análise exploratória de dados de uma empresa de contabilidade, com base em um conjunto de dados contendo 1.000 registros de clientes e serviços prestados. O objetivo é identificar padrões, tendências e oportunidades de melhoria para otimização dos processos e aumento da rentabilidade.</w:t>
      </w:r>
    </w:p>
    <w:p w14:paraId="63981B8C" w14:textId="5D65A5F2" w:rsidR="006E1FB3" w:rsidRPr="00A34CB3" w:rsidRDefault="006E1FB3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A metodologia empregada envolveu a coleta, limpeza, transformação e análise estatística dos dados, utilizando ferramentas específicas para visualização e interpretação dos resultados. Os dados foram organizados em tabelas coloridas e gráficos para facilitar a compreensão e identificação de padrões relevantes</w:t>
      </w:r>
    </w:p>
    <w:p w14:paraId="43B61BFF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2. ESTRUTURA DOS DADOS</w:t>
      </w:r>
    </w:p>
    <w:p w14:paraId="3C5CE7A5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O conjunto de dados analisado contém 13 colunas com as seguintes informações:</w:t>
      </w:r>
    </w:p>
    <w:p w14:paraId="030E6263" w14:textId="77777777" w:rsidR="00BD4A0D" w:rsidRPr="00A34CB3" w:rsidRDefault="000535D4" w:rsidP="00BD4A0D">
      <w:pPr>
        <w:pStyle w:val="PargrafodaLista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Dados de identificação: </w:t>
      </w:r>
      <w:proofErr w:type="spellStart"/>
      <w:r w:rsidRPr="00A34CB3">
        <w:rPr>
          <w:rFonts w:asciiTheme="minorHAnsi" w:hAnsiTheme="minorHAnsi"/>
          <w:sz w:val="20"/>
          <w:szCs w:val="20"/>
        </w:rPr>
        <w:t>IDCliente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A34CB3">
        <w:rPr>
          <w:rFonts w:asciiTheme="minorHAnsi" w:hAnsiTheme="minorHAnsi"/>
          <w:sz w:val="20"/>
          <w:szCs w:val="20"/>
        </w:rPr>
        <w:t>NomeCliente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 </w:t>
      </w:r>
    </w:p>
    <w:p w14:paraId="2A3998D6" w14:textId="77777777" w:rsidR="00BD4A0D" w:rsidRPr="00A34CB3" w:rsidRDefault="000535D4" w:rsidP="00BD4A0D">
      <w:pPr>
        <w:pStyle w:val="PargrafodaLista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Características do cliente: Segmento, Porte </w:t>
      </w:r>
    </w:p>
    <w:p w14:paraId="34887932" w14:textId="77777777" w:rsidR="00BD4A0D" w:rsidRPr="00A34CB3" w:rsidRDefault="000535D4" w:rsidP="00BD4A0D">
      <w:pPr>
        <w:pStyle w:val="PargrafodaLista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Informações temporais: </w:t>
      </w:r>
      <w:proofErr w:type="spellStart"/>
      <w:r w:rsidRPr="00A34CB3">
        <w:rPr>
          <w:rFonts w:asciiTheme="minorHAnsi" w:hAnsiTheme="minorHAnsi"/>
          <w:sz w:val="20"/>
          <w:szCs w:val="20"/>
        </w:rPr>
        <w:t>DataContrato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A34CB3">
        <w:rPr>
          <w:rFonts w:asciiTheme="minorHAnsi" w:hAnsiTheme="minorHAnsi"/>
          <w:sz w:val="20"/>
          <w:szCs w:val="20"/>
        </w:rPr>
        <w:t>DataServiço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 </w:t>
      </w:r>
    </w:p>
    <w:p w14:paraId="3EE2E6B1" w14:textId="77777777" w:rsidR="00BD4A0D" w:rsidRPr="00A34CB3" w:rsidRDefault="000535D4" w:rsidP="00BD4A0D">
      <w:pPr>
        <w:pStyle w:val="PargrafodaLista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Detalhes do serviço: </w:t>
      </w:r>
      <w:proofErr w:type="spellStart"/>
      <w:r w:rsidRPr="00A34CB3">
        <w:rPr>
          <w:rFonts w:asciiTheme="minorHAnsi" w:hAnsiTheme="minorHAnsi"/>
          <w:sz w:val="20"/>
          <w:szCs w:val="20"/>
        </w:rPr>
        <w:t>TipoServiço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, Valor, </w:t>
      </w:r>
      <w:proofErr w:type="spellStart"/>
      <w:r w:rsidRPr="00A34CB3">
        <w:rPr>
          <w:rFonts w:asciiTheme="minorHAnsi" w:hAnsiTheme="minorHAnsi"/>
          <w:sz w:val="20"/>
          <w:szCs w:val="20"/>
        </w:rPr>
        <w:t>StatusPagamento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 </w:t>
      </w:r>
    </w:p>
    <w:p w14:paraId="532F6EE5" w14:textId="729E52FF" w:rsidR="007A48A0" w:rsidRPr="00A34CB3" w:rsidRDefault="000535D4" w:rsidP="00BD4A0D">
      <w:pPr>
        <w:pStyle w:val="PargrafodaLista"/>
        <w:numPr>
          <w:ilvl w:val="0"/>
          <w:numId w:val="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Dados operacionais: Responsável, NPS, </w:t>
      </w:r>
      <w:proofErr w:type="spellStart"/>
      <w:r w:rsidRPr="00A34CB3">
        <w:rPr>
          <w:rFonts w:asciiTheme="minorHAnsi" w:hAnsiTheme="minorHAnsi"/>
          <w:sz w:val="20"/>
          <w:szCs w:val="20"/>
        </w:rPr>
        <w:t>CustoOperacional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, </w:t>
      </w:r>
      <w:proofErr w:type="spellStart"/>
      <w:r w:rsidRPr="00A34CB3">
        <w:rPr>
          <w:rFonts w:asciiTheme="minorHAnsi" w:hAnsiTheme="minorHAnsi"/>
          <w:sz w:val="20"/>
          <w:szCs w:val="20"/>
        </w:rPr>
        <w:t>MargemLucro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 </w:t>
      </w:r>
    </w:p>
    <w:p w14:paraId="5DBE2BBE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Todos os campos possuem 1.000 registros válidos, sem valores nulos, o que facilita a análise sem necessidade de tratamento prévio para dados faltantes.</w:t>
      </w:r>
    </w:p>
    <w:p w14:paraId="63A10F15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3. ANÁLISE TEMPORAL DOS CONTRATOS</w:t>
      </w:r>
    </w:p>
    <w:p w14:paraId="25EAEDC1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A análise da distribuição temporal dos contratos revela:</w:t>
      </w:r>
    </w:p>
    <w:p w14:paraId="6F4E5935" w14:textId="4992451E" w:rsidR="00BD4A0D" w:rsidRPr="00A34CB3" w:rsidRDefault="000535D4" w:rsidP="00BD4A0D">
      <w:pPr>
        <w:pStyle w:val="PargrafodaLista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A empresa </w:t>
      </w:r>
      <w:r w:rsidR="002C6893">
        <w:rPr>
          <w:rFonts w:asciiTheme="minorHAnsi" w:hAnsiTheme="minorHAnsi"/>
          <w:sz w:val="20"/>
          <w:szCs w:val="20"/>
        </w:rPr>
        <w:t xml:space="preserve">teve </w:t>
      </w:r>
      <w:r w:rsidR="004D7BBA">
        <w:rPr>
          <w:rFonts w:asciiTheme="minorHAnsi" w:hAnsiTheme="minorHAnsi"/>
          <w:sz w:val="20"/>
          <w:szCs w:val="20"/>
        </w:rPr>
        <w:t>uma oscilação</w:t>
      </w:r>
      <w:r w:rsidRPr="00A34CB3">
        <w:rPr>
          <w:rFonts w:asciiTheme="minorHAnsi" w:hAnsiTheme="minorHAnsi"/>
          <w:sz w:val="20"/>
          <w:szCs w:val="20"/>
        </w:rPr>
        <w:t xml:space="preserve"> de crescimento entre 2020 e 202</w:t>
      </w:r>
      <w:r w:rsidR="004D7BBA">
        <w:rPr>
          <w:rFonts w:asciiTheme="minorHAnsi" w:hAnsiTheme="minorHAnsi"/>
          <w:sz w:val="20"/>
          <w:szCs w:val="20"/>
        </w:rPr>
        <w:t>3</w:t>
      </w:r>
      <w:r w:rsidRPr="00A34CB3">
        <w:rPr>
          <w:rFonts w:asciiTheme="minorHAnsi" w:hAnsiTheme="minorHAnsi"/>
          <w:sz w:val="20"/>
          <w:szCs w:val="20"/>
        </w:rPr>
        <w:t>, com o pico de contratos (295) em 202</w:t>
      </w:r>
      <w:r w:rsidR="004D7BBA">
        <w:rPr>
          <w:rFonts w:asciiTheme="minorHAnsi" w:hAnsiTheme="minorHAnsi"/>
          <w:sz w:val="20"/>
          <w:szCs w:val="20"/>
        </w:rPr>
        <w:t>0</w:t>
      </w:r>
      <w:r w:rsidRPr="00A34CB3">
        <w:rPr>
          <w:rFonts w:asciiTheme="minorHAnsi" w:hAnsiTheme="minorHAnsi"/>
          <w:sz w:val="20"/>
          <w:szCs w:val="20"/>
        </w:rPr>
        <w:t xml:space="preserve">. </w:t>
      </w:r>
    </w:p>
    <w:p w14:paraId="307C6B0B" w14:textId="299B72C5" w:rsidR="00BD4A0D" w:rsidRPr="00A34CB3" w:rsidRDefault="000535D4" w:rsidP="00BD4A0D">
      <w:pPr>
        <w:pStyle w:val="PargrafodaLista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Houve uma redução de 19,3% no número de contratos entre 202</w:t>
      </w:r>
      <w:r w:rsidR="00687C3B">
        <w:rPr>
          <w:rFonts w:asciiTheme="minorHAnsi" w:hAnsiTheme="minorHAnsi"/>
          <w:sz w:val="20"/>
          <w:szCs w:val="20"/>
        </w:rPr>
        <w:t>0</w:t>
      </w:r>
      <w:r w:rsidRPr="00A34CB3">
        <w:rPr>
          <w:rFonts w:asciiTheme="minorHAnsi" w:hAnsiTheme="minorHAnsi"/>
          <w:sz w:val="20"/>
          <w:szCs w:val="20"/>
        </w:rPr>
        <w:t xml:space="preserve"> e 2023 (295 para 238 contratos). </w:t>
      </w:r>
    </w:p>
    <w:p w14:paraId="40AFCBFF" w14:textId="06539318" w:rsidR="007A48A0" w:rsidRPr="00A34CB3" w:rsidRDefault="000535D4" w:rsidP="00BD4A0D">
      <w:pPr>
        <w:pStyle w:val="PargrafodaLista"/>
        <w:numPr>
          <w:ilvl w:val="0"/>
          <w:numId w:val="3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O período de 202</w:t>
      </w:r>
      <w:r w:rsidR="00F17472">
        <w:rPr>
          <w:rFonts w:asciiTheme="minorHAnsi" w:hAnsiTheme="minorHAnsi"/>
          <w:sz w:val="20"/>
          <w:szCs w:val="20"/>
        </w:rPr>
        <w:t>0</w:t>
      </w:r>
      <w:r w:rsidRPr="00A34CB3">
        <w:rPr>
          <w:rFonts w:asciiTheme="minorHAnsi" w:hAnsiTheme="minorHAnsi"/>
          <w:sz w:val="20"/>
          <w:szCs w:val="20"/>
        </w:rPr>
        <w:t>-202</w:t>
      </w:r>
      <w:r w:rsidR="00F17472">
        <w:rPr>
          <w:rFonts w:asciiTheme="minorHAnsi" w:hAnsiTheme="minorHAnsi"/>
          <w:sz w:val="20"/>
          <w:szCs w:val="20"/>
        </w:rPr>
        <w:t>1</w:t>
      </w:r>
      <w:r w:rsidRPr="00A34CB3">
        <w:rPr>
          <w:rFonts w:asciiTheme="minorHAnsi" w:hAnsiTheme="minorHAnsi"/>
          <w:sz w:val="20"/>
          <w:szCs w:val="20"/>
        </w:rPr>
        <w:t xml:space="preserve"> representa o momento de maior atividade comercial da empresa</w:t>
      </w:r>
      <w:r w:rsidR="00C271EC">
        <w:rPr>
          <w:rFonts w:asciiTheme="minorHAnsi" w:hAnsiTheme="minorHAnsi"/>
          <w:sz w:val="20"/>
          <w:szCs w:val="20"/>
        </w:rPr>
        <w:t xml:space="preserve"> (295 e 274 respectivamente)</w:t>
      </w:r>
      <w:r w:rsidRPr="00A34CB3">
        <w:rPr>
          <w:rFonts w:asciiTheme="minorHAnsi" w:hAnsiTheme="minorHAnsi"/>
          <w:sz w:val="20"/>
          <w:szCs w:val="20"/>
        </w:rPr>
        <w:t xml:space="preserve">. </w:t>
      </w:r>
    </w:p>
    <w:p w14:paraId="55EDC5E2" w14:textId="77777777" w:rsidR="006E1FB3" w:rsidRPr="00A34CB3" w:rsidRDefault="006E1FB3" w:rsidP="006E1FB3">
      <w:pPr>
        <w:rPr>
          <w:rFonts w:asciiTheme="minorHAnsi" w:hAnsiTheme="minorHAnsi"/>
          <w:sz w:val="20"/>
          <w:szCs w:val="20"/>
        </w:rPr>
      </w:pPr>
    </w:p>
    <w:p w14:paraId="21DEB19E" w14:textId="64806927" w:rsidR="006E1FB3" w:rsidRPr="00A34CB3" w:rsidRDefault="006E1FB3" w:rsidP="00A34CB3">
      <w:pPr>
        <w:jc w:val="center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55AE2C08" wp14:editId="1DADD83D">
            <wp:extent cx="3293314" cy="1957526"/>
            <wp:effectExtent l="0" t="0" r="2540" b="5080"/>
            <wp:docPr id="141705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136" cy="196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FCA7" w14:textId="77777777" w:rsidR="00BD4A0D" w:rsidRPr="00A34CB3" w:rsidRDefault="00BD4A0D" w:rsidP="00BD4A0D">
      <w:pPr>
        <w:rPr>
          <w:rFonts w:asciiTheme="minorHAnsi" w:hAnsiTheme="minorHAnsi"/>
          <w:sz w:val="20"/>
          <w:szCs w:val="20"/>
        </w:rPr>
      </w:pPr>
    </w:p>
    <w:p w14:paraId="17FA181E" w14:textId="23CB6EC2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4. SEGMENTAÇÃO DE CLIENTES</w:t>
      </w:r>
    </w:p>
    <w:p w14:paraId="707BF310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A análise por segmento de mercado mostra:</w:t>
      </w:r>
    </w:p>
    <w:p w14:paraId="5394F112" w14:textId="77777777" w:rsidR="00BD4A0D" w:rsidRPr="00A34CB3" w:rsidRDefault="000535D4" w:rsidP="00BD4A0D">
      <w:pPr>
        <w:pStyle w:val="PargrafodaLista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Três segmentos principais concentram 41,7% da base de clientes: Serviços (147), Alimentação (140) e Tecnologia (130). </w:t>
      </w:r>
    </w:p>
    <w:p w14:paraId="26F986C9" w14:textId="77777777" w:rsidR="00BD4A0D" w:rsidRPr="00A34CB3" w:rsidRDefault="000535D4" w:rsidP="00BD4A0D">
      <w:pPr>
        <w:pStyle w:val="PargrafodaLista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Segmentos de médio porte: Entretenimento (97), Educação (92), Financeiro (78), Indústria (74) e Saúde (71). </w:t>
      </w:r>
    </w:p>
    <w:p w14:paraId="5E28A78B" w14:textId="13F13135" w:rsidR="007A48A0" w:rsidRPr="00A34CB3" w:rsidRDefault="000535D4" w:rsidP="00BD4A0D">
      <w:pPr>
        <w:pStyle w:val="PargrafodaLista"/>
        <w:numPr>
          <w:ilvl w:val="0"/>
          <w:numId w:val="4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Segmentos com menor representatividade: Transporte (50), Comércio Varejista (47), Agronegócio (43) e Construção (31). </w:t>
      </w:r>
    </w:p>
    <w:p w14:paraId="7D5F789C" w14:textId="77777777" w:rsidR="006E1FB3" w:rsidRPr="00A34CB3" w:rsidRDefault="006E1FB3" w:rsidP="006E1FB3">
      <w:pPr>
        <w:rPr>
          <w:rFonts w:asciiTheme="minorHAnsi" w:hAnsiTheme="minorHAnsi"/>
          <w:sz w:val="20"/>
          <w:szCs w:val="20"/>
        </w:rPr>
      </w:pPr>
    </w:p>
    <w:p w14:paraId="4BD736B3" w14:textId="0D2EC68E" w:rsidR="006E1FB3" w:rsidRPr="00A34CB3" w:rsidRDefault="006E1FB3" w:rsidP="00A34CB3">
      <w:pPr>
        <w:jc w:val="center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noProof/>
          <w:sz w:val="20"/>
          <w:szCs w:val="20"/>
        </w:rPr>
        <w:lastRenderedPageBreak/>
        <w:drawing>
          <wp:inline distT="0" distB="0" distL="0" distR="0" wp14:anchorId="3B8555C5" wp14:editId="2D785825">
            <wp:extent cx="3533313" cy="2100180"/>
            <wp:effectExtent l="0" t="0" r="0" b="0"/>
            <wp:docPr id="118331457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960" cy="210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721AB" w14:textId="77777777" w:rsidR="00BD4A0D" w:rsidRPr="00A34CB3" w:rsidRDefault="00BD4A0D" w:rsidP="00BD4A0D">
      <w:pPr>
        <w:pStyle w:val="PargrafodaLista"/>
        <w:ind w:left="769"/>
        <w:rPr>
          <w:rFonts w:asciiTheme="minorHAnsi" w:hAnsiTheme="minorHAnsi"/>
          <w:sz w:val="20"/>
          <w:szCs w:val="20"/>
        </w:rPr>
      </w:pPr>
    </w:p>
    <w:p w14:paraId="58B06DB7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5. DISTRIBUIÇÃO DOS SERVIÇOS</w:t>
      </w:r>
    </w:p>
    <w:p w14:paraId="036DE6BE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A distribuição dos tipos de serviços apresenta uma distribuição relativamente equilibrada:</w:t>
      </w:r>
    </w:p>
    <w:p w14:paraId="1FA29E08" w14:textId="77777777" w:rsidR="00BD4A0D" w:rsidRPr="00A34CB3" w:rsidRDefault="000535D4" w:rsidP="00BD4A0D">
      <w:pPr>
        <w:pStyle w:val="PargrafodaLista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Serviços principais: Balanço Patrimonial (78), Folha de Pagamento (77), Consultoria Contábil (77) e Declaração IR (77). </w:t>
      </w:r>
    </w:p>
    <w:p w14:paraId="48F60260" w14:textId="77777777" w:rsidR="00BD4A0D" w:rsidRPr="00A34CB3" w:rsidRDefault="000535D4" w:rsidP="00BD4A0D">
      <w:pPr>
        <w:pStyle w:val="PargrafodaLista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Serviços secundários: Imposto de Renda PJ (74), Escrituração Contábil (74), Auditoria (73) e Contabilidade Fiscal (73). </w:t>
      </w:r>
    </w:p>
    <w:p w14:paraId="638B73B0" w14:textId="77777777" w:rsidR="00BD4A0D" w:rsidRPr="00A34CB3" w:rsidRDefault="000535D4" w:rsidP="00BD4A0D">
      <w:pPr>
        <w:pStyle w:val="PargrafodaLista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Serviços complementares: Planejamento Tributário (70), Demonstrativo de Resultado (70), Regularização Fiscal (69) e Consultoria Tributária (69). </w:t>
      </w:r>
    </w:p>
    <w:p w14:paraId="2A39B1A9" w14:textId="20C5E914" w:rsidR="007A48A0" w:rsidRPr="00A34CB3" w:rsidRDefault="000535D4" w:rsidP="00BD4A0D">
      <w:pPr>
        <w:pStyle w:val="PargrafodaLista"/>
        <w:numPr>
          <w:ilvl w:val="0"/>
          <w:numId w:val="5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Serviços com menor demanda: Análise Financeira (62) e Abertura de Empresa (57). </w:t>
      </w:r>
    </w:p>
    <w:p w14:paraId="5BCCD7C8" w14:textId="77777777" w:rsidR="006E1FB3" w:rsidRPr="00A34CB3" w:rsidRDefault="006E1FB3" w:rsidP="006E1FB3">
      <w:pPr>
        <w:rPr>
          <w:rFonts w:asciiTheme="minorHAnsi" w:hAnsiTheme="minorHAnsi"/>
          <w:sz w:val="20"/>
          <w:szCs w:val="20"/>
        </w:rPr>
      </w:pPr>
    </w:p>
    <w:p w14:paraId="1BEFED86" w14:textId="6EA0808A" w:rsidR="006E1FB3" w:rsidRPr="00A34CB3" w:rsidRDefault="006E1FB3" w:rsidP="00A34CB3">
      <w:pPr>
        <w:jc w:val="center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21647679" wp14:editId="012E7F1C">
            <wp:extent cx="4167051" cy="2476870"/>
            <wp:effectExtent l="0" t="0" r="5080" b="0"/>
            <wp:docPr id="189854318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11" cy="248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6FE6" w14:textId="77777777" w:rsidR="00BD4A0D" w:rsidRPr="00A34CB3" w:rsidRDefault="00BD4A0D" w:rsidP="00BD4A0D">
      <w:pPr>
        <w:pStyle w:val="PargrafodaLista"/>
        <w:ind w:left="769"/>
        <w:rPr>
          <w:rFonts w:asciiTheme="minorHAnsi" w:hAnsiTheme="minorHAnsi"/>
          <w:sz w:val="20"/>
          <w:szCs w:val="20"/>
        </w:rPr>
      </w:pPr>
    </w:p>
    <w:p w14:paraId="02616170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6. ANÁLISE FINANCEIRA</w:t>
      </w:r>
    </w:p>
    <w:p w14:paraId="6CE3AC46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Com base nas estatísticas descritivas:</w:t>
      </w:r>
    </w:p>
    <w:p w14:paraId="02E31AE1" w14:textId="77777777" w:rsidR="00BD4A0D" w:rsidRPr="00A34CB3" w:rsidRDefault="000535D4" w:rsidP="00BD4A0D">
      <w:pPr>
        <w:pStyle w:val="PargrafodaLista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Valor médio dos serviços: R$ 6.639,81 </w:t>
      </w:r>
    </w:p>
    <w:p w14:paraId="34CDE7B7" w14:textId="77777777" w:rsidR="00BD4A0D" w:rsidRPr="00A34CB3" w:rsidRDefault="000535D4" w:rsidP="00BD4A0D">
      <w:pPr>
        <w:pStyle w:val="PargrafodaLista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Amplitude de valores: R$ 445,15 a R$ 26.853,71 </w:t>
      </w:r>
    </w:p>
    <w:p w14:paraId="428B0889" w14:textId="77777777" w:rsidR="00BD4A0D" w:rsidRPr="00A34CB3" w:rsidRDefault="000535D4" w:rsidP="00BD4A0D">
      <w:pPr>
        <w:pStyle w:val="PargrafodaLista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Custo operacional médio: R$ 2.927,96 </w:t>
      </w:r>
    </w:p>
    <w:p w14:paraId="44998FEA" w14:textId="77777777" w:rsidR="00BD4A0D" w:rsidRPr="00A34CB3" w:rsidRDefault="000535D4" w:rsidP="00BD4A0D">
      <w:pPr>
        <w:pStyle w:val="PargrafodaLista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Margem de lucro média: 55,41% </w:t>
      </w:r>
    </w:p>
    <w:p w14:paraId="06C00520" w14:textId="77777777" w:rsidR="00BD4A0D" w:rsidRPr="00A34CB3" w:rsidRDefault="000535D4" w:rsidP="00BD4A0D">
      <w:pPr>
        <w:pStyle w:val="PargrafodaLista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Margem de lucro mínima: 40,06%  </w:t>
      </w:r>
    </w:p>
    <w:p w14:paraId="7554E82C" w14:textId="5232ED22" w:rsidR="007A48A0" w:rsidRPr="00A34CB3" w:rsidRDefault="000535D4" w:rsidP="00BD4A0D">
      <w:pPr>
        <w:pStyle w:val="PargrafodaLista"/>
        <w:numPr>
          <w:ilvl w:val="0"/>
          <w:numId w:val="6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Margem de lucro máxima: 69,86% </w:t>
      </w:r>
    </w:p>
    <w:p w14:paraId="56D2C593" w14:textId="6EF275C3" w:rsidR="00BD4A0D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Esta grande variação nos valores (desvio padrão de R$ 6.122,49) indica uma alta diversidade nos tipos de serviços e/ou no porte dos clientes atendidos.</w:t>
      </w:r>
    </w:p>
    <w:p w14:paraId="7232D501" w14:textId="77777777" w:rsidR="006E1FB3" w:rsidRPr="00A34CB3" w:rsidRDefault="006E1F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7D3C287D" w14:textId="7CDBA53B" w:rsidR="006E1FB3" w:rsidRPr="00A34CB3" w:rsidRDefault="006E1FB3" w:rsidP="00A34CB3">
      <w:pPr>
        <w:spacing w:before="120" w:after="120"/>
        <w:jc w:val="center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noProof/>
          <w:sz w:val="20"/>
          <w:szCs w:val="20"/>
        </w:rPr>
        <w:lastRenderedPageBreak/>
        <w:drawing>
          <wp:inline distT="0" distB="0" distL="0" distR="0" wp14:anchorId="43E31DBE" wp14:editId="0A4F732F">
            <wp:extent cx="3558422" cy="2115105"/>
            <wp:effectExtent l="0" t="0" r="4445" b="0"/>
            <wp:docPr id="163841424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540" cy="212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816B" w14:textId="77777777" w:rsidR="006E1FB3" w:rsidRPr="00A34CB3" w:rsidRDefault="006E1F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2BF40E1A" w14:textId="77777777" w:rsidR="006E1FB3" w:rsidRPr="00A34CB3" w:rsidRDefault="006E1F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0B62F266" w14:textId="36EA6810" w:rsidR="006E1FB3" w:rsidRPr="00A34CB3" w:rsidRDefault="006E1FB3" w:rsidP="00A34CB3">
      <w:pPr>
        <w:spacing w:before="120" w:after="120"/>
        <w:jc w:val="center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675F809B" wp14:editId="3F67EA84">
            <wp:extent cx="3415348" cy="2030062"/>
            <wp:effectExtent l="0" t="0" r="0" b="8890"/>
            <wp:docPr id="203684303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016" cy="204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B99D2" w14:textId="77777777" w:rsidR="00A34CB3" w:rsidRPr="00A34CB3" w:rsidRDefault="00A34C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40A6DB56" w14:textId="16F17505" w:rsidR="00A34CB3" w:rsidRPr="00A34CB3" w:rsidRDefault="00A34CB3" w:rsidP="00A34CB3">
      <w:pPr>
        <w:spacing w:before="120" w:after="120"/>
        <w:jc w:val="center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noProof/>
          <w:sz w:val="20"/>
          <w:szCs w:val="20"/>
        </w:rPr>
        <w:drawing>
          <wp:inline distT="0" distB="0" distL="0" distR="0" wp14:anchorId="01647CE7" wp14:editId="196E756F">
            <wp:extent cx="5940135" cy="1960521"/>
            <wp:effectExtent l="0" t="0" r="3810" b="1905"/>
            <wp:docPr id="20533750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496" cy="196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BEF8D" w14:textId="77777777" w:rsidR="00A34CB3" w:rsidRPr="00A34CB3" w:rsidRDefault="00A34C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41161ECA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7. SATISFAÇÃO DO CLIENTE</w:t>
      </w:r>
    </w:p>
    <w:p w14:paraId="08A7F2B8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A métrica NPS (Net Promoter Score) apresenta:</w:t>
      </w:r>
    </w:p>
    <w:p w14:paraId="639E387D" w14:textId="77777777" w:rsidR="00BD4A0D" w:rsidRPr="00A34CB3" w:rsidRDefault="000535D4" w:rsidP="00BD4A0D">
      <w:pPr>
        <w:pStyle w:val="PargrafodaLista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NPS médio: 8,51 </w:t>
      </w:r>
    </w:p>
    <w:p w14:paraId="7581736F" w14:textId="77777777" w:rsidR="00BD4A0D" w:rsidRPr="00A34CB3" w:rsidRDefault="000535D4" w:rsidP="00BD4A0D">
      <w:pPr>
        <w:pStyle w:val="PargrafodaLista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NPS mínimo: 7 </w:t>
      </w:r>
    </w:p>
    <w:p w14:paraId="2E172D53" w14:textId="47E9F5A4" w:rsidR="007A48A0" w:rsidRPr="00A34CB3" w:rsidRDefault="000535D4" w:rsidP="00BD4A0D">
      <w:pPr>
        <w:pStyle w:val="PargrafodaLista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NPS máximo: 10 </w:t>
      </w:r>
    </w:p>
    <w:p w14:paraId="4A3290A2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Estes números indicam um nível de satisfação de cliente geralmente alto, com baixa variabilidade (desvio padrão de 1,11).</w:t>
      </w:r>
    </w:p>
    <w:p w14:paraId="7A6FF02C" w14:textId="77777777" w:rsidR="00A34CB3" w:rsidRPr="00A34CB3" w:rsidRDefault="00A34C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2C045728" w14:textId="2AFBFBA1" w:rsidR="00A34CB3" w:rsidRPr="00A34CB3" w:rsidRDefault="00A34CB3" w:rsidP="00A34CB3">
      <w:pPr>
        <w:spacing w:before="120" w:after="120"/>
        <w:jc w:val="center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noProof/>
          <w:sz w:val="20"/>
          <w:szCs w:val="20"/>
        </w:rPr>
        <w:lastRenderedPageBreak/>
        <w:drawing>
          <wp:inline distT="0" distB="0" distL="0" distR="0" wp14:anchorId="69A1849E" wp14:editId="46D404B4">
            <wp:extent cx="3852664" cy="2290000"/>
            <wp:effectExtent l="0" t="0" r="0" b="0"/>
            <wp:docPr id="1071983535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234" cy="2298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7BA2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8. INSIGHTS E RECOMENDAÇÕES</w:t>
      </w:r>
    </w:p>
    <w:p w14:paraId="015313B9" w14:textId="77777777" w:rsidR="00A34CB3" w:rsidRDefault="00A34CB3" w:rsidP="00BD4A0D">
      <w:pPr>
        <w:rPr>
          <w:rFonts w:asciiTheme="minorHAnsi" w:hAnsiTheme="minorHAnsi"/>
          <w:sz w:val="20"/>
          <w:szCs w:val="20"/>
        </w:rPr>
      </w:pPr>
    </w:p>
    <w:p w14:paraId="020AB518" w14:textId="4EC54774" w:rsidR="007A48A0" w:rsidRPr="00A34CB3" w:rsidRDefault="000535D4" w:rsidP="00BD4A0D">
      <w:pP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8.1. Reversão da Queda de Contratos</w:t>
      </w:r>
    </w:p>
    <w:p w14:paraId="6FD218E1" w14:textId="7ECD019F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Insight: A queda de 19,3% no número de contratos entre 202</w:t>
      </w:r>
      <w:r w:rsidR="00D704E5">
        <w:rPr>
          <w:rFonts w:asciiTheme="minorHAnsi" w:hAnsiTheme="minorHAnsi"/>
          <w:sz w:val="20"/>
          <w:szCs w:val="20"/>
        </w:rPr>
        <w:t>0</w:t>
      </w:r>
      <w:r w:rsidRPr="00A34CB3">
        <w:rPr>
          <w:rFonts w:asciiTheme="minorHAnsi" w:hAnsiTheme="minorHAnsi"/>
          <w:sz w:val="20"/>
          <w:szCs w:val="20"/>
        </w:rPr>
        <w:t xml:space="preserve"> e 2023 é preocupante.</w:t>
      </w:r>
    </w:p>
    <w:p w14:paraId="6A1174A9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Recomendações:</w:t>
      </w:r>
    </w:p>
    <w:p w14:paraId="49CC652D" w14:textId="338B3EDD" w:rsidR="00BD4A0D" w:rsidRPr="00A34CB3" w:rsidRDefault="000535D4" w:rsidP="00BD4A0D">
      <w:pPr>
        <w:pStyle w:val="PargrafodaLista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Implementar uma análise de </w:t>
      </w:r>
      <w:proofErr w:type="spellStart"/>
      <w:r w:rsidRPr="00A34CB3">
        <w:rPr>
          <w:rFonts w:asciiTheme="minorHAnsi" w:hAnsiTheme="minorHAnsi"/>
          <w:sz w:val="20"/>
          <w:szCs w:val="20"/>
        </w:rPr>
        <w:t>churn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 </w:t>
      </w:r>
      <w:r>
        <w:rPr>
          <w:rFonts w:asciiTheme="minorHAnsi" w:hAnsiTheme="minorHAnsi"/>
          <w:sz w:val="20"/>
          <w:szCs w:val="20"/>
        </w:rPr>
        <w:t xml:space="preserve">(análise de evasão de clientes) </w:t>
      </w:r>
      <w:r w:rsidRPr="00A34CB3">
        <w:rPr>
          <w:rFonts w:asciiTheme="minorHAnsi" w:hAnsiTheme="minorHAnsi"/>
          <w:sz w:val="20"/>
          <w:szCs w:val="20"/>
        </w:rPr>
        <w:t xml:space="preserve">para identificar os motivos da não renovação de contratos. </w:t>
      </w:r>
    </w:p>
    <w:p w14:paraId="0D080587" w14:textId="77777777" w:rsidR="00BD4A0D" w:rsidRPr="00A34CB3" w:rsidRDefault="000535D4" w:rsidP="00BD4A0D">
      <w:pPr>
        <w:pStyle w:val="PargrafodaLista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Desenvolver um programa de fidelização para clientes existentes. </w:t>
      </w:r>
    </w:p>
    <w:p w14:paraId="3AB57127" w14:textId="41524AAF" w:rsidR="007A48A0" w:rsidRDefault="000535D4" w:rsidP="00BD4A0D">
      <w:pPr>
        <w:pStyle w:val="PargrafodaLista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Criar campanhas de marketing específicas para os segmentos com maior potencial de crescimento. </w:t>
      </w:r>
    </w:p>
    <w:p w14:paraId="0333A85E" w14:textId="77777777" w:rsidR="00A34CB3" w:rsidRPr="00A34CB3" w:rsidRDefault="00A34CB3" w:rsidP="00A34CB3">
      <w:pPr>
        <w:pStyle w:val="PargrafodaLista"/>
        <w:ind w:left="769"/>
        <w:rPr>
          <w:rFonts w:asciiTheme="minorHAnsi" w:hAnsiTheme="minorHAnsi"/>
          <w:sz w:val="20"/>
          <w:szCs w:val="20"/>
        </w:rPr>
      </w:pPr>
    </w:p>
    <w:p w14:paraId="5DC2C560" w14:textId="77777777" w:rsidR="007A48A0" w:rsidRPr="00A34CB3" w:rsidRDefault="000535D4" w:rsidP="00BD4A0D">
      <w:pP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8.2. Otimização da Carteira de Clientes</w:t>
      </w:r>
    </w:p>
    <w:p w14:paraId="141AD669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Insight: Três segmentos (Serviços, Alimentação e Tecnologia) representam quase metade da base de clientes.</w:t>
      </w:r>
    </w:p>
    <w:p w14:paraId="64A02826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Recomendações:</w:t>
      </w:r>
    </w:p>
    <w:p w14:paraId="02F33415" w14:textId="77777777" w:rsidR="00BD4A0D" w:rsidRPr="00A34CB3" w:rsidRDefault="000535D4" w:rsidP="00BD4A0D">
      <w:pPr>
        <w:pStyle w:val="PargrafodaLista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Desenvolver expertise setorial especializada para os três segmentos principais. </w:t>
      </w:r>
    </w:p>
    <w:p w14:paraId="72E237AE" w14:textId="77777777" w:rsidR="00BD4A0D" w:rsidRPr="00A34CB3" w:rsidRDefault="000535D4" w:rsidP="00BD4A0D">
      <w:pPr>
        <w:pStyle w:val="PargrafodaLista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Criar pacotes de serviços customizados para as necessidades específicas destes setores. </w:t>
      </w:r>
    </w:p>
    <w:p w14:paraId="03A0D289" w14:textId="77777777" w:rsidR="00BD4A0D" w:rsidRPr="00A34CB3" w:rsidRDefault="000535D4" w:rsidP="00BD4A0D">
      <w:pPr>
        <w:pStyle w:val="PargrafodaLista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Implementar treinamentos para a equipe sobre particularidades contábeis e fiscais destes segmentos. </w:t>
      </w:r>
    </w:p>
    <w:p w14:paraId="6F3127DF" w14:textId="6B7F099E" w:rsidR="007A48A0" w:rsidRDefault="000535D4" w:rsidP="00BD4A0D">
      <w:pPr>
        <w:pStyle w:val="PargrafodaLista"/>
        <w:numPr>
          <w:ilvl w:val="0"/>
          <w:numId w:val="9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Avaliar o potencial de crescimento em segmentos </w:t>
      </w:r>
      <w:proofErr w:type="spellStart"/>
      <w:r w:rsidRPr="00A34CB3">
        <w:rPr>
          <w:rFonts w:asciiTheme="minorHAnsi" w:hAnsiTheme="minorHAnsi"/>
          <w:sz w:val="20"/>
          <w:szCs w:val="20"/>
        </w:rPr>
        <w:t>subexplorados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 como Construção e Agronegócio. </w:t>
      </w:r>
    </w:p>
    <w:p w14:paraId="6A588F4D" w14:textId="77777777" w:rsidR="00A34CB3" w:rsidRPr="00A34CB3" w:rsidRDefault="00A34CB3" w:rsidP="00A34CB3">
      <w:pPr>
        <w:pStyle w:val="PargrafodaLista"/>
        <w:ind w:left="720"/>
        <w:rPr>
          <w:rFonts w:asciiTheme="minorHAnsi" w:hAnsiTheme="minorHAnsi"/>
          <w:sz w:val="20"/>
          <w:szCs w:val="20"/>
        </w:rPr>
      </w:pPr>
    </w:p>
    <w:p w14:paraId="4BD38FB2" w14:textId="77777777" w:rsidR="007A48A0" w:rsidRPr="00A34CB3" w:rsidRDefault="000535D4" w:rsidP="00BD4A0D">
      <w:pP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8.3. Diversificação de Serviços</w:t>
      </w:r>
    </w:p>
    <w:p w14:paraId="0E3C78E8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Insight: A distribuição relativamente uniforme entre os tipos de serviços indica uma operação diversificada.</w:t>
      </w:r>
    </w:p>
    <w:p w14:paraId="40F71C92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Recomendações:</w:t>
      </w:r>
    </w:p>
    <w:p w14:paraId="112E44A3" w14:textId="77777777" w:rsidR="00BD4A0D" w:rsidRPr="00A34CB3" w:rsidRDefault="000535D4" w:rsidP="00BD4A0D">
      <w:pPr>
        <w:pStyle w:val="Pargrafoda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Analisar a rentabilidade de cada tipo de serviço para identificar quais são mais lucrativos. </w:t>
      </w:r>
    </w:p>
    <w:p w14:paraId="5CD4317F" w14:textId="77777777" w:rsidR="00BD4A0D" w:rsidRPr="00A34CB3" w:rsidRDefault="000535D4" w:rsidP="00BD4A0D">
      <w:pPr>
        <w:pStyle w:val="Pargrafoda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Considerar </w:t>
      </w:r>
      <w:proofErr w:type="spellStart"/>
      <w:r w:rsidRPr="00A34CB3">
        <w:rPr>
          <w:rFonts w:asciiTheme="minorHAnsi" w:hAnsiTheme="minorHAnsi"/>
          <w:sz w:val="20"/>
          <w:szCs w:val="20"/>
        </w:rPr>
        <w:t>cross-selling</w:t>
      </w:r>
      <w:proofErr w:type="spellEnd"/>
      <w:r w:rsidRPr="00A34CB3">
        <w:rPr>
          <w:rFonts w:asciiTheme="minorHAnsi" w:hAnsiTheme="minorHAnsi"/>
          <w:sz w:val="20"/>
          <w:szCs w:val="20"/>
        </w:rPr>
        <w:t xml:space="preserve"> mais agressivo dos serviços menos contratados, como Análise Financeira e Abertura de Empresa.</w:t>
      </w:r>
    </w:p>
    <w:p w14:paraId="630FE108" w14:textId="537BB9FD" w:rsidR="007A48A0" w:rsidRDefault="000535D4" w:rsidP="00BD4A0D">
      <w:pPr>
        <w:pStyle w:val="PargrafodaLista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Desenvolver pacotes combinados de serviços para aumentar o ticket médio por cliente. </w:t>
      </w:r>
    </w:p>
    <w:p w14:paraId="2573289D" w14:textId="77777777" w:rsidR="00A34CB3" w:rsidRPr="00A34CB3" w:rsidRDefault="00A34CB3" w:rsidP="00A34CB3">
      <w:pPr>
        <w:pStyle w:val="PargrafodaLista"/>
        <w:ind w:left="720"/>
        <w:rPr>
          <w:rFonts w:asciiTheme="minorHAnsi" w:hAnsiTheme="minorHAnsi"/>
          <w:sz w:val="20"/>
          <w:szCs w:val="20"/>
        </w:rPr>
      </w:pPr>
    </w:p>
    <w:p w14:paraId="7338E17F" w14:textId="77777777" w:rsidR="007A48A0" w:rsidRPr="00A34CB3" w:rsidRDefault="000535D4" w:rsidP="00BD4A0D">
      <w:pP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8.4. Gestão Financeira</w:t>
      </w:r>
    </w:p>
    <w:p w14:paraId="682FAD0F" w14:textId="77777777" w:rsidR="007A48A0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Insight: A grande variabilidade nos valores dos serviços e a margem de lucro média de 55,41% indicam oportunidades de otimização.</w:t>
      </w:r>
    </w:p>
    <w:p w14:paraId="1ED48ADD" w14:textId="77777777" w:rsidR="00A34CB3" w:rsidRDefault="00A34C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5EF8B618" w14:textId="77777777" w:rsidR="00A34CB3" w:rsidRPr="00A34CB3" w:rsidRDefault="00A34CB3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080F1642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Recomendações:</w:t>
      </w:r>
    </w:p>
    <w:p w14:paraId="4F7F4024" w14:textId="77777777" w:rsidR="00BD4A0D" w:rsidRPr="00A34CB3" w:rsidRDefault="000535D4" w:rsidP="00BD4A0D">
      <w:pPr>
        <w:pStyle w:val="PargrafodaLista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Realizar uma análise detalhada de custo-benefício para cada tipo de serviço. </w:t>
      </w:r>
    </w:p>
    <w:p w14:paraId="43954A63" w14:textId="77777777" w:rsidR="00BD4A0D" w:rsidRPr="00A34CB3" w:rsidRDefault="000535D4" w:rsidP="00BD4A0D">
      <w:pPr>
        <w:pStyle w:val="PargrafodaLista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Revisar a precificação dos serviços com margens abaixo da média. </w:t>
      </w:r>
    </w:p>
    <w:p w14:paraId="0EBF957E" w14:textId="77777777" w:rsidR="00BD4A0D" w:rsidRPr="00A34CB3" w:rsidRDefault="000535D4" w:rsidP="00BD4A0D">
      <w:pPr>
        <w:pStyle w:val="PargrafodaLista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Identificar oportunidades de automação para reduzir os custos operacionais em serviços de menor valor agregado. </w:t>
      </w:r>
    </w:p>
    <w:p w14:paraId="45D5947A" w14:textId="51539673" w:rsidR="007A48A0" w:rsidRDefault="000535D4" w:rsidP="00BD4A0D">
      <w:pPr>
        <w:pStyle w:val="PargrafodaLista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Implementar métricas de produtividade por colaborador e tipo de serviço. </w:t>
      </w:r>
    </w:p>
    <w:p w14:paraId="5BE8C165" w14:textId="77777777" w:rsidR="00A34CB3" w:rsidRPr="00A34CB3" w:rsidRDefault="00A34CB3" w:rsidP="00A34CB3">
      <w:pPr>
        <w:pStyle w:val="PargrafodaLista"/>
        <w:ind w:left="720"/>
        <w:rPr>
          <w:rFonts w:asciiTheme="minorHAnsi" w:hAnsiTheme="minorHAnsi"/>
          <w:sz w:val="20"/>
          <w:szCs w:val="20"/>
        </w:rPr>
      </w:pPr>
    </w:p>
    <w:p w14:paraId="2DADF67F" w14:textId="77777777" w:rsidR="007A48A0" w:rsidRPr="00A34CB3" w:rsidRDefault="000535D4" w:rsidP="00BD4A0D">
      <w:pP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8.5. Gestão de Pagamentos</w:t>
      </w:r>
    </w:p>
    <w:p w14:paraId="05D62861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Insight: Os dados mostram que existem status de pagamento "Pendente" e "Atrasado" na base.</w:t>
      </w:r>
    </w:p>
    <w:p w14:paraId="03D7B43C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Recomendações:</w:t>
      </w:r>
    </w:p>
    <w:p w14:paraId="1F839708" w14:textId="77777777" w:rsidR="00BD4A0D" w:rsidRPr="00A34CB3" w:rsidRDefault="000535D4" w:rsidP="00BD4A0D">
      <w:pPr>
        <w:pStyle w:val="PargrafodaLista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Implementar um sistema de cobrança proativo para reduzir pagamentos atrasados. </w:t>
      </w:r>
    </w:p>
    <w:p w14:paraId="11292F76" w14:textId="77777777" w:rsidR="00BD4A0D" w:rsidRPr="00A34CB3" w:rsidRDefault="000535D4" w:rsidP="00BD4A0D">
      <w:pPr>
        <w:pStyle w:val="PargrafodaLista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Analisar a correlação entre segmentos/portes de clientes e inadimplência. </w:t>
      </w:r>
    </w:p>
    <w:p w14:paraId="6A4DFBEA" w14:textId="77777777" w:rsidR="00BD4A0D" w:rsidRPr="00A34CB3" w:rsidRDefault="000535D4" w:rsidP="00BD4A0D">
      <w:pPr>
        <w:pStyle w:val="PargrafodaLista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Considerar políticas de desconto para pagamentos antecipados. </w:t>
      </w:r>
    </w:p>
    <w:p w14:paraId="052A0E9C" w14:textId="740E793D" w:rsidR="007A48A0" w:rsidRDefault="000535D4" w:rsidP="00BD4A0D">
      <w:pPr>
        <w:pStyle w:val="PargrafodaLista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Implementar um sistema de score de crédito para novos clientes. </w:t>
      </w:r>
    </w:p>
    <w:p w14:paraId="1BED3CB3" w14:textId="77777777" w:rsidR="00A34CB3" w:rsidRPr="00A34CB3" w:rsidRDefault="00A34CB3" w:rsidP="00A34CB3">
      <w:pPr>
        <w:pStyle w:val="PargrafodaLista"/>
        <w:ind w:left="769"/>
        <w:rPr>
          <w:rFonts w:asciiTheme="minorHAnsi" w:hAnsiTheme="minorHAnsi"/>
          <w:sz w:val="20"/>
          <w:szCs w:val="20"/>
        </w:rPr>
      </w:pPr>
    </w:p>
    <w:p w14:paraId="397F1B9D" w14:textId="77777777" w:rsidR="007A48A0" w:rsidRPr="00A34CB3" w:rsidRDefault="000535D4" w:rsidP="00BD4A0D">
      <w:pP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8.6. Satisfação do Cliente</w:t>
      </w:r>
    </w:p>
    <w:p w14:paraId="5C531E90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Insight: O NPS médio de 8,51 é bom, mas existe espaço para melhoria.</w:t>
      </w:r>
    </w:p>
    <w:p w14:paraId="7BC873EB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Recomendações:</w:t>
      </w:r>
    </w:p>
    <w:p w14:paraId="620EB6B8" w14:textId="77777777" w:rsidR="00BD4A0D" w:rsidRPr="00A34CB3" w:rsidRDefault="000535D4" w:rsidP="00BD4A0D">
      <w:pPr>
        <w:pStyle w:val="PargrafodaLista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Implementar um programa de melhoria contínua baseado no feedback dos clientes. </w:t>
      </w:r>
    </w:p>
    <w:p w14:paraId="203BA58C" w14:textId="77777777" w:rsidR="00BD4A0D" w:rsidRPr="00A34CB3" w:rsidRDefault="000535D4" w:rsidP="00BD4A0D">
      <w:pPr>
        <w:pStyle w:val="PargrafodaLista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Criar um sistema de reconhecimento para colaboradores que recebem as melhores avaliações de NPS. </w:t>
      </w:r>
    </w:p>
    <w:p w14:paraId="68DDD744" w14:textId="77777777" w:rsidR="00BD4A0D" w:rsidRPr="00A34CB3" w:rsidRDefault="000535D4" w:rsidP="00BD4A0D">
      <w:pPr>
        <w:pStyle w:val="PargrafodaLista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Realizar pesquisas qualitativas com clientes para entender melhor suas expectativas. </w:t>
      </w:r>
    </w:p>
    <w:p w14:paraId="5413F701" w14:textId="2B4A9FB6" w:rsidR="007A48A0" w:rsidRDefault="000535D4" w:rsidP="00BD4A0D">
      <w:pPr>
        <w:pStyle w:val="PargrafodaLista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 xml:space="preserve">Segmentar o NPS por tipo de serviço e responsável para identificar pontos de excelência e gargalos. </w:t>
      </w:r>
    </w:p>
    <w:p w14:paraId="30038D1A" w14:textId="77777777" w:rsidR="00A34CB3" w:rsidRPr="00A34CB3" w:rsidRDefault="00A34CB3" w:rsidP="00A34CB3">
      <w:pPr>
        <w:pStyle w:val="PargrafodaLista"/>
        <w:ind w:left="769"/>
        <w:rPr>
          <w:rFonts w:asciiTheme="minorHAnsi" w:hAnsiTheme="minorHAnsi"/>
          <w:sz w:val="20"/>
          <w:szCs w:val="20"/>
        </w:rPr>
      </w:pPr>
    </w:p>
    <w:p w14:paraId="1CF7CC4A" w14:textId="77777777" w:rsidR="007A48A0" w:rsidRPr="00A34CB3" w:rsidRDefault="000535D4" w:rsidP="00A34CB3">
      <w:pPr>
        <w:pBdr>
          <w:bottom w:val="single" w:sz="4" w:space="1" w:color="auto"/>
        </w:pBdr>
        <w:rPr>
          <w:rFonts w:asciiTheme="minorHAnsi" w:hAnsiTheme="minorHAnsi"/>
          <w:b/>
          <w:bCs/>
          <w:sz w:val="20"/>
          <w:szCs w:val="20"/>
        </w:rPr>
      </w:pPr>
      <w:r w:rsidRPr="00A34CB3">
        <w:rPr>
          <w:rFonts w:asciiTheme="minorHAnsi" w:hAnsiTheme="minorHAnsi"/>
          <w:b/>
          <w:bCs/>
          <w:sz w:val="20"/>
          <w:szCs w:val="20"/>
        </w:rPr>
        <w:t>9. CONCLUSÃO</w:t>
      </w:r>
    </w:p>
    <w:p w14:paraId="6964EE13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A empresa de contabilidade analisada apresenta uma operação diversificada, atendendo a vários segmentos de mercado com um portfólio abrangente de serviços. A margem de lucro média é satisfatória, e o nível de satisfação dos clientes é geralmente alto.</w:t>
      </w:r>
    </w:p>
    <w:p w14:paraId="600E3BC6" w14:textId="77777777" w:rsidR="007A48A0" w:rsidRPr="00A34CB3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No entanto, a queda recente no número de contratos é um sinal de alerta que exige atenção imediata. As recomendações apresentadas neste relatório visam não apenas reverter essa tendência, mas também otimizar a operação para aumentar a rentabilidade e a satisfação dos clientes.</w:t>
      </w:r>
    </w:p>
    <w:p w14:paraId="1D17F1D9" w14:textId="77777777" w:rsidR="007A48A0" w:rsidRDefault="000535D4">
      <w:pPr>
        <w:spacing w:before="120" w:after="120"/>
        <w:rPr>
          <w:rFonts w:asciiTheme="minorHAnsi" w:hAnsiTheme="minorHAnsi"/>
          <w:sz w:val="20"/>
          <w:szCs w:val="20"/>
        </w:rPr>
      </w:pPr>
      <w:r w:rsidRPr="00A34CB3">
        <w:rPr>
          <w:rFonts w:asciiTheme="minorHAnsi" w:hAnsiTheme="minorHAnsi"/>
          <w:sz w:val="20"/>
          <w:szCs w:val="20"/>
        </w:rPr>
        <w:t>A implementação de uma estratégia de gestão baseada em dados permitirá à empresa tomar decisões mais assertivas, focando nos segmentos e serviços mais rentáveis, enquanto mantém um alto padrão de qualidade no atendimento aos clientes.</w:t>
      </w:r>
    </w:p>
    <w:p w14:paraId="7DB5FF49" w14:textId="77777777" w:rsidR="00D07D99" w:rsidRDefault="00D07D99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4FBA7360" w14:textId="77777777" w:rsidR="00D07D99" w:rsidRDefault="00D07D99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0B2981B3" w14:textId="77777777" w:rsidR="00D07D99" w:rsidRDefault="00D07D99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7F8BE281" w14:textId="77777777" w:rsidR="00D07D99" w:rsidRDefault="00D07D99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48716FA6" w14:textId="77777777" w:rsidR="00D07D99" w:rsidRDefault="00D07D99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1BA415ED" w14:textId="77777777" w:rsidR="00D07D99" w:rsidRDefault="00D07D99">
      <w:pPr>
        <w:spacing w:before="120" w:after="120"/>
        <w:rPr>
          <w:rFonts w:asciiTheme="minorHAnsi" w:hAnsiTheme="minorHAnsi"/>
          <w:sz w:val="20"/>
          <w:szCs w:val="20"/>
        </w:rPr>
      </w:pPr>
    </w:p>
    <w:p w14:paraId="28203A51" w14:textId="77777777" w:rsidR="00D07D99" w:rsidRDefault="00D07D99">
      <w:pPr>
        <w:spacing w:before="120" w:after="120"/>
        <w:rPr>
          <w:rFonts w:asciiTheme="minorHAnsi" w:hAnsiTheme="minorHAnsi"/>
          <w:sz w:val="20"/>
          <w:szCs w:val="20"/>
        </w:rPr>
      </w:pPr>
    </w:p>
    <w:sectPr w:rsidR="00D07D99">
      <w:head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9F80B" w14:textId="77777777" w:rsidR="005617A4" w:rsidRDefault="005617A4" w:rsidP="00BD4A0D">
      <w:r>
        <w:separator/>
      </w:r>
    </w:p>
  </w:endnote>
  <w:endnote w:type="continuationSeparator" w:id="0">
    <w:p w14:paraId="343AA185" w14:textId="77777777" w:rsidR="005617A4" w:rsidRDefault="005617A4" w:rsidP="00BD4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16834" w14:textId="77777777" w:rsidR="005617A4" w:rsidRDefault="005617A4" w:rsidP="00BD4A0D">
      <w:r>
        <w:separator/>
      </w:r>
    </w:p>
  </w:footnote>
  <w:footnote w:type="continuationSeparator" w:id="0">
    <w:p w14:paraId="344BB95F" w14:textId="77777777" w:rsidR="005617A4" w:rsidRDefault="005617A4" w:rsidP="00BD4A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3053D" w14:textId="3B5EC15E" w:rsidR="00BD4A0D" w:rsidRPr="00A34CB3" w:rsidRDefault="00BD4A0D">
    <w:pPr>
      <w:pStyle w:val="Cabealho"/>
      <w:rPr>
        <w:rFonts w:asciiTheme="minorHAnsi" w:hAnsiTheme="minorHAnsi"/>
        <w:b/>
        <w:bCs/>
        <w:sz w:val="22"/>
        <w:szCs w:val="22"/>
      </w:rPr>
    </w:pPr>
    <w:r w:rsidRPr="00A34CB3">
      <w:rPr>
        <w:rFonts w:asciiTheme="minorHAnsi" w:hAnsiTheme="minorHAnsi"/>
        <w:b/>
        <w:bCs/>
        <w:sz w:val="22"/>
        <w:szCs w:val="22"/>
      </w:rPr>
      <w:t>RELATÓRIO TÉCNICO</w:t>
    </w:r>
  </w:p>
  <w:p w14:paraId="4E9CBDA5" w14:textId="79928074" w:rsidR="00BD4A0D" w:rsidRPr="00BD4A0D" w:rsidRDefault="00BD4A0D" w:rsidP="00BD4A0D">
    <w:pPr>
      <w:pStyle w:val="Cabealho"/>
      <w:pBdr>
        <w:bottom w:val="single" w:sz="4" w:space="1" w:color="auto"/>
      </w:pBdr>
      <w:rPr>
        <w:b/>
        <w:bCs/>
      </w:rPr>
    </w:pPr>
    <w:r w:rsidRPr="00BD4A0D">
      <w:rPr>
        <w:b/>
        <w:bCs/>
      </w:rPr>
      <w:t xml:space="preserve">ANÁLISE EXPLORATÓRIA DE DADOS DO ESCRITÓRIO DE CONTABILIDADE </w:t>
    </w:r>
    <w:r w:rsidRPr="00A34CB3">
      <w:rPr>
        <w:b/>
        <w:bCs/>
      </w:rPr>
      <w:t>SOLUTIONS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195F"/>
    <w:multiLevelType w:val="hybridMultilevel"/>
    <w:tmpl w:val="F162C6F6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" w15:restartNumberingAfterBreak="0">
    <w:nsid w:val="1B8577B9"/>
    <w:multiLevelType w:val="hybridMultilevel"/>
    <w:tmpl w:val="A8B848F6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2" w15:restartNumberingAfterBreak="0">
    <w:nsid w:val="24AF0CA5"/>
    <w:multiLevelType w:val="hybridMultilevel"/>
    <w:tmpl w:val="8314F9AA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" w15:restartNumberingAfterBreak="0">
    <w:nsid w:val="25020652"/>
    <w:multiLevelType w:val="hybridMultilevel"/>
    <w:tmpl w:val="5F14F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CB18E5"/>
    <w:multiLevelType w:val="hybridMultilevel"/>
    <w:tmpl w:val="7D4C2E2A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5" w15:restartNumberingAfterBreak="0">
    <w:nsid w:val="31066DC6"/>
    <w:multiLevelType w:val="hybridMultilevel"/>
    <w:tmpl w:val="1BE46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B640F"/>
    <w:multiLevelType w:val="hybridMultilevel"/>
    <w:tmpl w:val="E26A896E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7" w15:restartNumberingAfterBreak="0">
    <w:nsid w:val="38072204"/>
    <w:multiLevelType w:val="hybridMultilevel"/>
    <w:tmpl w:val="68F033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A10D70"/>
    <w:multiLevelType w:val="hybridMultilevel"/>
    <w:tmpl w:val="837A6FF2"/>
    <w:lvl w:ilvl="0" w:tplc="F9083F0C">
      <w:start w:val="1"/>
      <w:numFmt w:val="bullet"/>
      <w:lvlText w:val="●"/>
      <w:lvlJc w:val="left"/>
      <w:pPr>
        <w:ind w:left="720" w:hanging="360"/>
      </w:pPr>
    </w:lvl>
    <w:lvl w:ilvl="1" w:tplc="0F72EB12">
      <w:start w:val="1"/>
      <w:numFmt w:val="bullet"/>
      <w:lvlText w:val="○"/>
      <w:lvlJc w:val="left"/>
      <w:pPr>
        <w:ind w:left="1440" w:hanging="360"/>
      </w:pPr>
    </w:lvl>
    <w:lvl w:ilvl="2" w:tplc="9CEC8A1A">
      <w:start w:val="1"/>
      <w:numFmt w:val="bullet"/>
      <w:lvlText w:val="■"/>
      <w:lvlJc w:val="left"/>
      <w:pPr>
        <w:ind w:left="2160" w:hanging="360"/>
      </w:pPr>
    </w:lvl>
    <w:lvl w:ilvl="3" w:tplc="755CE3EC">
      <w:start w:val="1"/>
      <w:numFmt w:val="bullet"/>
      <w:lvlText w:val="●"/>
      <w:lvlJc w:val="left"/>
      <w:pPr>
        <w:ind w:left="2880" w:hanging="360"/>
      </w:pPr>
    </w:lvl>
    <w:lvl w:ilvl="4" w:tplc="906AA3A4">
      <w:start w:val="1"/>
      <w:numFmt w:val="bullet"/>
      <w:lvlText w:val="○"/>
      <w:lvlJc w:val="left"/>
      <w:pPr>
        <w:ind w:left="3600" w:hanging="360"/>
      </w:pPr>
    </w:lvl>
    <w:lvl w:ilvl="5" w:tplc="41501FD0">
      <w:start w:val="1"/>
      <w:numFmt w:val="bullet"/>
      <w:lvlText w:val="■"/>
      <w:lvlJc w:val="left"/>
      <w:pPr>
        <w:ind w:left="4320" w:hanging="360"/>
      </w:pPr>
    </w:lvl>
    <w:lvl w:ilvl="6" w:tplc="E10624AC">
      <w:start w:val="1"/>
      <w:numFmt w:val="bullet"/>
      <w:lvlText w:val="●"/>
      <w:lvlJc w:val="left"/>
      <w:pPr>
        <w:ind w:left="5040" w:hanging="360"/>
      </w:pPr>
    </w:lvl>
    <w:lvl w:ilvl="7" w:tplc="4A480594">
      <w:start w:val="1"/>
      <w:numFmt w:val="bullet"/>
      <w:lvlText w:val="●"/>
      <w:lvlJc w:val="left"/>
      <w:pPr>
        <w:ind w:left="5760" w:hanging="360"/>
      </w:pPr>
    </w:lvl>
    <w:lvl w:ilvl="8" w:tplc="75861CFC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BE6777B"/>
    <w:multiLevelType w:val="hybridMultilevel"/>
    <w:tmpl w:val="E730B2BC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0" w15:restartNumberingAfterBreak="0">
    <w:nsid w:val="4D6E2857"/>
    <w:multiLevelType w:val="hybridMultilevel"/>
    <w:tmpl w:val="75D266D4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1" w15:restartNumberingAfterBreak="0">
    <w:nsid w:val="4DC261D0"/>
    <w:multiLevelType w:val="hybridMultilevel"/>
    <w:tmpl w:val="5FDC0C2A"/>
    <w:lvl w:ilvl="0" w:tplc="0416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2" w15:restartNumberingAfterBreak="0">
    <w:nsid w:val="635E5ABD"/>
    <w:multiLevelType w:val="hybridMultilevel"/>
    <w:tmpl w:val="78AA9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01030">
    <w:abstractNumId w:val="8"/>
    <w:lvlOverride w:ilvl="0">
      <w:startOverride w:val="1"/>
    </w:lvlOverride>
  </w:num>
  <w:num w:numId="2" w16cid:durableId="506216083">
    <w:abstractNumId w:val="10"/>
  </w:num>
  <w:num w:numId="3" w16cid:durableId="1239485471">
    <w:abstractNumId w:val="3"/>
  </w:num>
  <w:num w:numId="4" w16cid:durableId="1178040523">
    <w:abstractNumId w:val="11"/>
  </w:num>
  <w:num w:numId="5" w16cid:durableId="2147310411">
    <w:abstractNumId w:val="0"/>
  </w:num>
  <w:num w:numId="6" w16cid:durableId="1033648829">
    <w:abstractNumId w:val="6"/>
  </w:num>
  <w:num w:numId="7" w16cid:durableId="1794327580">
    <w:abstractNumId w:val="1"/>
  </w:num>
  <w:num w:numId="8" w16cid:durableId="1136142343">
    <w:abstractNumId w:val="9"/>
  </w:num>
  <w:num w:numId="9" w16cid:durableId="2010135126">
    <w:abstractNumId w:val="7"/>
  </w:num>
  <w:num w:numId="10" w16cid:durableId="2116552695">
    <w:abstractNumId w:val="5"/>
  </w:num>
  <w:num w:numId="11" w16cid:durableId="688797945">
    <w:abstractNumId w:val="12"/>
  </w:num>
  <w:num w:numId="12" w16cid:durableId="1541893074">
    <w:abstractNumId w:val="4"/>
  </w:num>
  <w:num w:numId="13" w16cid:durableId="363093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8A0"/>
    <w:rsid w:val="000535D4"/>
    <w:rsid w:val="00157D57"/>
    <w:rsid w:val="002C6893"/>
    <w:rsid w:val="004D7BBA"/>
    <w:rsid w:val="005617A4"/>
    <w:rsid w:val="00600D30"/>
    <w:rsid w:val="006266E7"/>
    <w:rsid w:val="00687C3B"/>
    <w:rsid w:val="006E1FB3"/>
    <w:rsid w:val="007A48A0"/>
    <w:rsid w:val="00A34CB3"/>
    <w:rsid w:val="00B803D1"/>
    <w:rsid w:val="00BD4A0D"/>
    <w:rsid w:val="00C271EC"/>
    <w:rsid w:val="00D07D99"/>
    <w:rsid w:val="00D704E5"/>
    <w:rsid w:val="00EB0FBF"/>
    <w:rsid w:val="00F1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DB38B"/>
  <w15:docId w15:val="{60743C7D-0A82-4D1B-87FF-A7E59BBA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Helvetica" w:hAnsi="Helvetica" w:cs="Helvetica"/>
        <w:sz w:val="18"/>
        <w:szCs w:val="18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D4A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4A0D"/>
  </w:style>
  <w:style w:type="paragraph" w:styleId="Rodap">
    <w:name w:val="footer"/>
    <w:basedOn w:val="Normal"/>
    <w:link w:val="RodapChar"/>
    <w:uiPriority w:val="99"/>
    <w:unhideWhenUsed/>
    <w:rsid w:val="00BD4A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4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C3131-1FC3-4596-9CA2-923FBB3A1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1075</Words>
  <Characters>5810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Júlio César Ramos</cp:lastModifiedBy>
  <cp:revision>10</cp:revision>
  <dcterms:created xsi:type="dcterms:W3CDTF">2025-06-13T20:51:00Z</dcterms:created>
  <dcterms:modified xsi:type="dcterms:W3CDTF">2025-06-17T15:41:00Z</dcterms:modified>
</cp:coreProperties>
</file>