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hd w:fill="D9D9D9" w:val="clear"/>
        <w:jc w:val="center"/>
      </w:pPr>
      <w:r>
        <w:rPr>
          <w:rFonts w:ascii="Arial" w:cs="Arial" w:hAnsi="Arial"/>
          <w:sz w:val="28"/>
          <w:szCs w:val="28"/>
        </w:rPr>
        <w:t xml:space="preserve">Enquête 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  <w:t xml:space="preserve">Date de formation : </w:t>
      </w:r>
    </w:p>
    <w:p>
      <w:pPr>
        <w:pStyle w:val="style0"/>
      </w:pPr>
      <w:r>
        <w:rPr>
          <w:rFonts w:ascii="Arial" w:cs="Arial" w:hAnsi="Arial"/>
        </w:rPr>
        <w:t>Groupe :</w:t>
      </w:r>
    </w:p>
    <w:p>
      <w:pPr>
        <w:pStyle w:val="style0"/>
      </w:pPr>
      <w:r>
        <w:rPr>
          <w:rFonts w:ascii="Arial" w:cs="Arial" w:hAnsi="Arial"/>
        </w:rPr>
        <w:t xml:space="preserve">  </w:t>
      </w:r>
      <w:r>
        <w:rPr>
          <w:rFonts w:ascii="Arial" w:cs="Arial" w:hAnsi="Arial"/>
        </w:rPr>
        <w:t>Homme       Femme        Année de naissance : …………..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  <w:t xml:space="preserve">Expérience de l’urgence :  </w:t>
      </w:r>
    </w:p>
    <w:p>
      <w:pPr>
        <w:pStyle w:val="style0"/>
      </w:pPr>
      <w:r>
        <w:rPr>
          <w:rFonts w:ascii="Arial" w:cs="Arial" w:hAnsi="Arial"/>
          <w:b/>
          <w:bCs/>
        </w:rPr>
        <w:t>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aucune </w:t>
        <w:tab/>
        <w:tab/>
        <w:tab/>
      </w:r>
      <w:r>
        <w:rPr>
          <w:rFonts w:ascii="Arial" w:cs="Arial" w:hAnsi="Arial"/>
          <w:b/>
          <w:bCs/>
        </w:rPr>
        <w:t></w:t>
      </w:r>
      <w:r>
        <w:rPr>
          <w:rFonts w:ascii="Arial" w:cs="Arial" w:hAnsi="Arial"/>
        </w:rPr>
        <w:t xml:space="preserve"> expérience supérieure à 3 mois </w:t>
      </w:r>
      <w:r>
        <w:rPr>
          <w:rFonts w:ascii="Arial" w:cs="Arial" w:hAnsi="Arial"/>
          <w:b/>
          <w:bCs/>
        </w:rPr>
        <w:t xml:space="preserve"> </w:t>
      </w:r>
      <w:r>
        <w:rPr>
          <w:rFonts w:ascii="Arial" w:cs="Arial" w:hAnsi="Arial"/>
        </w:rPr>
        <w:t>expérience inférieure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</w:rPr>
        <w:t>à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</w:rPr>
        <w:t xml:space="preserve">3mois </w:t>
      </w:r>
    </w:p>
    <w:p>
      <w:pPr>
        <w:pStyle w:val="style0"/>
      </w:pPr>
      <w:r>
        <w:rPr>
          <w:rFonts w:ascii="Arial" w:cs="Arial" w:hAnsi="Arial"/>
        </w:rPr>
        <w:t xml:space="preserve">Expérience au niveau </w:t>
      </w:r>
    </w:p>
    <w:p>
      <w:pPr>
        <w:pStyle w:val="style0"/>
      </w:pPr>
      <w:r>
        <w:rPr>
          <w:rFonts w:ascii="Arial" w:cs="Arial" w:hAnsi="Arial"/>
        </w:rPr>
        <w:t xml:space="preserve"> </w:t>
      </w:r>
      <w:r>
        <w:rPr>
          <w:rFonts w:ascii="Arial" w:cs="Arial" w:hAnsi="Arial"/>
        </w:rPr>
        <w:t>professionnel</w:t>
      </w:r>
      <w:r>
        <w:rPr>
          <w:rFonts w:ascii="Arial" w:cs="Arial" w:hAnsi="Arial"/>
          <w:b/>
          <w:bCs/>
        </w:rPr>
        <w:t xml:space="preserve"> </w:t>
        <w:tab/>
        <w:tab/>
        <w:t xml:space="preserve"> </w:t>
      </w:r>
      <w:r>
        <w:rPr>
          <w:rFonts w:ascii="Arial" w:cs="Arial" w:hAnsi="Arial"/>
        </w:rPr>
        <w:t xml:space="preserve">Associatif    </w:t>
        <w:tab/>
        <w:tab/>
        <w:tab/>
        <w:t xml:space="preserve">  </w:t>
      </w:r>
      <w:r>
        <w:rPr>
          <w:rFonts w:ascii="Arial" w:cs="Arial" w:hAnsi="Arial"/>
          <w:b/>
          <w:bCs/>
        </w:rPr>
        <w:t xml:space="preserve"> </w:t>
      </w:r>
      <w:r>
        <w:rPr>
          <w:rFonts w:ascii="Arial" w:cs="Arial" w:hAnsi="Arial"/>
        </w:rPr>
        <w:t xml:space="preserve">Sapeur pompier volontaire    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hd w:fill="D9D9D9" w:val="clear"/>
        <w:jc w:val="center"/>
      </w:pPr>
      <w:r>
        <w:rPr>
          <w:rFonts w:ascii="Arial" w:cs="Arial" w:hAnsi="Arial"/>
          <w:sz w:val="28"/>
          <w:szCs w:val="28"/>
        </w:rPr>
        <w:t>Questions à choix multiple</w:t>
      </w:r>
    </w:p>
    <w:p>
      <w:pPr>
        <w:pStyle w:val="style0"/>
      </w:pPr>
      <w:r>
        <w:rPr>
          <w:rFonts w:ascii="Arial" w:cs="Arial" w:hAnsi="Arial"/>
          <w:b/>
          <w:bCs/>
        </w:rPr>
      </w:r>
    </w:p>
    <w:p>
      <w:pPr>
        <w:pStyle w:val="style2"/>
        <w:numPr>
          <w:ilvl w:val="1"/>
          <w:numId w:val="1"/>
        </w:numPr>
      </w:pPr>
      <w:r>
        <w:rPr>
          <w:rFonts w:ascii="Arial" w:cs="Arial" w:hAnsi="Arial"/>
        </w:rPr>
        <w:t xml:space="preserve">Cochez la réponse exacte 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  <w:t xml:space="preserve">1. Le défibrillateur automatisé externe détecte : </w:t>
      </w:r>
    </w:p>
    <w:p>
      <w:pPr>
        <w:pStyle w:val="style0"/>
      </w:pPr>
      <w:r>
        <w:rPr>
          <w:rFonts w:ascii="Arial" w:cs="Arial" w:hAnsi="Arial"/>
          <w:b/>
          <w:bCs/>
          <w:sz w:val="16"/>
          <w:szCs w:val="16"/>
        </w:rPr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les battements cardiaques</w:t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l’asystolie</w:t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la fibrillation ventriculaire</w:t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ne sais pas</w:t>
      </w:r>
    </w:p>
    <w:p>
      <w:pPr>
        <w:pStyle w:val="style0"/>
        <w:ind w:hanging="426" w:left="0" w:right="0"/>
      </w:pPr>
      <w:r>
        <w:rPr>
          <w:rFonts w:ascii="Arial" w:cs="Arial" w:hAnsi="Arial"/>
          <w:sz w:val="16"/>
          <w:szCs w:val="16"/>
        </w:rPr>
      </w:r>
    </w:p>
    <w:p>
      <w:pPr>
        <w:pStyle w:val="style0"/>
      </w:pPr>
      <w:r>
        <w:rPr>
          <w:rFonts w:ascii="Arial" w:cs="Arial" w:hAnsi="Arial"/>
        </w:rPr>
        <w:t xml:space="preserve">2.  Lors du bilan de l’arrêt cardio-respiratoire, la recherche du pouls radial n’a pas d’intérêt car : </w:t>
      </w:r>
    </w:p>
    <w:p>
      <w:pPr>
        <w:pStyle w:val="style0"/>
      </w:pPr>
      <w:r>
        <w:rPr>
          <w:rFonts w:ascii="Arial" w:cs="Arial" w:hAnsi="Arial"/>
          <w:sz w:val="16"/>
          <w:szCs w:val="16"/>
        </w:rPr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il peut être absent alors que le patient n’est pas en arrêt cardiaque</w:t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il est difficile à prendre</w:t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cette affirmation est fausse ; l’absence de pouls radial permet de faire le diagnostic d’arrêt cardio-respiratoire</w:t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ne sais pas</w:t>
      </w:r>
    </w:p>
    <w:p>
      <w:pPr>
        <w:pStyle w:val="style30"/>
        <w:ind w:hanging="0" w:left="360" w:right="0"/>
      </w:pPr>
      <w:r>
        <w:rPr>
          <w:rFonts w:ascii="Arial" w:cs="Arial" w:hAnsi="Arial"/>
          <w:sz w:val="16"/>
          <w:szCs w:val="16"/>
        </w:rPr>
      </w:r>
    </w:p>
    <w:p>
      <w:pPr>
        <w:pStyle w:val="style0"/>
      </w:pPr>
      <w:r>
        <w:rPr>
          <w:rFonts w:ascii="Arial" w:cs="Arial" w:hAnsi="Arial"/>
        </w:rPr>
        <w:t xml:space="preserve">3.   La présence d’un arrêt cardio-respiratoire est affirmé sur : </w:t>
      </w:r>
    </w:p>
    <w:p>
      <w:pPr>
        <w:pStyle w:val="style0"/>
      </w:pPr>
      <w:r>
        <w:rPr>
          <w:rFonts w:ascii="Arial" w:cs="Arial" w:hAnsi="Arial"/>
          <w:sz w:val="16"/>
          <w:szCs w:val="16"/>
        </w:rPr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l’absence de réaction aux ordres simples et l’absence de ventilation</w:t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l’absence de ventilation et l’absence de pouls radial</w:t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l’absence de réaction aux ordres simples et l’absence de pouls radial</w:t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ne sais pas</w:t>
      </w:r>
    </w:p>
    <w:p>
      <w:pPr>
        <w:pStyle w:val="style30"/>
        <w:ind w:hanging="0" w:left="1776" w:right="0"/>
      </w:pPr>
      <w:r>
        <w:rPr>
          <w:rFonts w:ascii="Arial" w:cs="Arial" w:hAnsi="Arial"/>
          <w:sz w:val="16"/>
          <w:szCs w:val="16"/>
        </w:rPr>
      </w:r>
    </w:p>
    <w:p>
      <w:pPr>
        <w:pStyle w:val="style0"/>
      </w:pPr>
      <w:r>
        <w:rPr>
          <w:rFonts w:ascii="Arial" w:cs="Arial" w:hAnsi="Arial"/>
        </w:rPr>
        <w:t xml:space="preserve">4. Vous êtes 2 : lors de la prise en charge d’un arrêt cardio-respiratoire la priorité est : </w:t>
      </w:r>
    </w:p>
    <w:p>
      <w:pPr>
        <w:pStyle w:val="style0"/>
        <w:ind w:hanging="0" w:left="360" w:right="0"/>
      </w:pPr>
      <w:r>
        <w:rPr>
          <w:rFonts w:ascii="Arial" w:cs="Arial" w:hAnsi="Arial"/>
          <w:sz w:val="16"/>
          <w:szCs w:val="16"/>
        </w:rPr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masser et ventiler</w:t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masser et défibriller</w:t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ventiler et défibriller</w:t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 xml:space="preserve">ne sais pas </w:t>
      </w:r>
    </w:p>
    <w:p>
      <w:pPr>
        <w:pStyle w:val="style30"/>
        <w:ind w:hanging="0" w:left="360" w:right="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jc w:val="both"/>
      </w:pPr>
      <w:r>
        <w:rPr>
          <w:rFonts w:ascii="Arial" w:cs="Arial" w:hAnsi="Arial"/>
          <w:sz w:val="16"/>
          <w:szCs w:val="16"/>
        </w:rPr>
      </w:r>
    </w:p>
    <w:p>
      <w:pPr>
        <w:pStyle w:val="style0"/>
      </w:pPr>
      <w:r>
        <w:rPr>
          <w:rFonts w:ascii="Arial" w:cs="Arial" w:hAnsi="Arial"/>
        </w:rPr>
        <w:t xml:space="preserve">5. Lors d’un arrêt cardio-respiratoire chez l’adulte, vous êtes au sein d’une équipe professionnelle avec du matériel,  l’alerte au SAMU centre 15 se fait après la première analyse du  défibrillateur car: </w:t>
      </w:r>
    </w:p>
    <w:p>
      <w:pPr>
        <w:pStyle w:val="style0"/>
      </w:pPr>
      <w:r>
        <w:rPr>
          <w:rFonts w:ascii="Arial" w:cs="Arial" w:hAnsi="Arial"/>
          <w:sz w:val="16"/>
          <w:szCs w:val="16"/>
        </w:rPr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il faut défibriller le plus tôt possible</w:t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le médecin régulateur veut connaître le rythme électrique</w:t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 xml:space="preserve">cette affirmation est fausse il faut passer l’alerte dès le diagnostic d’arrêt cardio-respiratoire </w:t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ne sais pas</w:t>
      </w:r>
    </w:p>
    <w:p>
      <w:pPr>
        <w:pStyle w:val="style30"/>
        <w:ind w:hanging="0" w:left="360" w:right="0"/>
      </w:pPr>
      <w:r>
        <w:rPr>
          <w:rFonts w:ascii="Arial" w:cs="Arial" w:hAnsi="Arial"/>
          <w:sz w:val="20"/>
          <w:szCs w:val="20"/>
        </w:rPr>
      </w:r>
    </w:p>
    <w:p>
      <w:pPr>
        <w:pStyle w:val="style30"/>
        <w:ind w:hanging="0" w:left="0" w:right="0"/>
      </w:pPr>
      <w:r>
        <w:rPr>
          <w:rFonts w:ascii="Arial" w:cs="Arial" w:hAnsi="Arial"/>
        </w:rPr>
        <w:t xml:space="preserve">6. Il faut reprendre le massage cardiaque immédiatement après un choc car : </w:t>
      </w:r>
    </w:p>
    <w:p>
      <w:pPr>
        <w:pStyle w:val="style30"/>
        <w:ind w:hanging="0" w:left="360" w:right="0"/>
      </w:pPr>
      <w:r>
        <w:rPr>
          <w:rFonts w:ascii="Arial" w:cs="Arial" w:hAnsi="Arial"/>
          <w:sz w:val="20"/>
          <w:szCs w:val="20"/>
        </w:rPr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le cœur ne repart jamais après un choc unique</w:t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 xml:space="preserve">le cœur repart rarement immédiatement après un choc </w:t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cette affirmation est fausse : il faut reprendre le pouls après un choc électrique</w:t>
      </w:r>
    </w:p>
    <w:p>
      <w:pPr>
        <w:pStyle w:val="style3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>ne sais pas</w:t>
      </w:r>
    </w:p>
    <w:sectPr>
      <w:type w:val="nextPage"/>
      <w:pgSz w:h="16838" w:w="11906"/>
      <w:pgMar w:bottom="0" w:footer="0" w:gutter="0" w:header="0" w:left="1080" w:right="740" w:top="1079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Wingdings">
    <w:charset w:val="02"/>
    <w:family w:val="auto"/>
    <w:pitch w:val="default"/>
  </w:font>
  <w:font w:name="Courier New">
    <w:charset w:val="80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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</w:pPr>
    <w:rPr>
      <w:rFonts w:ascii="Cambria" w:cs="Cambria" w:eastAsia="WenQuanYi Micro Hei" w:hAnsi="Cambria"/>
      <w:color w:val="auto"/>
      <w:sz w:val="24"/>
      <w:szCs w:val="24"/>
      <w:lang w:bidi="ar-SA" w:eastAsia="en-US" w:val="fr-FR"/>
    </w:rPr>
  </w:style>
  <w:style w:styleId="style1" w:type="paragraph">
    <w:name w:val="Titre 1"/>
    <w:basedOn w:val="style0"/>
    <w:next w:val="style26"/>
    <w:pPr>
      <w:keepNext/>
    </w:pPr>
    <w:rPr>
      <w:b/>
      <w:bCs/>
    </w:rPr>
  </w:style>
  <w:style w:styleId="style2" w:type="paragraph">
    <w:name w:val="Titre 2"/>
    <w:basedOn w:val="style0"/>
    <w:next w:val="style26"/>
    <w:pPr>
      <w:keepNext/>
      <w:numPr>
        <w:ilvl w:val="1"/>
        <w:numId w:val="1"/>
      </w:numPr>
      <w:jc w:val="center"/>
      <w:outlineLvl w:val="1"/>
    </w:pPr>
    <w:rPr>
      <w:b/>
      <w:bCs/>
      <w:u w:val="single"/>
    </w:rPr>
  </w:style>
  <w:style w:styleId="style15" w:type="character">
    <w:name w:val="Default Paragraph Font"/>
    <w:next w:val="style15"/>
    <w:rPr/>
  </w:style>
  <w:style w:styleId="style16" w:type="character">
    <w:name w:val="Titre 1 Car"/>
    <w:basedOn w:val="style15"/>
    <w:next w:val="style16"/>
    <w:rPr>
      <w:rFonts w:ascii="Cambria" w:cs="Cambria" w:hAnsi="Cambria"/>
      <w:b/>
      <w:bCs/>
      <w:sz w:val="32"/>
      <w:szCs w:val="32"/>
      <w:lang w:eastAsia="en-US"/>
    </w:rPr>
  </w:style>
  <w:style w:styleId="style17" w:type="character">
    <w:name w:val="Titre 2 Car"/>
    <w:basedOn w:val="style15"/>
    <w:next w:val="style17"/>
    <w:rPr>
      <w:rFonts w:ascii="Cambria" w:cs="Cambria" w:hAnsi="Cambria"/>
      <w:b/>
      <w:bCs/>
      <w:i/>
      <w:iCs/>
      <w:sz w:val="28"/>
      <w:szCs w:val="28"/>
      <w:lang w:eastAsia="en-US"/>
    </w:rPr>
  </w:style>
  <w:style w:styleId="style18" w:type="character">
    <w:name w:val="Corps de texte Car"/>
    <w:basedOn w:val="style15"/>
    <w:next w:val="style18"/>
    <w:rPr>
      <w:rFonts w:ascii="Cambria" w:cs="Cambria" w:hAnsi="Cambria"/>
      <w:sz w:val="24"/>
      <w:szCs w:val="24"/>
      <w:lang w:eastAsia="en-US"/>
    </w:rPr>
  </w:style>
  <w:style w:styleId="style19" w:type="character">
    <w:name w:val="ListLabel 1"/>
    <w:next w:val="style19"/>
    <w:rPr>
      <w:rFonts w:cs="Times New Roman"/>
    </w:rPr>
  </w:style>
  <w:style w:styleId="style20" w:type="character">
    <w:name w:val="ListLabel 2"/>
    <w:next w:val="style20"/>
    <w:rPr>
      <w:rFonts w:cs="Wingdings"/>
      <w:sz w:val="16"/>
      <w:szCs w:val="16"/>
    </w:rPr>
  </w:style>
  <w:style w:styleId="style21" w:type="character">
    <w:name w:val="ListLabel 3"/>
    <w:next w:val="style21"/>
    <w:rPr>
      <w:rFonts w:cs="Courier New"/>
    </w:rPr>
  </w:style>
  <w:style w:styleId="style22" w:type="character">
    <w:name w:val="ListLabel 4"/>
    <w:next w:val="style22"/>
    <w:rPr>
      <w:rFonts w:cs="Wingdings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sz w:val="16"/>
      <w:szCs w:val="16"/>
    </w:rPr>
  </w:style>
  <w:style w:styleId="style25" w:type="paragraph">
    <w:name w:val="Titre"/>
    <w:basedOn w:val="style0"/>
    <w:next w:val="style26"/>
    <w:pPr>
      <w:keepNext/>
      <w:spacing w:after="120" w:before="240"/>
    </w:pPr>
    <w:rPr>
      <w:rFonts w:ascii="Liberation Sans" w:cs="FreeSans" w:eastAsia="WenQuanYi Micro Hei" w:hAnsi="Liberation Sans"/>
      <w:sz w:val="28"/>
      <w:szCs w:val="28"/>
    </w:rPr>
  </w:style>
  <w:style w:styleId="style26" w:type="paragraph">
    <w:name w:val="Corps de texte"/>
    <w:basedOn w:val="style0"/>
    <w:next w:val="style26"/>
    <w:pPr/>
    <w:rPr>
      <w:sz w:val="28"/>
      <w:szCs w:val="28"/>
    </w:rPr>
  </w:style>
  <w:style w:styleId="style27" w:type="paragraph">
    <w:name w:val="Liste"/>
    <w:basedOn w:val="style26"/>
    <w:next w:val="style27"/>
    <w:pPr/>
    <w:rPr>
      <w:rFonts w:cs="FreeSans"/>
    </w:rPr>
  </w:style>
  <w:style w:styleId="style28" w:type="paragraph">
    <w:name w:val="Légende"/>
    <w:basedOn w:val="style0"/>
    <w:next w:val="style2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FreeSans"/>
    </w:rPr>
  </w:style>
  <w:style w:styleId="style30" w:type="paragraph">
    <w:name w:val="List Paragraph"/>
    <w:basedOn w:val="style0"/>
    <w:next w:val="style30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2013-09-10T11:56:00.00Z</dcterms:created>
  <dc:creator>CRIH Alsace</dc:creator>
  <cp:lastModifiedBy>CRIH Alsace</cp:lastModifiedBy>
  <cp:lastPrinted>2011-01-11T15:19:00.00Z</cp:lastPrinted>
  <dcterms:modified xsi:type="dcterms:W3CDTF">2013-09-10T11:56:00.00Z</dcterms:modified>
  <cp:revision>2</cp:revision>
  <dc:title>Enquête </dc:title>
</cp:coreProperties>
</file>