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Chiffres</w:t>
      </w:r>
      <w:r>
        <w:t xml:space="preserve"> </w:t>
      </w:r>
      <w:r>
        <w:t xml:space="preserve">clés</w:t>
      </w:r>
      <w:r>
        <w:t xml:space="preserve"> </w:t>
      </w:r>
      <w:r>
        <w:t xml:space="preserve">-</w:t>
      </w:r>
      <w:r>
        <w:t xml:space="preserve"> </w:t>
      </w:r>
      <w:r>
        <w:t xml:space="preserve">CH</w:t>
      </w:r>
      <w:r>
        <w:t xml:space="preserve"> </w:t>
      </w:r>
      <w:r>
        <w:t xml:space="preserve">Guebwiller</w:t>
      </w:r>
    </w:p>
    <w:p>
      <w:pPr>
        <w:pStyle w:val="Authors"/>
      </w:pPr>
      <w:r>
        <w:t xml:space="preserve">RESURAL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août</w:t>
      </w:r>
      <w:r>
        <w:t xml:space="preserve"> </w:t>
      </w:r>
      <w:r>
        <w:t xml:space="preserve">2015</w:t>
      </w:r>
    </w:p>
    <w:p>
      <w:r>
        <w:t xml:space="preserve">Version mise à jour le:</w:t>
      </w:r>
      <w:r>
        <w:t xml:space="preserve"> </w:t>
      </w:r>
      <w:r>
        <w:rPr>
          <w:b/>
        </w:rPr>
        <w:t xml:space="preserve">02/09/2015</w:t>
      </w:r>
    </w:p>
    <w:bookmarkStart w:id="21" w:name="chiffres-cles-du-ch-guebwiller-en-2015"/>
    <w:p>
      <w:pPr>
        <w:pStyle w:val="Heading1"/>
      </w:pPr>
      <w:r>
        <w:t xml:space="preserve">Chiffres Clés du CH Guebwiller en 2015</w:t>
      </w:r>
    </w:p>
    <w:bookmarkEnd w:id="21"/>
    <w:p>
      <w:r>
        <w:t xml:space="preserve">Date de point: 31/07/2015</w:t>
      </w:r>
    </w:p>
    <w:bookmarkStart w:id="22" w:name="recueil-des-donnees"/>
    <w:p>
      <w:pPr>
        <w:pStyle w:val="Heading2"/>
      </w:pPr>
      <w:r>
        <w:t xml:space="preserve">Recueil des données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 de 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RPU transmis</w:t>
            </w:r>
          </w:p>
        </w:tc>
        <w:tc>
          <w:p>
            <w:pPr>
              <w:pStyle w:val="Compact"/>
              <w:jc w:val="right"/>
            </w:pPr>
            <w:r>
              <w:t xml:space="preserve">9 518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Evolution 2014/2015</w:t>
            </w:r>
          </w:p>
        </w:tc>
        <w:tc>
          <w:p>
            <w:pPr>
              <w:pStyle w:val="Compact"/>
              <w:jc w:val="right"/>
            </w:pPr>
            <w:r>
              <w:t xml:space="preserve">0.82 %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 quotidienne de passage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passages (SAE)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Exhaustivité</w:t>
            </w:r>
          </w:p>
        </w:tc>
        <w:tc>
          <w:p>
            <w:pPr>
              <w:pStyle w:val="Compact"/>
              <w:jc w:val="right"/>
            </w:pPr>
            <w:r>
              <w:t xml:space="preserve">NA%</w:t>
            </w:r>
          </w:p>
        </w:tc>
      </w:tr>
    </w:tbl>
    <w:bookmarkStart w:id="23" w:name="patients"/>
    <w:p>
      <w:pPr>
        <w:pStyle w:val="Heading2"/>
      </w:pPr>
      <w:r>
        <w:t xml:space="preserve">Patients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Caractéristiques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sex-ratio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moyen</w:t>
            </w:r>
          </w:p>
        </w:tc>
        <w:tc>
          <w:p>
            <w:pPr>
              <w:pStyle w:val="Compact"/>
              <w:jc w:val="left"/>
            </w:pPr>
            <w:r>
              <w:t xml:space="preserve">37.3 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 ans</w:t>
            </w:r>
          </w:p>
        </w:tc>
        <w:tc>
          <w:p>
            <w:pPr>
              <w:pStyle w:val="Compact"/>
              <w:jc w:val="left"/>
            </w:pPr>
            <w:r>
              <w:t xml:space="preserve">0.24 %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15 ans</w:t>
            </w:r>
          </w:p>
        </w:tc>
        <w:tc>
          <w:p>
            <w:pPr>
              <w:pStyle w:val="Compact"/>
              <w:jc w:val="left"/>
            </w:pPr>
            <w:r>
              <w:t xml:space="preserve">20.56 %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 ans et plus</w:t>
            </w:r>
          </w:p>
        </w:tc>
        <w:tc>
          <w:p>
            <w:pPr>
              <w:pStyle w:val="Compact"/>
              <w:jc w:val="left"/>
            </w:pPr>
            <w:r>
              <w:t xml:space="preserve">10.41 %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hors région</w:t>
            </w:r>
          </w:p>
        </w:tc>
        <w:tc>
          <w:p>
            <w:pPr>
              <w:pStyle w:val="Compact"/>
              <w:jc w:val="left"/>
            </w:pPr>
            <w:r>
              <w:t xml:space="preserve">2.24 %</w:t>
            </w:r>
          </w:p>
        </w:tc>
      </w:tr>
    </w:tbl>
    <w:bookmarkStart w:id="24" w:name="arrivees"/>
    <w:p>
      <w:pPr>
        <w:pStyle w:val="Heading2"/>
      </w:pPr>
      <w:r>
        <w:t xml:space="preserve">Arrivées</w:t>
      </w:r>
    </w:p>
    <w:bookmarkEnd w:id="2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nuit (20h-8h)</w:t>
            </w:r>
          </w:p>
        </w:tc>
        <w:tc>
          <w:p>
            <w:pPr>
              <w:pStyle w:val="Compact"/>
              <w:jc w:val="left"/>
            </w:pPr>
            <w:r>
              <w:t xml:space="preserve">22.98 %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soirée (20h-0H)</w:t>
            </w:r>
          </w:p>
        </w:tc>
        <w:tc>
          <w:p>
            <w:pPr>
              <w:pStyle w:val="Compact"/>
              <w:jc w:val="left"/>
            </w:pPr>
            <w:r>
              <w:t xml:space="preserve">15.02 %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 horaire de PDS</w:t>
            </w:r>
          </w:p>
        </w:tc>
        <w:tc>
          <w:p>
            <w:pPr>
              <w:pStyle w:val="Compact"/>
              <w:jc w:val="left"/>
            </w:pPr>
            <w:r>
              <w:t xml:space="preserve">42.16%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Modes d'arrivée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moyens personnels</w:t>
            </w:r>
          </w:p>
        </w:tc>
        <w:tc>
          <w:p>
            <w:pPr>
              <w:pStyle w:val="Compact"/>
              <w:jc w:val="left"/>
            </w:pPr>
            <w:r>
              <w:t xml:space="preserve">86.35%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SMUR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VSAV</w:t>
            </w:r>
          </w:p>
        </w:tc>
        <w:tc>
          <w:p>
            <w:pPr>
              <w:pStyle w:val="Compact"/>
              <w:jc w:val="left"/>
            </w:pPr>
            <w:r>
              <w:t xml:space="preserve">5.71 %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Ambulances privées</w:t>
            </w:r>
          </w:p>
        </w:tc>
        <w:tc>
          <w:p>
            <w:pPr>
              <w:pStyle w:val="Compact"/>
              <w:jc w:val="left"/>
            </w:pPr>
            <w:r>
              <w:t xml:space="preserve">7.95 %`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1</w:t>
            </w:r>
          </w:p>
        </w:tc>
        <w:tc>
          <w:p>
            <w:pPr>
              <w:pStyle w:val="Compact"/>
              <w:jc w:val="left"/>
            </w:pPr>
            <w:r>
              <w:t xml:space="preserve">25.6 %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2</w:t>
            </w:r>
          </w:p>
        </w:tc>
        <w:tc>
          <w:p>
            <w:pPr>
              <w:pStyle w:val="Compact"/>
              <w:jc w:val="left"/>
            </w:pPr>
            <w:r>
              <w:t xml:space="preserve">73.91 %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3</w:t>
            </w:r>
          </w:p>
        </w:tc>
        <w:tc>
          <w:p>
            <w:pPr>
              <w:pStyle w:val="Compact"/>
              <w:jc w:val="left"/>
            </w:pPr>
            <w:r>
              <w:t xml:space="preserve">0.29 %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4 et 5</w:t>
            </w:r>
          </w:p>
        </w:tc>
        <w:tc>
          <w:p>
            <w:pPr>
              <w:pStyle w:val="Compact"/>
              <w:jc w:val="left"/>
            </w:pPr>
            <w:r>
              <w:t xml:space="preserve">0.1 %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P</w:t>
            </w:r>
          </w:p>
        </w:tc>
        <w:tc>
          <w:p>
            <w:pPr>
              <w:pStyle w:val="Compact"/>
              <w:jc w:val="left"/>
            </w:pPr>
            <w:r>
              <w:t xml:space="preserve">0.11 %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CCMU D</w:t>
            </w:r>
          </w:p>
        </w:tc>
        <w:tc>
          <w:p>
            <w:pPr>
              <w:pStyle w:val="Compact"/>
              <w:jc w:val="left"/>
            </w:pPr>
            <w:r>
              <w:t xml:space="preserve">NA %</w:t>
            </w:r>
          </w:p>
        </w:tc>
      </w:tr>
    </w:tbl>
    <w:bookmarkStart w:id="25" w:name="diagnostic-principal"/>
    <w:p>
      <w:pPr>
        <w:pStyle w:val="Heading2"/>
      </w:pPr>
      <w:r>
        <w:t xml:space="preserve">Diagnostic Principal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médico-chirurgical</w:t>
            </w:r>
          </w:p>
        </w:tc>
        <w:tc>
          <w:p>
            <w:pPr>
              <w:pStyle w:val="Compact"/>
              <w:jc w:val="left"/>
            </w:pPr>
            <w:r>
              <w:t xml:space="preserve">45.13 %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traumatologique</w:t>
            </w:r>
          </w:p>
        </w:tc>
        <w:tc>
          <w:p>
            <w:pPr>
              <w:pStyle w:val="Compact"/>
              <w:jc w:val="left"/>
            </w:pPr>
            <w:r>
              <w:t xml:space="preserve">49.62 %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psychiatrique</w:t>
            </w:r>
          </w:p>
        </w:tc>
        <w:tc>
          <w:p>
            <w:pPr>
              <w:pStyle w:val="Compact"/>
              <w:jc w:val="left"/>
            </w:pPr>
            <w:r>
              <w:t xml:space="preserve">0.8 %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toxicologique</w:t>
            </w:r>
          </w:p>
        </w:tc>
        <w:tc>
          <w:p>
            <w:pPr>
              <w:pStyle w:val="Compact"/>
              <w:jc w:val="left"/>
            </w:pPr>
            <w:r>
              <w:t xml:space="preserve">0.49 %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recours</w:t>
            </w:r>
          </w:p>
        </w:tc>
        <w:tc>
          <w:p>
            <w:pPr>
              <w:pStyle w:val="Compact"/>
              <w:jc w:val="left"/>
            </w:pPr>
            <w:r>
              <w:t xml:space="preserve">3.97 %</w:t>
            </w:r>
          </w:p>
        </w:tc>
      </w:tr>
    </w:tbl>
    <w:bookmarkStart w:id="26" w:name="mode-de-sortie"/>
    <w:p>
      <w:pPr>
        <w:pStyle w:val="Heading2"/>
      </w:pPr>
      <w:r>
        <w:t xml:space="preserve">Mode de sortie</w:t>
      </w:r>
    </w:p>
    <w:bookmarkEnd w:id="2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p>
            <w:pPr>
              <w:pStyle w:val="Compact"/>
              <w:jc w:val="left"/>
            </w:pPr>
            <w:r>
              <w:t xml:space="preserve">5.12 %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Transfert</w:t>
            </w:r>
          </w:p>
        </w:tc>
        <w:tc>
          <w:p>
            <w:pPr>
              <w:pStyle w:val="Compact"/>
              <w:jc w:val="left"/>
            </w:pPr>
            <w:r>
              <w:t xml:space="preserve">4.16 %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dont UHCD</w:t>
            </w:r>
          </w:p>
        </w:tc>
        <w:tc>
          <w:p>
            <w:pPr>
              <w:pStyle w:val="Compact"/>
              <w:jc w:val="left"/>
            </w:pPr>
            <w:r>
              <w:t xml:space="preserve">42.5 %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Domicile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90.72 %</w:t>
            </w:r>
          </w:p>
        </w:tc>
      </w:tr>
    </w:tbl>
    <w:bookmarkStart w:id="27" w:name="duree"/>
    <w:p>
      <w:pPr>
        <w:pStyle w:val="Heading2"/>
      </w:pPr>
      <w:r>
        <w:t xml:space="preserve">Durée</w:t>
      </w:r>
    </w:p>
    <w:bookmarkEnd w:id="27"/>
    <w:bookmarkStart w:id="28" w:name="tous-age"/>
    <w:p>
      <w:pPr>
        <w:pStyle w:val="Heading3"/>
      </w:pPr>
      <w:r>
        <w:t xml:space="preserve">Tous âge</w:t>
      </w:r>
    </w:p>
    <w:bookmarkEnd w:id="2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1h25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0h47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5.35 %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90.06 %</w:t>
            </w:r>
          </w:p>
        </w:tc>
      </w:tr>
    </w:tbl>
    <w:bookmarkStart w:id="29" w:name="pour-les-75-ans-ou-plus"/>
    <w:p>
      <w:pPr>
        <w:pStyle w:val="Heading3"/>
      </w:pPr>
      <w:r>
        <w:t xml:space="preserve">Pour les 75 ans ou plus</w:t>
      </w:r>
    </w:p>
    <w:bookmarkEnd w:id="2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Durée de passage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2h15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médiane</w:t>
            </w:r>
          </w:p>
        </w:tc>
        <w:tc>
          <w:p>
            <w:pPr>
              <w:pStyle w:val="Compact"/>
              <w:jc w:val="left"/>
            </w:pPr>
            <w:r>
              <w:t xml:space="preserve">1h27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Passages de moins de 4 heures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d'une hospitalisation</w:t>
            </w:r>
          </w:p>
        </w:tc>
        <w:tc>
          <w:p>
            <w:pPr>
              <w:pStyle w:val="Compact"/>
              <w:jc w:val="left"/>
            </w:pPr>
            <w:r>
              <w:t xml:space="preserve">20.15 %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lors d'un retour à domicile</w:t>
            </w:r>
          </w:p>
        </w:tc>
        <w:tc>
          <w:p>
            <w:pPr>
              <w:pStyle w:val="Compact"/>
              <w:jc w:val="left"/>
            </w:pPr>
            <w:r>
              <w:t xml:space="preserve">69.11 %</w:t>
            </w:r>
          </w:p>
        </w:tc>
      </w:tr>
    </w:tbl>
    <w:bookmarkStart w:id="30" w:name="diagramme-de-completude"/>
    <w:p>
      <w:pPr>
        <w:pStyle w:val="Heading2"/>
      </w:pPr>
      <w:r>
        <w:t xml:space="preserve">Diagramme de complétude</w:t>
      </w:r>
    </w:p>
    <w:bookmarkEnd w:id="30"/>
    <w:p>
      <w:r>
        <w:drawing>
          <wp:inline>
            <wp:extent cx="97536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geb_files/figure-docx/sav_compl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ourbe-de-production-quotidienne-de-rpu"/>
    <w:p>
      <w:pPr>
        <w:pStyle w:val="Heading1"/>
      </w:pPr>
      <w:r>
        <w:t xml:space="preserve">Courbe de production quotidienne de RPU</w:t>
      </w:r>
    </w:p>
    <w:bookmarkEnd w:id="32"/>
    <w:p>
      <w:r>
        <w:t xml:space="preserve">Représentation graphique du nombre de RPU transmis par jour, avec le seuil d'alerte en dessous duquel le nombre de RPU transmis est considéré comme anormal.</w:t>
      </w:r>
    </w:p>
    <w:p>
      <w:r>
        <w:drawing>
          <wp:inline>
            <wp:extent cx="97536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ffres_cles_ge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bae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Chiffres clés - CH Guebwiller</dc:title>
  <dc:creator>RESURAL</dc:creator>
</cp:coreProperties>
</file>