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rtl w:val="0"/>
        </w:rPr>
        <w:t xml:space="preserve">TRAME COMMUNE INTER-REGIONALE</w:t>
      </w:r>
    </w:p>
    <w:p w:rsidR="00000000" w:rsidDel="00000000" w:rsidP="00000000" w:rsidRDefault="00000000" w:rsidRPr="00000000">
      <w:pPr>
        <w:contextualSpacing w:val="0"/>
        <w:jc w:val="center"/>
      </w:pPr>
      <w:r w:rsidDel="00000000" w:rsidR="00000000" w:rsidRPr="00000000">
        <w:rPr>
          <w:b w:val="1"/>
          <w:sz w:val="28"/>
          <w:rtl w:val="0"/>
        </w:rPr>
        <w:t xml:space="preserve">POUR LA RÉDACTION DU PANORAMA DE L'ACTIVITÉ ANNUELLE RÉGIONALE DES ORU</w:t>
      </w:r>
    </w:p>
    <w:p w:rsidR="00000000" w:rsidDel="00000000" w:rsidP="00000000" w:rsidRDefault="00000000" w:rsidRPr="00000000">
      <w:pPr>
        <w:contextualSpacing w:val="0"/>
        <w:jc w:val="center"/>
      </w:pPr>
      <w:r w:rsidDel="00000000" w:rsidR="00000000" w:rsidRPr="00000000">
        <w:rPr>
          <w:b w:val="1"/>
          <w:sz w:val="28"/>
          <w:rtl w:val="0"/>
        </w:rPr>
        <w:t xml:space="preserve">V1 UTILISABLE POUR LES PRODUCTIONS SUR LES DONNÉES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Ci dessous les éléments qui ont été retenu dans le cadre de cette V1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Harmonisation des titres des brochures</w:t>
      </w:r>
    </w:p>
    <w:p w:rsidR="00000000" w:rsidDel="00000000" w:rsidP="00000000" w:rsidRDefault="00000000" w:rsidRPr="00000000">
      <w:pPr>
        <w:keepNext w:val="0"/>
        <w:keepLines w:val="0"/>
        <w:widowControl w:val="1"/>
        <w:numPr>
          <w:ilvl w:val="0"/>
          <w:numId w:val="11"/>
        </w:numPr>
        <w:spacing w:after="0" w:before="0" w:line="276" w:lineRule="auto"/>
        <w:ind w:left="720" w:right="0" w:hanging="360"/>
        <w:contextualSpacing w:val="1"/>
        <w:jc w:val="left"/>
        <w:rPr/>
      </w:pPr>
      <w:r w:rsidDel="00000000" w:rsidR="00000000" w:rsidRPr="00000000">
        <w:rPr>
          <w:rtl w:val="0"/>
        </w:rPr>
        <w:t xml:space="preserve">La page FEDORU</w:t>
      </w:r>
    </w:p>
    <w:p w:rsidR="00000000" w:rsidDel="00000000" w:rsidP="00000000" w:rsidRDefault="00000000" w:rsidRPr="00000000">
      <w:pPr>
        <w:keepNext w:val="0"/>
        <w:keepLines w:val="0"/>
        <w:widowControl w:val="1"/>
        <w:numPr>
          <w:ilvl w:val="0"/>
          <w:numId w:val="11"/>
        </w:numPr>
        <w:spacing w:after="0" w:before="0" w:line="276" w:lineRule="auto"/>
        <w:ind w:left="720" w:right="0" w:hanging="360"/>
        <w:contextualSpacing w:val="1"/>
        <w:jc w:val="left"/>
        <w:rPr/>
      </w:pPr>
      <w:r w:rsidDel="00000000" w:rsidR="00000000" w:rsidRPr="00000000">
        <w:rPr>
          <w:rtl w:val="0"/>
        </w:rPr>
        <w:t xml:space="preserve">Description de l’offre de soins</w:t>
      </w:r>
    </w:p>
    <w:p w:rsidR="00000000" w:rsidDel="00000000" w:rsidP="00000000" w:rsidRDefault="00000000" w:rsidRPr="00000000">
      <w:pPr>
        <w:keepNext w:val="0"/>
        <w:keepLines w:val="0"/>
        <w:widowControl w:val="1"/>
        <w:numPr>
          <w:ilvl w:val="0"/>
          <w:numId w:val="11"/>
        </w:numPr>
        <w:spacing w:after="0" w:before="0" w:line="276" w:lineRule="auto"/>
        <w:ind w:left="720" w:right="0" w:hanging="360"/>
        <w:contextualSpacing w:val="1"/>
        <w:jc w:val="left"/>
        <w:rPr/>
      </w:pPr>
      <w:r w:rsidDel="00000000" w:rsidR="00000000" w:rsidRPr="00000000">
        <w:rPr>
          <w:rtl w:val="0"/>
        </w:rPr>
        <w:t xml:space="preserve">Qualité des données </w:t>
      </w:r>
    </w:p>
    <w:p w:rsidR="00000000" w:rsidDel="00000000" w:rsidP="00000000" w:rsidRDefault="00000000" w:rsidRPr="00000000">
      <w:pPr>
        <w:keepNext w:val="0"/>
        <w:keepLines w:val="0"/>
        <w:widowControl w:val="1"/>
        <w:numPr>
          <w:ilvl w:val="0"/>
          <w:numId w:val="11"/>
        </w:numPr>
        <w:spacing w:after="0" w:before="0" w:line="276" w:lineRule="auto"/>
        <w:ind w:left="720" w:right="0" w:hanging="360"/>
        <w:contextualSpacing w:val="1"/>
        <w:jc w:val="left"/>
        <w:rPr/>
      </w:pPr>
      <w:r w:rsidDel="00000000" w:rsidR="00000000" w:rsidRPr="00000000">
        <w:rPr>
          <w:rtl w:val="0"/>
        </w:rPr>
        <w:t xml:space="preserve">Les chiffres clés de l’activité des services d’urgences</w:t>
      </w:r>
    </w:p>
    <w:p w:rsidR="00000000" w:rsidDel="00000000" w:rsidP="00000000" w:rsidRDefault="00000000" w:rsidRPr="00000000">
      <w:pPr>
        <w:keepNext w:val="0"/>
        <w:keepLines w:val="0"/>
        <w:widowControl w:val="1"/>
        <w:numPr>
          <w:ilvl w:val="0"/>
          <w:numId w:val="11"/>
        </w:numPr>
        <w:spacing w:after="0" w:before="0" w:line="276" w:lineRule="auto"/>
        <w:ind w:left="720" w:right="0" w:hanging="360"/>
        <w:contextualSpacing w:val="1"/>
        <w:jc w:val="left"/>
        <w:rPr/>
      </w:pPr>
      <w:r w:rsidDel="00000000" w:rsidR="00000000" w:rsidRPr="00000000">
        <w:rPr>
          <w:rtl w:val="0"/>
        </w:rPr>
        <w:t xml:space="preserve">Les chiffres clés de l’activité des SAMU</w:t>
      </w:r>
    </w:p>
    <w:p w:rsidR="00000000" w:rsidDel="00000000" w:rsidP="00000000" w:rsidRDefault="00000000" w:rsidRPr="00000000">
      <w:pPr>
        <w:keepNext w:val="0"/>
        <w:keepLines w:val="0"/>
        <w:widowControl w:val="1"/>
        <w:numPr>
          <w:ilvl w:val="0"/>
          <w:numId w:val="11"/>
        </w:numPr>
        <w:spacing w:after="0" w:before="0" w:line="276" w:lineRule="auto"/>
        <w:ind w:left="720" w:right="0" w:hanging="360"/>
        <w:contextualSpacing w:val="1"/>
        <w:jc w:val="left"/>
        <w:rPr/>
      </w:pPr>
      <w:r w:rsidDel="00000000" w:rsidR="00000000" w:rsidRPr="00000000">
        <w:rPr>
          <w:rtl w:val="0"/>
        </w:rPr>
        <w:t xml:space="preserve">Les chiffres clés de l’activité pédiatrique des services d’urgences</w:t>
      </w:r>
    </w:p>
    <w:p w:rsidR="00000000" w:rsidDel="00000000" w:rsidP="00000000" w:rsidRDefault="00000000" w:rsidRPr="00000000">
      <w:pPr>
        <w:keepNext w:val="0"/>
        <w:keepLines w:val="0"/>
        <w:widowControl w:val="1"/>
        <w:numPr>
          <w:ilvl w:val="0"/>
          <w:numId w:val="11"/>
        </w:numPr>
        <w:spacing w:after="0" w:before="0" w:line="276" w:lineRule="auto"/>
        <w:ind w:left="720" w:right="0" w:hanging="360"/>
        <w:contextualSpacing w:val="1"/>
        <w:jc w:val="left"/>
        <w:rPr/>
      </w:pPr>
      <w:r w:rsidDel="00000000" w:rsidR="00000000" w:rsidRPr="00000000">
        <w:rPr>
          <w:rtl w:val="0"/>
        </w:rPr>
        <w:t xml:space="preserve">Les chiffres clés de l’activité gériatrique des services d’urgences</w:t>
      </w:r>
    </w:p>
    <w:p w:rsidR="00000000" w:rsidDel="00000000" w:rsidP="00000000" w:rsidRDefault="00000000" w:rsidRPr="00000000">
      <w:pPr>
        <w:keepNext w:val="0"/>
        <w:keepLines w:val="0"/>
        <w:widowControl w:val="1"/>
        <w:numPr>
          <w:ilvl w:val="0"/>
          <w:numId w:val="11"/>
        </w:numPr>
        <w:spacing w:after="0" w:before="0" w:line="276" w:lineRule="auto"/>
        <w:ind w:left="720" w:right="0" w:hanging="360"/>
        <w:contextualSpacing w:val="1"/>
        <w:jc w:val="left"/>
        <w:rPr/>
      </w:pPr>
      <w:r w:rsidDel="00000000" w:rsidR="00000000" w:rsidRPr="00000000">
        <w:rPr>
          <w:rtl w:val="0"/>
        </w:rPr>
        <w:t xml:space="preserve">Les chiffres clés de l’activité AVC des services d’urgences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rtl w:val="0"/>
        </w:rPr>
        <w:t xml:space="preserve">Méthode de calculs : à rapprocher du document synthèse du GT1 “collecte et usage des RPU” (quelques éléments replacés en annexe 1) → accès au document intégral : </w:t>
      </w:r>
      <w:hyperlink r:id="rId5">
        <w:r w:rsidDel="00000000" w:rsidR="00000000" w:rsidRPr="00000000">
          <w:rPr>
            <w:i w:val="1"/>
            <w:color w:val="1155cc"/>
            <w:u w:val="single"/>
            <w:rtl w:val="0"/>
          </w:rPr>
          <w:t xml:space="preserve">http://www.fedoru.fr/wp-content/uploads/2015/03/GT1_Collecte-et-Usages-des-RPU_V1.1.pdf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Précisions sur chaque bloc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sz w:val="28"/>
          <w:u w:val="single"/>
          <w:rtl w:val="0"/>
        </w:rPr>
        <w:t xml:space="preserve">Harmonisation des titre des brochures</w:t>
      </w:r>
      <w:r w:rsidDel="00000000" w:rsidR="00000000" w:rsidRPr="00000000">
        <w:rPr>
          <w:sz w:val="28"/>
          <w:rtl w:val="0"/>
        </w:rPr>
        <w:t xml:space="preserve"> </w:t>
      </w:r>
      <w:r w:rsidDel="00000000" w:rsidR="00000000" w:rsidRPr="00000000">
        <w:rPr>
          <w:rtl w:val="0"/>
        </w:rPr>
        <w:t xml:space="preserve">:</w:t>
      </w:r>
      <w:r w:rsidDel="00000000" w:rsidR="00000000" w:rsidRPr="00000000">
        <w:rPr>
          <w:b w:val="1"/>
          <w:sz w:val="24"/>
          <w:rtl w:val="0"/>
        </w:rPr>
        <w:t xml:space="preserve"> </w:t>
      </w:r>
      <w:r w:rsidDel="00000000" w:rsidR="00000000" w:rsidRPr="00000000">
        <w:rPr>
          <w:rFonts w:ascii="Calibri" w:cs="Calibri" w:eastAsia="Calibri" w:hAnsi="Calibri"/>
          <w:b w:val="1"/>
          <w:sz w:val="24"/>
          <w:rtl w:val="0"/>
        </w:rPr>
        <w:t xml:space="preserve">« Activité des structures d’urgences : panorama </w:t>
      </w:r>
      <w:r w:rsidDel="00000000" w:rsidR="00000000" w:rsidRPr="00000000">
        <w:rPr>
          <w:rFonts w:ascii="Calibri" w:cs="Calibri" w:eastAsia="Calibri" w:hAnsi="Calibri"/>
          <w:i w:val="1"/>
          <w:sz w:val="24"/>
          <w:rtl w:val="0"/>
        </w:rPr>
        <w:t xml:space="preserve">#année#</w:t>
      </w:r>
      <w:r w:rsidDel="00000000" w:rsidR="00000000" w:rsidRPr="00000000">
        <w:rPr>
          <w:rFonts w:ascii="Calibri" w:cs="Calibri" w:eastAsia="Calibri" w:hAnsi="Calibri"/>
          <w:b w:val="1"/>
          <w:sz w:val="24"/>
          <w:rtl w:val="0"/>
        </w:rPr>
        <w:t xml:space="preserve"> de la région </w:t>
      </w:r>
      <w:r w:rsidDel="00000000" w:rsidR="00000000" w:rsidRPr="00000000">
        <w:rPr>
          <w:rFonts w:ascii="Calibri" w:cs="Calibri" w:eastAsia="Calibri" w:hAnsi="Calibri"/>
          <w:i w:val="1"/>
          <w:sz w:val="24"/>
          <w:rtl w:val="0"/>
        </w:rPr>
        <w:t xml:space="preserve">#nom de la région#</w:t>
      </w:r>
      <w:r w:rsidDel="00000000" w:rsidR="00000000" w:rsidRPr="00000000">
        <w:rPr>
          <w:rFonts w:ascii="Calibri" w:cs="Calibri" w:eastAsia="Calibri" w:hAnsi="Calibri"/>
          <w:b w:val="1"/>
          <w:sz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rFonts w:ascii="Calibri" w:cs="Calibri" w:eastAsia="Calibri" w:hAnsi="Calibri"/>
          <w:b w:val="1"/>
          <w:sz w:val="24"/>
          <w:u w:val="none"/>
        </w:rPr>
      </w:pPr>
      <w:r w:rsidDel="00000000" w:rsidR="00000000" w:rsidRPr="00000000">
        <w:rPr>
          <w:sz w:val="28"/>
          <w:u w:val="single"/>
          <w:rtl w:val="0"/>
        </w:rPr>
        <w:t xml:space="preserve">La page FEDORU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insérer le mot du président et présentation des actions en cours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sz w:val="28"/>
          <w:u w:val="single"/>
          <w:rtl w:val="0"/>
        </w:rPr>
        <w:t xml:space="preserve">Description de l’offre de soins</w:t>
      </w:r>
      <w:r w:rsidDel="00000000" w:rsidR="00000000" w:rsidRPr="00000000">
        <w:rPr>
          <w:rtl w:val="0"/>
        </w:rPr>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le tableau descriptif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42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b w:val="1"/>
                <w:shd w:fill="dbe5f1" w:val="clear"/>
                <w:rtl w:val="0"/>
              </w:rPr>
              <w:t xml:space="preserve">REGION</w:t>
            </w:r>
          </w:p>
        </w:tc>
        <w:tc>
          <w:tcPr>
            <w:tcBorders>
              <w:top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b w:val="1"/>
                <w:color w:val="666666"/>
                <w:shd w:fill="dbe5f1" w:val="clear"/>
                <w:rtl w:val="0"/>
              </w:rPr>
              <w:t xml:space="preserve">Dept 1</w:t>
            </w:r>
          </w:p>
        </w:tc>
        <w:tc>
          <w:tcPr>
            <w:tcBorders>
              <w:top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b w:val="1"/>
                <w:color w:val="666666"/>
                <w:shd w:fill="dbe5f1" w:val="clear"/>
                <w:rtl w:val="0"/>
              </w:rPr>
              <w:t xml:space="preserve">Dept 2</w:t>
            </w:r>
          </w:p>
        </w:tc>
        <w:tc>
          <w:tcPr>
            <w:tcBorders>
              <w:top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b w:val="1"/>
                <w:color w:val="666666"/>
                <w:shd w:fill="dbe5f1" w:val="clea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Nombre de SAMU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Nombre de SMUR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i w:val="1"/>
                <w:rtl w:val="0"/>
              </w:rPr>
              <w:t xml:space="preserve">dont pédiatrique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Nombre d’héliSMUR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Nombre de SU autorisés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i w:val="1"/>
                <w:rtl w:val="0"/>
              </w:rPr>
              <w:t xml:space="preserve">dont pédiatrique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i w:val="1"/>
                <w:rtl w:val="0"/>
              </w:rPr>
              <w:t xml:space="preserve">dont privé (incluant ESPIC)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i w:val="1"/>
                <w:rtl w:val="0"/>
              </w:rPr>
              <w:t xml:space="preserve">dont HIA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Nombre d’habitants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Part des plus de 75 ans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Superficie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Densité de population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Nombre de SMUR par bassin populationnel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i w:val="1"/>
                <w:color w:val="7f7f7f"/>
                <w:sz w:val="20"/>
                <w:highlight w:val="white"/>
                <w:rtl w:val="0"/>
              </w:rPr>
              <w:t xml:space="preserve">Nb SMUR / population </w:t>
            </w:r>
          </w:p>
          <w:p w:rsidR="00000000" w:rsidDel="00000000" w:rsidP="00000000" w:rsidRDefault="00000000" w:rsidRPr="00000000">
            <w:pPr>
              <w:widowControl w:val="0"/>
              <w:spacing w:line="240" w:lineRule="auto"/>
              <w:ind w:left="420" w:firstLine="0"/>
              <w:contextualSpacing w:val="0"/>
            </w:pPr>
            <w:r w:rsidDel="00000000" w:rsidR="00000000" w:rsidRPr="00000000">
              <w:rPr>
                <w:i w:val="1"/>
                <w:color w:val="7f7f7f"/>
                <w:sz w:val="20"/>
                <w:highlight w:val="white"/>
                <w:rtl w:val="0"/>
              </w:rPr>
              <w:t xml:space="preserve">* 100 000</w:t>
            </w:r>
          </w:p>
        </w:tc>
        <w:tc>
          <w:tcPr>
            <w:tcBorders>
              <w:top w:color="000000" w:space="0" w:sz="8" w:val="single"/>
              <w:bottom w:color="000000" w:space="0" w:sz="8" w:val="single"/>
              <w:right w:color="000000"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shd w:fill="800000" w:val="clear"/>
                <w:rtl w:val="0"/>
              </w:rPr>
              <w:t xml:space="preserve"> </w:t>
            </w:r>
          </w:p>
        </w:tc>
        <w:tc>
          <w:tcPr>
            <w:tcBorders>
              <w:top w:color="000000" w:space="0" w:sz="8" w:val="single"/>
              <w:bottom w:color="000000" w:space="0" w:sz="8" w:val="single"/>
              <w:right w:color="000000"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shd w:fill="800000" w:val="clear"/>
                <w:rtl w:val="0"/>
              </w:rPr>
              <w:t xml:space="preserve"> </w:t>
            </w:r>
          </w:p>
        </w:tc>
        <w:tc>
          <w:tcPr>
            <w:tcBorders>
              <w:top w:color="000000" w:space="0" w:sz="8" w:val="single"/>
              <w:bottom w:color="000000" w:space="0" w:sz="8" w:val="single"/>
              <w:right w:color="000000"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shd w:fill="800000" w:val="clea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Nombre de SU par bassin  populationnel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i w:val="1"/>
                <w:color w:val="7f7f7f"/>
                <w:sz w:val="20"/>
                <w:highlight w:val="white"/>
                <w:rtl w:val="0"/>
              </w:rPr>
              <w:t xml:space="preserve">Nb SU / population </w:t>
            </w:r>
          </w:p>
          <w:p w:rsidR="00000000" w:rsidDel="00000000" w:rsidP="00000000" w:rsidRDefault="00000000" w:rsidRPr="00000000">
            <w:pPr>
              <w:widowControl w:val="0"/>
              <w:spacing w:line="240" w:lineRule="auto"/>
              <w:ind w:left="420" w:firstLine="0"/>
              <w:contextualSpacing w:val="0"/>
            </w:pPr>
            <w:r w:rsidDel="00000000" w:rsidR="00000000" w:rsidRPr="00000000">
              <w:rPr>
                <w:i w:val="1"/>
                <w:color w:val="7f7f7f"/>
                <w:sz w:val="20"/>
                <w:highlight w:val="white"/>
                <w:rtl w:val="0"/>
              </w:rPr>
              <w:t xml:space="preserve">* 100 000</w:t>
            </w:r>
          </w:p>
        </w:tc>
        <w:tc>
          <w:tcPr>
            <w:tcBorders>
              <w:bottom w:color="000000" w:space="0" w:sz="8" w:val="single"/>
              <w:right w:color="000000"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shd w:fill="800000" w:val="clear"/>
                <w:rtl w:val="0"/>
              </w:rPr>
              <w:t xml:space="preserve"> </w:t>
            </w:r>
          </w:p>
        </w:tc>
        <w:tc>
          <w:tcPr>
            <w:tcBorders>
              <w:bottom w:color="000000" w:space="0" w:sz="8" w:val="single"/>
              <w:right w:color="000000"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shd w:fill="800000" w:val="clear"/>
                <w:rtl w:val="0"/>
              </w:rPr>
              <w:t xml:space="preserve"> </w:t>
            </w:r>
          </w:p>
        </w:tc>
        <w:tc>
          <w:tcPr>
            <w:tcBorders>
              <w:bottom w:color="000000" w:space="0" w:sz="8" w:val="single"/>
              <w:right w:color="000000"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shd w:fill="800000" w:val="clear"/>
                <w:rtl w:val="0"/>
              </w:rPr>
              <w:t xml:space="preserve"> </w:t>
            </w:r>
          </w:p>
        </w:tc>
      </w:tr>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source INSEE à utiliser estimation au 1er janvier 2014 : </w:t>
      </w:r>
      <w:hyperlink r:id="rId6">
        <w:r w:rsidDel="00000000" w:rsidR="00000000" w:rsidRPr="00000000">
          <w:rPr>
            <w:color w:val="1155cc"/>
            <w:u w:val="single"/>
            <w:rtl w:val="0"/>
          </w:rPr>
          <w:t xml:space="preserve">http://www.insee.fr/fr/themes/theme.asp?theme=2&amp;sous_theme=1</w:t>
        </w:r>
      </w:hyperlink>
    </w:p>
    <w:p w:rsidR="00000000" w:rsidDel="00000000" w:rsidP="00000000" w:rsidRDefault="00000000" w:rsidRPr="00000000">
      <w:pPr>
        <w:contextualSpacing w:val="0"/>
      </w:pPr>
      <w:r w:rsidDel="00000000" w:rsidR="00000000" w:rsidRPr="00000000">
        <w:rPr>
          <w:i w:val="1"/>
          <w:rtl w:val="0"/>
        </w:rPr>
        <w:t xml:space="preserve">U</w:t>
      </w:r>
      <w:r w:rsidDel="00000000" w:rsidR="00000000" w:rsidRPr="00000000">
        <w:rPr>
          <w:i w:val="1"/>
          <w:rtl w:val="0"/>
        </w:rPr>
        <w:t xml:space="preserve">ne fois sa région sélectionnée, on obtient 2 tableaux à télécharger au format xls :</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i w:val="1"/>
          <w:rtl w:val="0"/>
        </w:rPr>
        <w:t xml:space="preserve">- Population selon le sexe et l’âge au 1er janvier 2014</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i w:val="1"/>
          <w:rtl w:val="0"/>
        </w:rPr>
        <w:t xml:space="preserve">- Évolution de la population au 1er janvier 2014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i w:val="1"/>
        </w:rPr>
      </w:pPr>
      <w:r w:rsidDel="00000000" w:rsidR="00000000" w:rsidRPr="00000000">
        <w:rPr>
          <w:rtl w:val="0"/>
        </w:rPr>
        <w:t xml:space="preserve">la cartographie, positionnant les SAMU, les SMUR (+hélismur), et les SU (distinguer CHU, CHR). Merci de </w:t>
      </w:r>
      <w:r w:rsidDel="00000000" w:rsidR="00000000" w:rsidRPr="00000000">
        <w:rPr>
          <w:rtl w:val="0"/>
        </w:rPr>
        <w:t xml:space="preserve">compléter les données permettant de réaliser les cartographies décrivant l'offre de soins en utilisant le lien suivant : </w:t>
      </w:r>
      <w:hyperlink r:id="rId7">
        <w:r w:rsidDel="00000000" w:rsidR="00000000" w:rsidRPr="00000000">
          <w:rPr>
            <w:color w:val="1155cc"/>
            <w:sz w:val="20"/>
            <w:u w:val="single"/>
            <w:rtl w:val="0"/>
          </w:rPr>
          <w:t xml:space="preserve">https://docs.google.com/a/orumip.fr/spreadsheets/d/1m6vgG0A-4BAQPHr_HNZehpZ5A8EkEDgoE5JlUFcNXv8/edit#gid=213026183</w:t>
        </w:r>
      </w:hyperlink>
    </w:p>
    <w:p w:rsidR="00000000" w:rsidDel="00000000" w:rsidP="00000000" w:rsidRDefault="00000000" w:rsidRPr="00000000">
      <w:pPr>
        <w:ind w:left="0" w:firstLine="0"/>
        <w:contextualSpacing w:val="0"/>
      </w:pPr>
      <w:r w:rsidDel="00000000" w:rsidR="00000000" w:rsidRPr="00000000">
        <w:rPr>
          <w:sz w:val="20"/>
          <w:rtl w:val="0"/>
        </w:rPr>
        <w:t xml:space="preserve">Merci de détailler chaque structure (SAMU/SMUR/SU) sur une ligne et de préciser :</w:t>
      </w:r>
    </w:p>
    <w:p w:rsidR="00000000" w:rsidDel="00000000" w:rsidP="00000000" w:rsidRDefault="00000000" w:rsidRPr="00000000">
      <w:pPr>
        <w:ind w:left="940" w:hanging="360"/>
        <w:contextualSpacing w:val="0"/>
      </w:pPr>
      <w:r w:rsidDel="00000000" w:rsidR="00000000" w:rsidRPr="00000000">
        <w:rPr>
          <w:sz w:val="20"/>
          <w:rtl w:val="0"/>
        </w:rPr>
        <w:t xml:space="preserve">·  la région, le département, l'adresse ainsi que les latitude/longitude</w:t>
      </w:r>
    </w:p>
    <w:p w:rsidR="00000000" w:rsidDel="00000000" w:rsidP="00000000" w:rsidRDefault="00000000" w:rsidRPr="00000000">
      <w:pPr>
        <w:ind w:left="940" w:hanging="360"/>
        <w:contextualSpacing w:val="0"/>
      </w:pPr>
      <w:r w:rsidDel="00000000" w:rsidR="00000000" w:rsidRPr="00000000">
        <w:rPr>
          <w:sz w:val="20"/>
          <w:rtl w:val="0"/>
        </w:rPr>
        <w:t xml:space="preserve">·  leur type : SAMU / SMUR / Antenne SMUR / CHU / CHR / Simple SU</w:t>
      </w:r>
    </w:p>
    <w:p w:rsidR="00000000" w:rsidDel="00000000" w:rsidP="00000000" w:rsidRDefault="00000000" w:rsidRPr="00000000">
      <w:pPr>
        <w:ind w:left="940" w:hanging="360"/>
        <w:contextualSpacing w:val="0"/>
      </w:pPr>
      <w:r w:rsidDel="00000000" w:rsidR="00000000" w:rsidRPr="00000000">
        <w:rPr>
          <w:sz w:val="20"/>
          <w:rtl w:val="0"/>
        </w:rPr>
        <w:t xml:space="preserve">·  leur nature : Public / Privé / ESPIC / HIA</w:t>
      </w:r>
    </w:p>
    <w:p w:rsidR="00000000" w:rsidDel="00000000" w:rsidP="00000000" w:rsidRDefault="00000000" w:rsidRPr="00000000">
      <w:pPr>
        <w:ind w:left="940" w:hanging="360"/>
        <w:contextualSpacing w:val="0"/>
      </w:pPr>
      <w:r w:rsidDel="00000000" w:rsidR="00000000" w:rsidRPr="00000000">
        <w:rPr>
          <w:sz w:val="20"/>
          <w:rtl w:val="0"/>
        </w:rPr>
        <w:t xml:space="preserve">·  pour les SMUR, s'il possède au moins un HéliSMUR et si oui combien.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0"/>
          <w:rtl w:val="0"/>
        </w:rPr>
        <w:t xml:space="preserve">Il y a un onglet pour chaque région.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0"/>
          <w:rtl w:val="0"/>
        </w:rPr>
        <w:t xml:space="preserve">Une fois ces données renseignées, une proposition, sur la base du modèle ci dessous, sera réalisée ORUMIP et ORUPACA (contact : </w:t>
      </w:r>
      <w:hyperlink r:id="rId8">
        <w:r w:rsidDel="00000000" w:rsidR="00000000" w:rsidRPr="00000000">
          <w:rPr>
            <w:color w:val="1155cc"/>
            <w:sz w:val="20"/>
            <w:u w:val="single"/>
            <w:rtl w:val="0"/>
          </w:rPr>
          <w:t xml:space="preserve">pourcel.l@orumip.fr</w:t>
        </w:r>
      </w:hyperlink>
      <w:r w:rsidDel="00000000" w:rsidR="00000000" w:rsidRPr="00000000">
        <w:rPr>
          <w:sz w:val="20"/>
          <w:rtl w:val="0"/>
        </w:rPr>
        <w:t xml:space="preserve"> et </w:t>
      </w:r>
      <w:hyperlink r:id="rId9">
        <w:r w:rsidDel="00000000" w:rsidR="00000000" w:rsidRPr="00000000">
          <w:rPr>
            <w:color w:val="1155cc"/>
            <w:sz w:val="20"/>
            <w:u w:val="single"/>
            <w:rtl w:val="0"/>
          </w:rPr>
          <w:t xml:space="preserve">bphilippot@orupaca.fr</w:t>
        </w:r>
      </w:hyperlink>
      <w:r w:rsidDel="00000000" w:rsidR="00000000" w:rsidRPr="00000000">
        <w:rPr>
          <w:sz w:val="20"/>
          <w:rtl w:val="0"/>
        </w:rPr>
        <w:t xml:space="preserve"> ). Merci de préciser la date de réalisation souhaitée.</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exemple de cartographie faite pour Champagne-Ardennes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1910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3"/>
        </w:numPr>
        <w:ind w:left="720" w:hanging="360"/>
        <w:contextualSpacing w:val="1"/>
        <w:rPr>
          <w:u w:val="none"/>
        </w:rPr>
      </w:pPr>
      <w:r w:rsidDel="00000000" w:rsidR="00000000" w:rsidRPr="00000000">
        <w:rPr>
          <w:sz w:val="28"/>
          <w:u w:val="single"/>
          <w:rtl w:val="0"/>
        </w:rPr>
        <w:t xml:space="preserve">Qualité des données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Réalisation d’un diagramme radar présentant l’exhaustivité des items RPU. </w:t>
      </w:r>
      <w:r w:rsidDel="00000000" w:rsidR="00000000" w:rsidRPr="00000000">
        <w:rPr>
          <w:rtl w:val="0"/>
        </w:rPr>
        <w:t xml:space="preserve">Exemple </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drawing>
          <wp:inline distB="114300" distT="114300" distL="114300" distR="114300">
            <wp:extent cx="4043363" cy="3550902"/>
            <wp:effectExtent b="0" l="0" r="0" t="0"/>
            <wp:docPr id="2"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4043363" cy="35509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méthodologie, les restrictions ainsi qu’une proposition “open” pour la réalisation (sous R) sont a consulter en annexe 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7"/>
        </w:numPr>
        <w:ind w:left="720" w:hanging="360"/>
        <w:contextualSpacing w:val="1"/>
        <w:rPr/>
      </w:pPr>
      <w:r w:rsidDel="00000000" w:rsidR="00000000" w:rsidRPr="00000000">
        <w:rPr>
          <w:sz w:val="28"/>
          <w:u w:val="single"/>
          <w:rtl w:val="0"/>
        </w:rPr>
        <w:t xml:space="preserve">Les chiffres clés de l’activité des services d’urgences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highlight w:val="white"/>
          <w:rtl w:val="0"/>
        </w:rPr>
        <w:t xml:space="preserve">RECUEIL DES </w:t>
      </w:r>
      <w:r w:rsidDel="00000000" w:rsidR="00000000" w:rsidRPr="00000000">
        <w:rPr>
          <w:b w:val="1"/>
          <w:sz w:val="24"/>
          <w:highlight w:val="white"/>
          <w:rtl w:val="0"/>
        </w:rPr>
        <w:t xml:space="preserve">DONNÉES</w:t>
      </w:r>
      <w:r w:rsidDel="00000000" w:rsidR="00000000" w:rsidRPr="00000000">
        <w:rPr>
          <w:rFonts w:ascii="Arial" w:cs="Arial" w:eastAsia="Arial" w:hAnsi="Arial"/>
          <w:sz w:val="34"/>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i w:val="1"/>
          <w:color w:val="808080"/>
          <w:sz w:val="18"/>
          <w:rtl w:val="0"/>
        </w:rPr>
        <w:t xml:space="preserve">sur 2 colonnes : </w:t>
      </w:r>
    </w:p>
    <w:p w:rsidR="00000000" w:rsidDel="00000000" w:rsidP="00000000" w:rsidRDefault="00000000" w:rsidRPr="00000000">
      <w:pPr>
        <w:numPr>
          <w:ilvl w:val="0"/>
          <w:numId w:val="28"/>
        </w:numPr>
        <w:ind w:left="720" w:hanging="360"/>
        <w:contextualSpacing w:val="1"/>
        <w:rPr>
          <w:rFonts w:ascii="Arial" w:cs="Arial" w:eastAsia="Arial" w:hAnsi="Arial"/>
          <w:i w:val="1"/>
          <w:color w:val="808080"/>
          <w:sz w:val="18"/>
          <w:u w:val="none"/>
        </w:rPr>
      </w:pPr>
      <w:r w:rsidDel="00000000" w:rsidR="00000000" w:rsidRPr="00000000">
        <w:rPr>
          <w:rFonts w:ascii="Arial" w:cs="Arial" w:eastAsia="Arial" w:hAnsi="Arial"/>
          <w:i w:val="1"/>
          <w:color w:val="808080"/>
          <w:sz w:val="18"/>
          <w:rtl w:val="0"/>
        </w:rPr>
        <w:t xml:space="preserve">à partir des RPU transmis si exhaustif sinon à partir des données SRVA</w:t>
      </w:r>
      <w:r w:rsidDel="00000000" w:rsidR="00000000" w:rsidRPr="00000000">
        <w:rPr>
          <w:rtl w:val="0"/>
        </w:rPr>
      </w:r>
    </w:p>
    <w:p w:rsidR="00000000" w:rsidDel="00000000" w:rsidP="00000000" w:rsidRDefault="00000000" w:rsidRPr="00000000">
      <w:pPr>
        <w:numPr>
          <w:ilvl w:val="0"/>
          <w:numId w:val="28"/>
        </w:numPr>
        <w:ind w:left="720" w:hanging="360"/>
        <w:contextualSpacing w:val="1"/>
        <w:rPr>
          <w:rFonts w:ascii="Arial" w:cs="Arial" w:eastAsia="Arial" w:hAnsi="Arial"/>
          <w:i w:val="1"/>
          <w:color w:val="808080"/>
          <w:sz w:val="18"/>
          <w:u w:val="none"/>
        </w:rPr>
      </w:pPr>
      <w:r w:rsidDel="00000000" w:rsidR="00000000" w:rsidRPr="00000000">
        <w:rPr>
          <w:i w:val="1"/>
          <w:color w:val="808080"/>
          <w:sz w:val="18"/>
          <w:rtl w:val="0"/>
        </w:rPr>
        <w:t xml:space="preserve">à partir des données </w:t>
      </w:r>
      <w:r w:rsidDel="00000000" w:rsidR="00000000" w:rsidRPr="00000000">
        <w:rPr>
          <w:rFonts w:ascii="Arial" w:cs="Arial" w:eastAsia="Arial" w:hAnsi="Arial"/>
          <w:i w:val="1"/>
          <w:color w:val="808080"/>
          <w:sz w:val="18"/>
          <w:rtl w:val="0"/>
        </w:rPr>
        <w:t xml:space="preserve">SAE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Nombre de passages dans l'année</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Moyenne quotidienne de passage</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 d'évolution par rapport à année N-1</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 d’évolution moyenne sur les 5 dernières années </w:t>
      </w:r>
      <w:r w:rsidDel="00000000" w:rsidR="00000000" w:rsidRPr="00000000">
        <w:rPr>
          <w:i w:val="1"/>
          <w:sz w:val="18"/>
          <w:highlight w:val="white"/>
          <w:rtl w:val="0"/>
        </w:rPr>
        <w:t xml:space="preserve">(méthode calcul : </w:t>
      </w:r>
      <w:r w:rsidDel="00000000" w:rsidR="00000000" w:rsidRPr="00000000">
        <w:rPr>
          <w:i w:val="1"/>
          <w:sz w:val="18"/>
          <w:highlight w:val="white"/>
          <w:rtl w:val="0"/>
        </w:rPr>
        <w:t xml:space="preserve">moyenne des évolutions constatées entre chaque année)</w:t>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Taux de passages régional</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Données renseignées (données à partir desquelles tout le reste de l’analyse sera effectuée)</w:t>
      </w:r>
    </w:p>
    <w:p w:rsidR="00000000" w:rsidDel="00000000" w:rsidP="00000000" w:rsidRDefault="00000000" w:rsidRPr="00000000">
      <w:pPr>
        <w:numPr>
          <w:ilvl w:val="1"/>
          <w:numId w:val="1"/>
        </w:numPr>
        <w:ind w:left="1440" w:hanging="360"/>
        <w:contextualSpacing w:val="1"/>
        <w:rPr>
          <w:highlight w:val="white"/>
          <w:u w:val="none"/>
        </w:rPr>
      </w:pPr>
      <w:r w:rsidDel="00000000" w:rsidR="00000000" w:rsidRPr="00000000">
        <w:rPr>
          <w:highlight w:val="white"/>
          <w:rtl w:val="0"/>
        </w:rPr>
        <w:t xml:space="preserve">Nombre de RPU transmis</w:t>
      </w:r>
    </w:p>
    <w:p w:rsidR="00000000" w:rsidDel="00000000" w:rsidP="00000000" w:rsidRDefault="00000000" w:rsidRPr="00000000">
      <w:pPr>
        <w:numPr>
          <w:ilvl w:val="1"/>
          <w:numId w:val="1"/>
        </w:numPr>
        <w:ind w:left="1440" w:hanging="360"/>
        <w:contextualSpacing w:val="1"/>
        <w:rPr>
          <w:highlight w:val="white"/>
          <w:u w:val="none"/>
        </w:rPr>
      </w:pPr>
      <w:r w:rsidDel="00000000" w:rsidR="00000000" w:rsidRPr="00000000">
        <w:rPr>
          <w:highlight w:val="white"/>
          <w:rtl w:val="0"/>
        </w:rPr>
        <w:t xml:space="preserve">Exhaustivité du recueil : Nb RPU transmis / Nb de passages déclarés</w:t>
      </w:r>
    </w:p>
    <w:p w:rsidR="00000000" w:rsidDel="00000000" w:rsidP="00000000" w:rsidRDefault="00000000" w:rsidRPr="00000000">
      <w:pPr>
        <w:pStyle w:val="Heading2"/>
        <w:spacing w:after="80" w:before="360" w:lineRule="auto"/>
        <w:contextualSpacing w:val="0"/>
      </w:pPr>
      <w:bookmarkStart w:colFirst="0" w:colLast="0" w:name="h.4yeao37x4di2" w:id="0"/>
      <w:bookmarkEnd w:id="0"/>
      <w:r w:rsidDel="00000000" w:rsidR="00000000" w:rsidRPr="00000000">
        <w:rPr>
          <w:rFonts w:ascii="Arial" w:cs="Arial" w:eastAsia="Arial" w:hAnsi="Arial"/>
          <w:sz w:val="34"/>
          <w:rtl w:val="0"/>
        </w:rPr>
        <w:t xml:space="preserve"> </w:t>
      </w:r>
      <w:r w:rsidDel="00000000" w:rsidR="00000000" w:rsidRPr="00000000">
        <w:rPr>
          <w:rFonts w:ascii="Arial" w:cs="Arial" w:eastAsia="Arial" w:hAnsi="Arial"/>
          <w:sz w:val="24"/>
          <w:highlight w:val="white"/>
          <w:rtl w:val="0"/>
        </w:rPr>
        <w:t xml:space="preserve">PATIENTS</w:t>
      </w:r>
      <w:r w:rsidDel="00000000" w:rsidR="00000000" w:rsidRPr="00000000">
        <w:rPr>
          <w:rtl w:val="0"/>
        </w:rPr>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Sex ratio</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Age moyen</w:t>
      </w:r>
      <w:r w:rsidDel="00000000" w:rsidR="00000000" w:rsidRPr="00000000">
        <w:rPr>
          <w:rtl w:val="0"/>
        </w:rPr>
      </w:r>
    </w:p>
    <w:p w:rsidR="00000000" w:rsidDel="00000000" w:rsidP="00000000" w:rsidRDefault="00000000" w:rsidRPr="00000000">
      <w:pPr>
        <w:numPr>
          <w:ilvl w:val="0"/>
          <w:numId w:val="20"/>
        </w:numPr>
        <w:ind w:left="720" w:hanging="360"/>
        <w:contextualSpacing w:val="1"/>
        <w:rPr>
          <w:highlight w:val="white"/>
          <w:u w:val="none"/>
        </w:rPr>
      </w:pPr>
      <w:r w:rsidDel="00000000" w:rsidR="00000000" w:rsidRPr="00000000">
        <w:rPr>
          <w:highlight w:val="white"/>
          <w:rtl w:val="0"/>
        </w:rPr>
        <w:t xml:space="preserve">% &lt; 1 an</w:t>
      </w:r>
    </w:p>
    <w:p w:rsidR="00000000" w:rsidDel="00000000" w:rsidP="00000000" w:rsidRDefault="00000000" w:rsidRPr="00000000">
      <w:pPr>
        <w:numPr>
          <w:ilvl w:val="0"/>
          <w:numId w:val="20"/>
        </w:numPr>
        <w:ind w:left="720" w:hanging="360"/>
        <w:contextualSpacing w:val="1"/>
        <w:rPr>
          <w:highlight w:val="white"/>
          <w:u w:val="none"/>
        </w:rPr>
      </w:pPr>
      <w:r w:rsidDel="00000000" w:rsidR="00000000" w:rsidRPr="00000000">
        <w:rPr>
          <w:highlight w:val="white"/>
          <w:rtl w:val="0"/>
        </w:rPr>
        <w:t xml:space="preserve">% moins de 15 ans</w:t>
      </w:r>
    </w:p>
    <w:p w:rsidR="00000000" w:rsidDel="00000000" w:rsidP="00000000" w:rsidRDefault="00000000" w:rsidRPr="00000000">
      <w:pPr>
        <w:numPr>
          <w:ilvl w:val="0"/>
          <w:numId w:val="20"/>
        </w:numPr>
        <w:ind w:left="720" w:hanging="360"/>
        <w:contextualSpacing w:val="1"/>
        <w:rPr>
          <w:highlight w:val="white"/>
          <w:u w:val="none"/>
        </w:rPr>
      </w:pPr>
      <w:r w:rsidDel="00000000" w:rsidR="00000000" w:rsidRPr="00000000">
        <w:rPr>
          <w:highlight w:val="white"/>
          <w:rtl w:val="0"/>
        </w:rPr>
        <w:t xml:space="preserve">% 75 ans et plus</w:t>
      </w:r>
      <w:r w:rsidDel="00000000" w:rsidR="00000000" w:rsidRPr="00000000">
        <w:rPr>
          <w:rtl w:val="0"/>
        </w:rPr>
        <w:t xml:space="preserve"> </w:t>
      </w:r>
    </w:p>
    <w:p w:rsidR="00000000" w:rsidDel="00000000" w:rsidP="00000000" w:rsidRDefault="00000000" w:rsidRPr="00000000">
      <w:pPr>
        <w:numPr>
          <w:ilvl w:val="0"/>
          <w:numId w:val="40"/>
        </w:numPr>
        <w:ind w:left="720" w:hanging="360"/>
        <w:contextualSpacing w:val="1"/>
        <w:rPr>
          <w:highlight w:val="white"/>
        </w:rPr>
      </w:pPr>
      <w:r w:rsidDel="00000000" w:rsidR="00000000" w:rsidRPr="00000000">
        <w:rPr>
          <w:highlight w:val="white"/>
          <w:rtl w:val="0"/>
        </w:rPr>
        <w:t xml:space="preserve">Taux de recours régional</w:t>
      </w:r>
    </w:p>
    <w:p w:rsidR="00000000" w:rsidDel="00000000" w:rsidP="00000000" w:rsidRDefault="00000000" w:rsidRPr="00000000">
      <w:pPr>
        <w:numPr>
          <w:ilvl w:val="0"/>
          <w:numId w:val="40"/>
        </w:numPr>
        <w:ind w:left="720" w:hanging="360"/>
        <w:contextualSpacing w:val="1"/>
        <w:rPr>
          <w:highlight w:val="white"/>
          <w:u w:val="none"/>
        </w:rPr>
      </w:pPr>
      <w:r w:rsidDel="00000000" w:rsidR="00000000" w:rsidRPr="00000000">
        <w:rPr>
          <w:highlight w:val="white"/>
          <w:rtl w:val="0"/>
        </w:rPr>
        <w:t xml:space="preserve">% de patients ne venant pas de la région (étranger compris)</w:t>
      </w:r>
    </w:p>
    <w:p w:rsidR="00000000" w:rsidDel="00000000" w:rsidP="00000000" w:rsidRDefault="00000000" w:rsidRPr="00000000">
      <w:pPr>
        <w:pStyle w:val="Heading2"/>
        <w:spacing w:after="80" w:before="360" w:lineRule="auto"/>
        <w:contextualSpacing w:val="0"/>
      </w:pPr>
      <w:bookmarkStart w:colFirst="0" w:colLast="0" w:name="h.lwcbqk7gzqxe" w:id="1"/>
      <w:bookmarkEnd w:id="1"/>
      <w:r w:rsidDel="00000000" w:rsidR="00000000" w:rsidRPr="00000000">
        <w:rPr>
          <w:rFonts w:ascii="Arial" w:cs="Arial" w:eastAsia="Arial" w:hAnsi="Arial"/>
          <w:sz w:val="24"/>
          <w:highlight w:val="white"/>
          <w:rtl w:val="0"/>
        </w:rPr>
        <w:t xml:space="preserve">ARRIVÉE</w:t>
      </w:r>
      <w:r w:rsidDel="00000000" w:rsidR="00000000" w:rsidRPr="00000000">
        <w:rPr>
          <w:rtl w:val="0"/>
        </w:rPr>
      </w:r>
    </w:p>
    <w:p w:rsidR="00000000" w:rsidDel="00000000" w:rsidP="00000000" w:rsidRDefault="00000000" w:rsidRPr="00000000">
      <w:pPr>
        <w:numPr>
          <w:ilvl w:val="0"/>
          <w:numId w:val="33"/>
        </w:numPr>
        <w:ind w:left="720" w:hanging="360"/>
        <w:contextualSpacing w:val="1"/>
        <w:rPr>
          <w:highlight w:val="white"/>
          <w:u w:val="none"/>
        </w:rPr>
      </w:pPr>
      <w:r w:rsidDel="00000000" w:rsidR="00000000" w:rsidRPr="00000000">
        <w:rPr>
          <w:highlight w:val="white"/>
          <w:rtl w:val="0"/>
        </w:rPr>
        <w:t xml:space="preserve">%  passages la nuit</w:t>
      </w:r>
    </w:p>
    <w:p w:rsidR="00000000" w:rsidDel="00000000" w:rsidP="00000000" w:rsidRDefault="00000000" w:rsidRPr="00000000">
      <w:pPr>
        <w:numPr>
          <w:ilvl w:val="0"/>
          <w:numId w:val="35"/>
        </w:numPr>
        <w:ind w:left="720" w:hanging="360"/>
        <w:contextualSpacing w:val="1"/>
        <w:rPr>
          <w:highlight w:val="white"/>
          <w:u w:val="none"/>
        </w:rPr>
      </w:pPr>
      <w:r w:rsidDel="00000000" w:rsidR="00000000" w:rsidRPr="00000000">
        <w:rPr>
          <w:highlight w:val="white"/>
          <w:rtl w:val="0"/>
        </w:rPr>
        <w:t xml:space="preserve">% passages en horaire de PDS</w:t>
      </w:r>
    </w:p>
    <w:p w:rsidR="00000000" w:rsidDel="00000000" w:rsidP="00000000" w:rsidRDefault="00000000" w:rsidRPr="00000000">
      <w:pPr>
        <w:numPr>
          <w:ilvl w:val="0"/>
          <w:numId w:val="35"/>
        </w:numPr>
        <w:ind w:left="720" w:hanging="360"/>
        <w:contextualSpacing w:val="1"/>
        <w:rPr>
          <w:highlight w:val="white"/>
          <w:u w:val="none"/>
        </w:rPr>
      </w:pPr>
      <w:r w:rsidDel="00000000" w:rsidR="00000000" w:rsidRPr="00000000">
        <w:rPr>
          <w:highlight w:val="white"/>
          <w:rtl w:val="0"/>
        </w:rPr>
        <w:t xml:space="preserve">% d’arrivée Moyen perso</w:t>
      </w:r>
    </w:p>
    <w:p w:rsidR="00000000" w:rsidDel="00000000" w:rsidP="00000000" w:rsidRDefault="00000000" w:rsidRPr="00000000">
      <w:pPr>
        <w:numPr>
          <w:ilvl w:val="0"/>
          <w:numId w:val="25"/>
        </w:numPr>
        <w:ind w:left="720" w:hanging="360"/>
        <w:contextualSpacing w:val="1"/>
        <w:rPr>
          <w:highlight w:val="white"/>
          <w:u w:val="none"/>
        </w:rPr>
      </w:pPr>
      <w:r w:rsidDel="00000000" w:rsidR="00000000" w:rsidRPr="00000000">
        <w:rPr>
          <w:highlight w:val="white"/>
          <w:rtl w:val="0"/>
        </w:rPr>
        <w:t xml:space="preserve">% d'arrivée SMUR</w:t>
      </w:r>
    </w:p>
    <w:p w:rsidR="00000000" w:rsidDel="00000000" w:rsidP="00000000" w:rsidRDefault="00000000" w:rsidRPr="00000000">
      <w:pPr>
        <w:numPr>
          <w:ilvl w:val="0"/>
          <w:numId w:val="25"/>
        </w:numPr>
        <w:ind w:left="720" w:hanging="360"/>
        <w:contextualSpacing w:val="1"/>
        <w:rPr>
          <w:highlight w:val="white"/>
          <w:u w:val="none"/>
        </w:rPr>
      </w:pPr>
      <w:r w:rsidDel="00000000" w:rsidR="00000000" w:rsidRPr="00000000">
        <w:rPr>
          <w:highlight w:val="white"/>
          <w:rtl w:val="0"/>
        </w:rPr>
        <w:t xml:space="preserve">% d'arrivée VSAV</w:t>
      </w:r>
    </w:p>
    <w:p w:rsidR="00000000" w:rsidDel="00000000" w:rsidP="00000000" w:rsidRDefault="00000000" w:rsidRPr="00000000">
      <w:pPr>
        <w:numPr>
          <w:ilvl w:val="0"/>
          <w:numId w:val="25"/>
        </w:numPr>
        <w:ind w:left="720" w:hanging="360"/>
        <w:contextualSpacing w:val="1"/>
        <w:rPr>
          <w:highlight w:val="white"/>
          <w:u w:val="none"/>
        </w:rPr>
      </w:pPr>
      <w:r w:rsidDel="00000000" w:rsidR="00000000" w:rsidRPr="00000000">
        <w:rPr>
          <w:highlight w:val="white"/>
          <w:rtl w:val="0"/>
        </w:rPr>
        <w:t xml:space="preserve">% d'arrivée ambulance privée</w:t>
      </w:r>
    </w:p>
    <w:p w:rsidR="00000000" w:rsidDel="00000000" w:rsidP="00000000" w:rsidRDefault="00000000" w:rsidRPr="00000000">
      <w:pPr>
        <w:contextualSpacing w:val="0"/>
      </w:pPr>
      <w:r w:rsidDel="00000000" w:rsidR="00000000" w:rsidRPr="00000000">
        <w:rPr>
          <w:i w:val="1"/>
          <w:rtl w:val="0"/>
        </w:rPr>
        <w:t xml:space="preserve">NB : commentaire possible pour expliquer que la somme des 4 pourcentages ci dessus ne fait pas 100 %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3"/>
        </w:numPr>
        <w:ind w:left="720" w:hanging="360"/>
        <w:contextualSpacing w:val="1"/>
        <w:rPr>
          <w:highlight w:val="white"/>
          <w:u w:val="none"/>
        </w:rPr>
      </w:pPr>
      <w:r w:rsidDel="00000000" w:rsidR="00000000" w:rsidRPr="00000000">
        <w:rPr>
          <w:highlight w:val="white"/>
          <w:rtl w:val="0"/>
        </w:rPr>
        <w:t xml:space="preserve">% CCMU 1</w:t>
      </w:r>
    </w:p>
    <w:p w:rsidR="00000000" w:rsidDel="00000000" w:rsidP="00000000" w:rsidRDefault="00000000" w:rsidRPr="00000000">
      <w:pPr>
        <w:numPr>
          <w:ilvl w:val="0"/>
          <w:numId w:val="13"/>
        </w:numPr>
        <w:ind w:left="720" w:hanging="360"/>
        <w:contextualSpacing w:val="1"/>
        <w:rPr>
          <w:highlight w:val="white"/>
          <w:u w:val="none"/>
        </w:rPr>
      </w:pPr>
      <w:r w:rsidDel="00000000" w:rsidR="00000000" w:rsidRPr="00000000">
        <w:rPr>
          <w:highlight w:val="white"/>
          <w:rtl w:val="0"/>
        </w:rPr>
        <w:t xml:space="preserve">% CCMU 4 et 5</w:t>
      </w:r>
    </w:p>
    <w:p w:rsidR="00000000" w:rsidDel="00000000" w:rsidP="00000000" w:rsidRDefault="00000000" w:rsidRPr="00000000">
      <w:pPr>
        <w:pStyle w:val="Heading2"/>
        <w:spacing w:after="80" w:before="360" w:lineRule="auto"/>
        <w:contextualSpacing w:val="0"/>
      </w:pPr>
      <w:bookmarkStart w:colFirst="0" w:colLast="0" w:name="h.muo4mf6pjna6" w:id="2"/>
      <w:bookmarkEnd w:id="2"/>
      <w:r w:rsidDel="00000000" w:rsidR="00000000" w:rsidRPr="00000000">
        <w:rPr>
          <w:rFonts w:ascii="Arial" w:cs="Arial" w:eastAsia="Arial" w:hAnsi="Arial"/>
          <w:sz w:val="34"/>
          <w:rtl w:val="0"/>
        </w:rPr>
        <w:t xml:space="preserve"> </w:t>
      </w:r>
      <w:r w:rsidDel="00000000" w:rsidR="00000000" w:rsidRPr="00000000">
        <w:rPr>
          <w:rFonts w:ascii="Arial" w:cs="Arial" w:eastAsia="Arial" w:hAnsi="Arial"/>
          <w:sz w:val="24"/>
          <w:highlight w:val="white"/>
          <w:rtl w:val="0"/>
        </w:rPr>
        <w:t xml:space="preserve">DIAGNOSTIC PRINCIPAL </w:t>
      </w:r>
      <w:r w:rsidDel="00000000" w:rsidR="00000000" w:rsidRPr="00000000">
        <w:rPr>
          <w:rtl w:val="0"/>
        </w:rPr>
      </w:r>
    </w:p>
    <w:p w:rsidR="00000000" w:rsidDel="00000000" w:rsidP="00000000" w:rsidRDefault="00000000" w:rsidRPr="00000000">
      <w:pPr>
        <w:numPr>
          <w:ilvl w:val="0"/>
          <w:numId w:val="27"/>
        </w:numPr>
        <w:ind w:left="720" w:hanging="360"/>
        <w:contextualSpacing w:val="1"/>
        <w:rPr>
          <w:highlight w:val="white"/>
          <w:u w:val="none"/>
        </w:rPr>
      </w:pPr>
      <w:r w:rsidDel="00000000" w:rsidR="00000000" w:rsidRPr="00000000">
        <w:rPr>
          <w:highlight w:val="white"/>
          <w:rtl w:val="0"/>
        </w:rPr>
        <w:t xml:space="preserve">% Médico-chirurgical </w:t>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highlight w:val="white"/>
          <w:rtl w:val="0"/>
        </w:rPr>
        <w:t xml:space="preserve">% Traumatologique</w:t>
      </w:r>
    </w:p>
    <w:p w:rsidR="00000000" w:rsidDel="00000000" w:rsidP="00000000" w:rsidRDefault="00000000" w:rsidRPr="00000000">
      <w:pPr>
        <w:numPr>
          <w:ilvl w:val="0"/>
          <w:numId w:val="36"/>
        </w:numPr>
        <w:ind w:left="720" w:hanging="360"/>
        <w:contextualSpacing w:val="1"/>
        <w:rPr>
          <w:highlight w:val="white"/>
          <w:u w:val="none"/>
        </w:rPr>
      </w:pPr>
      <w:r w:rsidDel="00000000" w:rsidR="00000000" w:rsidRPr="00000000">
        <w:rPr>
          <w:highlight w:val="white"/>
          <w:rtl w:val="0"/>
        </w:rPr>
        <w:t xml:space="preserve">% Psychiatrique</w:t>
      </w:r>
    </w:p>
    <w:p w:rsidR="00000000" w:rsidDel="00000000" w:rsidP="00000000" w:rsidRDefault="00000000" w:rsidRPr="00000000">
      <w:pPr>
        <w:numPr>
          <w:ilvl w:val="0"/>
          <w:numId w:val="36"/>
        </w:numPr>
        <w:ind w:left="720" w:hanging="360"/>
        <w:contextualSpacing w:val="1"/>
        <w:rPr>
          <w:highlight w:val="white"/>
          <w:u w:val="none"/>
        </w:rPr>
      </w:pPr>
      <w:r w:rsidDel="00000000" w:rsidR="00000000" w:rsidRPr="00000000">
        <w:rPr>
          <w:highlight w:val="white"/>
          <w:rtl w:val="0"/>
        </w:rPr>
        <w:t xml:space="preserve">% Toxicologique</w:t>
      </w:r>
    </w:p>
    <w:p w:rsidR="00000000" w:rsidDel="00000000" w:rsidP="00000000" w:rsidRDefault="00000000" w:rsidRPr="00000000">
      <w:pPr>
        <w:numPr>
          <w:ilvl w:val="0"/>
          <w:numId w:val="36"/>
        </w:numPr>
        <w:ind w:left="720" w:hanging="360"/>
        <w:contextualSpacing w:val="1"/>
        <w:rPr>
          <w:highlight w:val="white"/>
          <w:u w:val="none"/>
        </w:rPr>
      </w:pPr>
      <w:r w:rsidDel="00000000" w:rsidR="00000000" w:rsidRPr="00000000">
        <w:rPr>
          <w:highlight w:val="white"/>
          <w:rtl w:val="0"/>
        </w:rPr>
        <w:t xml:space="preserve">% Autres recours</w:t>
      </w:r>
    </w:p>
    <w:p w:rsidR="00000000" w:rsidDel="00000000" w:rsidP="00000000" w:rsidRDefault="00000000" w:rsidRPr="00000000">
      <w:pPr>
        <w:pStyle w:val="Heading2"/>
        <w:spacing w:after="80" w:before="360" w:lineRule="auto"/>
        <w:contextualSpacing w:val="0"/>
      </w:pPr>
      <w:bookmarkStart w:colFirst="0" w:colLast="0" w:name="h.epuh24yrtr8q" w:id="3"/>
      <w:bookmarkEnd w:id="3"/>
      <w:r w:rsidDel="00000000" w:rsidR="00000000" w:rsidRPr="00000000">
        <w:rPr>
          <w:rFonts w:ascii="Arial" w:cs="Arial" w:eastAsia="Arial" w:hAnsi="Arial"/>
          <w:sz w:val="24"/>
          <w:highlight w:val="white"/>
          <w:rtl w:val="0"/>
        </w:rPr>
        <w:t xml:space="preserve">DURÉE</w:t>
      </w:r>
      <w:r w:rsidDel="00000000" w:rsidR="00000000" w:rsidRPr="00000000">
        <w:rPr>
          <w:rtl w:val="0"/>
        </w:rPr>
      </w:r>
    </w:p>
    <w:p w:rsidR="00000000" w:rsidDel="00000000" w:rsidP="00000000" w:rsidRDefault="00000000" w:rsidRPr="00000000">
      <w:pPr>
        <w:numPr>
          <w:ilvl w:val="0"/>
          <w:numId w:val="8"/>
        </w:numPr>
        <w:ind w:left="720" w:hanging="360"/>
        <w:contextualSpacing w:val="1"/>
        <w:rPr>
          <w:highlight w:val="white"/>
          <w:u w:val="none"/>
        </w:rPr>
      </w:pPr>
      <w:r w:rsidDel="00000000" w:rsidR="00000000" w:rsidRPr="00000000">
        <w:rPr>
          <w:highlight w:val="white"/>
          <w:rtl w:val="0"/>
        </w:rPr>
        <w:t xml:space="preserve">Durée de passage (HORS UHCD) : moyenne et médiane</w:t>
      </w:r>
    </w:p>
    <w:p w:rsidR="00000000" w:rsidDel="00000000" w:rsidP="00000000" w:rsidRDefault="00000000" w:rsidRPr="00000000">
      <w:pPr>
        <w:numPr>
          <w:ilvl w:val="0"/>
          <w:numId w:val="8"/>
        </w:numPr>
        <w:ind w:left="720" w:hanging="360"/>
        <w:contextualSpacing w:val="1"/>
        <w:rPr>
          <w:highlight w:val="white"/>
          <w:u w:val="none"/>
        </w:rPr>
      </w:pPr>
      <w:r w:rsidDel="00000000" w:rsidR="00000000" w:rsidRPr="00000000">
        <w:rPr>
          <w:highlight w:val="white"/>
          <w:rtl w:val="0"/>
        </w:rPr>
        <w:t xml:space="preserve">%  de passages de moins de 4h</w:t>
      </w:r>
    </w:p>
    <w:p w:rsidR="00000000" w:rsidDel="00000000" w:rsidP="00000000" w:rsidRDefault="00000000" w:rsidRPr="00000000">
      <w:pPr>
        <w:numPr>
          <w:ilvl w:val="1"/>
          <w:numId w:val="8"/>
        </w:numPr>
        <w:ind w:left="1440" w:hanging="360"/>
        <w:contextualSpacing w:val="1"/>
        <w:rPr>
          <w:highlight w:val="white"/>
          <w:u w:val="none"/>
        </w:rPr>
      </w:pPr>
      <w:r w:rsidDel="00000000" w:rsidR="00000000" w:rsidRPr="00000000">
        <w:rPr>
          <w:highlight w:val="white"/>
          <w:rtl w:val="0"/>
        </w:rPr>
        <w:t xml:space="preserve">Lors d’une hospitalisation post-urgences </w:t>
      </w:r>
      <w:r w:rsidDel="00000000" w:rsidR="00000000" w:rsidRPr="00000000">
        <w:rPr>
          <w:i w:val="1"/>
          <w:color w:val="7f7f7f"/>
          <w:sz w:val="20"/>
          <w:highlight w:val="white"/>
          <w:rtl w:val="0"/>
        </w:rPr>
        <w:t xml:space="preserve">(hospitalisation = mutation + transfert)</w:t>
      </w:r>
    </w:p>
    <w:p w:rsidR="00000000" w:rsidDel="00000000" w:rsidP="00000000" w:rsidRDefault="00000000" w:rsidRPr="00000000">
      <w:pPr>
        <w:numPr>
          <w:ilvl w:val="1"/>
          <w:numId w:val="8"/>
        </w:numPr>
        <w:ind w:left="1440" w:hanging="360"/>
        <w:contextualSpacing w:val="1"/>
        <w:rPr>
          <w:highlight w:val="white"/>
          <w:u w:val="none"/>
        </w:rPr>
      </w:pPr>
      <w:r w:rsidDel="00000000" w:rsidR="00000000" w:rsidRPr="00000000">
        <w:rPr>
          <w:highlight w:val="white"/>
          <w:rtl w:val="0"/>
        </w:rPr>
        <w:t xml:space="preserve">Lors d’un retour au domicile</w:t>
      </w:r>
    </w:p>
    <w:p w:rsidR="00000000" w:rsidDel="00000000" w:rsidP="00000000" w:rsidRDefault="00000000" w:rsidRPr="00000000">
      <w:pPr>
        <w:pStyle w:val="Heading2"/>
        <w:spacing w:after="80" w:before="360" w:lineRule="auto"/>
        <w:contextualSpacing w:val="0"/>
      </w:pPr>
      <w:bookmarkStart w:colFirst="0" w:colLast="0" w:name="h.c16z2253l2ka" w:id="4"/>
      <w:bookmarkEnd w:id="4"/>
      <w:r w:rsidDel="00000000" w:rsidR="00000000" w:rsidRPr="00000000">
        <w:rPr>
          <w:rFonts w:ascii="Arial" w:cs="Arial" w:eastAsia="Arial" w:hAnsi="Arial"/>
          <w:sz w:val="24"/>
          <w:highlight w:val="white"/>
          <w:rtl w:val="0"/>
        </w:rPr>
        <w:t xml:space="preserve">MODE DE SORTIE</w:t>
      </w:r>
      <w:r w:rsidDel="00000000" w:rsidR="00000000" w:rsidRPr="00000000">
        <w:rPr>
          <w:rtl w:val="0"/>
        </w:rPr>
      </w:r>
    </w:p>
    <w:p w:rsidR="00000000" w:rsidDel="00000000" w:rsidP="00000000" w:rsidRDefault="00000000" w:rsidRPr="00000000">
      <w:pPr>
        <w:numPr>
          <w:ilvl w:val="0"/>
          <w:numId w:val="18"/>
        </w:numPr>
        <w:ind w:left="720" w:hanging="360"/>
        <w:contextualSpacing w:val="1"/>
        <w:rPr>
          <w:highlight w:val="white"/>
          <w:u w:val="none"/>
        </w:rPr>
      </w:pPr>
      <w:r w:rsidDel="00000000" w:rsidR="00000000" w:rsidRPr="00000000">
        <w:rPr>
          <w:highlight w:val="white"/>
          <w:rtl w:val="0"/>
        </w:rPr>
        <w:t xml:space="preserve">% d’hospitalisation</w:t>
      </w:r>
    </w:p>
    <w:p w:rsidR="00000000" w:rsidDel="00000000" w:rsidP="00000000" w:rsidRDefault="00000000" w:rsidRPr="00000000">
      <w:pPr>
        <w:numPr>
          <w:ilvl w:val="1"/>
          <w:numId w:val="18"/>
        </w:numPr>
        <w:ind w:left="1440" w:hanging="360"/>
        <w:contextualSpacing w:val="1"/>
        <w:rPr>
          <w:highlight w:val="white"/>
          <w:u w:val="none"/>
        </w:rPr>
      </w:pPr>
      <w:r w:rsidDel="00000000" w:rsidR="00000000" w:rsidRPr="00000000">
        <w:rPr>
          <w:highlight w:val="white"/>
          <w:rtl w:val="0"/>
        </w:rPr>
        <w:t xml:space="preserve">% de mutation</w:t>
      </w:r>
    </w:p>
    <w:p w:rsidR="00000000" w:rsidDel="00000000" w:rsidP="00000000" w:rsidRDefault="00000000" w:rsidRPr="00000000">
      <w:pPr>
        <w:numPr>
          <w:ilvl w:val="1"/>
          <w:numId w:val="18"/>
        </w:numPr>
        <w:ind w:left="1440" w:hanging="360"/>
        <w:contextualSpacing w:val="1"/>
        <w:rPr>
          <w:highlight w:val="white"/>
          <w:u w:val="none"/>
        </w:rPr>
      </w:pPr>
      <w:r w:rsidDel="00000000" w:rsidR="00000000" w:rsidRPr="00000000">
        <w:rPr>
          <w:highlight w:val="white"/>
          <w:rtl w:val="0"/>
        </w:rPr>
        <w:t xml:space="preserve">% de transfert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 de retour à domicile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NB pour ceux calculant ces indicateurs : </w:t>
      </w:r>
    </w:p>
    <w:p w:rsidR="00000000" w:rsidDel="00000000" w:rsidP="00000000" w:rsidRDefault="00000000" w:rsidRPr="00000000">
      <w:pPr>
        <w:numPr>
          <w:ilvl w:val="0"/>
          <w:numId w:val="16"/>
        </w:numPr>
        <w:ind w:left="720" w:hanging="360"/>
        <w:contextualSpacing w:val="1"/>
        <w:rPr>
          <w:i w:val="1"/>
        </w:rPr>
      </w:pPr>
      <w:r w:rsidDel="00000000" w:rsidR="00000000" w:rsidRPr="00000000">
        <w:rPr>
          <w:i w:val="1"/>
          <w:rtl w:val="0"/>
        </w:rPr>
        <w:t xml:space="preserve">Tous les tableaux de chiffres clés sont calculés pour la région </w:t>
      </w:r>
    </w:p>
    <w:p w:rsidR="00000000" w:rsidDel="00000000" w:rsidP="00000000" w:rsidRDefault="00000000" w:rsidRPr="00000000">
      <w:pPr>
        <w:numPr>
          <w:ilvl w:val="0"/>
          <w:numId w:val="16"/>
        </w:numPr>
        <w:ind w:left="720" w:hanging="360"/>
        <w:contextualSpacing w:val="1"/>
        <w:rPr>
          <w:i w:val="1"/>
        </w:rPr>
      </w:pPr>
      <w:r w:rsidDel="00000000" w:rsidR="00000000" w:rsidRPr="00000000">
        <w:rPr>
          <w:i w:val="1"/>
          <w:rtl w:val="0"/>
        </w:rPr>
        <w:t xml:space="preserve">tenir compte des recommandations GT1 “collecte et usage des RPU” pour les méthodes de calcul des indicateurs</w:t>
      </w:r>
    </w:p>
    <w:p w:rsidR="00000000" w:rsidDel="00000000" w:rsidP="00000000" w:rsidRDefault="00000000" w:rsidRPr="00000000">
      <w:pPr>
        <w:numPr>
          <w:ilvl w:val="0"/>
          <w:numId w:val="16"/>
        </w:numPr>
        <w:ind w:left="720" w:hanging="360"/>
        <w:contextualSpacing w:val="1"/>
        <w:rPr>
          <w:i w:val="1"/>
        </w:rPr>
      </w:pPr>
      <w:r w:rsidDel="00000000" w:rsidR="00000000" w:rsidRPr="00000000">
        <w:rPr>
          <w:i w:val="1"/>
          <w:rtl w:val="0"/>
        </w:rPr>
        <w:t xml:space="preserve">méthode d’extrapolation du taux de recours (pour les régions non exhaustives) à consulter en annexe 3</w:t>
      </w:r>
    </w:p>
    <w:p w:rsidR="00000000" w:rsidDel="00000000" w:rsidP="00000000" w:rsidRDefault="00000000" w:rsidRPr="00000000">
      <w:pPr>
        <w:numPr>
          <w:ilvl w:val="0"/>
          <w:numId w:val="16"/>
        </w:numPr>
        <w:ind w:left="720" w:hanging="360"/>
        <w:contextualSpacing w:val="1"/>
        <w:rPr>
          <w:i w:val="1"/>
        </w:rPr>
      </w:pPr>
      <w:r w:rsidDel="00000000" w:rsidR="00000000" w:rsidRPr="00000000">
        <w:rPr>
          <w:rFonts w:ascii="Arial Unicode MS" w:cs="Arial Unicode MS" w:eastAsia="Arial Unicode MS" w:hAnsi="Arial Unicode MS"/>
          <w:i w:val="1"/>
          <w:rtl w:val="0"/>
        </w:rPr>
        <w:t xml:space="preserve">pour les indicateurs diagnostics, utiliser l’outil de regroupement des codes → </w:t>
      </w:r>
      <w:hyperlink r:id="rId12">
        <w:r w:rsidDel="00000000" w:rsidR="00000000" w:rsidRPr="00000000">
          <w:rPr>
            <w:i w:val="1"/>
            <w:color w:val="1155cc"/>
            <w:u w:val="single"/>
            <w:rtl w:val="0"/>
          </w:rPr>
          <w:t xml:space="preserve">http://www.fedoru.fr/wp-content/uploads/2015/03/REGROUPEMENT-CIM10-FEDORU-V2.xlsx</w:t>
        </w:r>
      </w:hyperlink>
      <w:r w:rsidDel="00000000" w:rsidR="00000000" w:rsidRPr="00000000">
        <w:rPr>
          <w:rtl w:val="0"/>
        </w:rPr>
      </w:r>
    </w:p>
    <w:p w:rsidR="00000000" w:rsidDel="00000000" w:rsidP="00000000" w:rsidRDefault="00000000" w:rsidRPr="00000000">
      <w:pPr>
        <w:numPr>
          <w:ilvl w:val="0"/>
          <w:numId w:val="16"/>
        </w:numPr>
        <w:ind w:left="720" w:hanging="360"/>
        <w:contextualSpacing w:val="1"/>
        <w:rPr>
          <w:i w:val="1"/>
          <w:u w:val="none"/>
        </w:rPr>
      </w:pPr>
      <w:r w:rsidDel="00000000" w:rsidR="00000000" w:rsidRPr="00000000">
        <w:rPr>
          <w:i w:val="1"/>
          <w:rtl w:val="0"/>
        </w:rPr>
        <w:t xml:space="preserve">possibilité d’utiliser la mise en forme des chiffres clés proposée par Barbara Philippot (</w:t>
      </w:r>
      <w:hyperlink r:id="rId13">
        <w:r w:rsidDel="00000000" w:rsidR="00000000" w:rsidRPr="00000000">
          <w:rPr>
            <w:i w:val="1"/>
            <w:color w:val="1155cc"/>
            <w:u w:val="single"/>
            <w:rtl w:val="0"/>
          </w:rPr>
          <w:t xml:space="preserve">bphilippot@orupaca.fr</w:t>
        </w:r>
      </w:hyperlink>
      <w:r w:rsidDel="00000000" w:rsidR="00000000" w:rsidRPr="00000000">
        <w:rPr>
          <w:i w:val="1"/>
          <w:rtl w:val="0"/>
        </w:rPr>
        <w:t xml:space="preserve"> , </w:t>
      </w:r>
      <w:r w:rsidDel="00000000" w:rsidR="00000000" w:rsidRPr="00000000">
        <w:rPr>
          <w:rFonts w:ascii="Times New Roman" w:cs="Times New Roman" w:eastAsia="Times New Roman" w:hAnsi="Times New Roman"/>
          <w:i w:val="1"/>
          <w:sz w:val="24"/>
          <w:rtl w:val="0"/>
        </w:rPr>
        <w:t xml:space="preserve">04.98.08.00.96</w:t>
      </w: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visualisation de cette mise en forme : </w:t>
      </w:r>
      <w:hyperlink r:id="rId14">
        <w:r w:rsidDel="00000000" w:rsidR="00000000" w:rsidRPr="00000000">
          <w:rPr>
            <w:rFonts w:ascii="Times New Roman" w:cs="Times New Roman" w:eastAsia="Times New Roman" w:hAnsi="Times New Roman"/>
            <w:i w:val="1"/>
            <w:color w:val="1155cc"/>
            <w:sz w:val="24"/>
            <w:u w:val="single"/>
            <w:rtl w:val="0"/>
          </w:rPr>
          <w:t xml:space="preserve">https://drive.google.com/file/d/0B61UMF4_hlhTWlNnQndEUE9QMFU/view?usp=sharing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500813" cy="4609667"/>
            <wp:effectExtent b="0" l="0" r="0" t="0"/>
            <wp:docPr id="7"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6500813" cy="460966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télécharger le support de document au format Indesign : </w:t>
      </w:r>
      <w:hyperlink r:id="rId16">
        <w:r w:rsidDel="00000000" w:rsidR="00000000" w:rsidRPr="00000000">
          <w:rPr>
            <w:rFonts w:ascii="Times New Roman" w:cs="Times New Roman" w:eastAsia="Times New Roman" w:hAnsi="Times New Roman"/>
            <w:i w:val="1"/>
            <w:color w:val="1155cc"/>
            <w:sz w:val="24"/>
            <w:u w:val="single"/>
            <w:rtl w:val="0"/>
          </w:rPr>
          <w:t xml:space="preserve">https://drive.google.com/file/d/0B61UMF4_hlhTQ0tBMEpnbDVNRlE/view?usp=sharing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0"/>
        </w:numPr>
        <w:ind w:left="720" w:hanging="360"/>
        <w:contextualSpacing w:val="1"/>
        <w:rPr>
          <w:u w:val="none"/>
        </w:rPr>
      </w:pPr>
      <w:r w:rsidDel="00000000" w:rsidR="00000000" w:rsidRPr="00000000">
        <w:rPr>
          <w:sz w:val="28"/>
          <w:u w:val="single"/>
          <w:rtl w:val="0"/>
        </w:rPr>
        <w:t xml:space="preserve">Les chiffres clés de l’activité des SAMU</w:t>
      </w:r>
      <w:r w:rsidDel="00000000" w:rsidR="00000000" w:rsidRPr="00000000">
        <w:rPr>
          <w:sz w:val="20"/>
          <w:rtl w:val="0"/>
        </w:rPr>
        <w:t xml:space="preserve"> (à partir des données SRVA “officielles”)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Nombre de dossiers de régulation médicale (DRM)</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Nombre de SMUR :</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dont primaires</w:t>
      </w:r>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Nombre d’ambulance privées à la demande du SAMU</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sz w:val="28"/>
          <w:u w:val="none"/>
        </w:rPr>
      </w:pPr>
      <w:r w:rsidDel="00000000" w:rsidR="00000000" w:rsidRPr="00000000">
        <w:rPr>
          <w:sz w:val="28"/>
          <w:u w:val="single"/>
          <w:rtl w:val="0"/>
        </w:rPr>
        <w:t xml:space="preserve">Les chiffres clés de l’activité pédiatrique des services d’urgences </w:t>
      </w:r>
      <w:r w:rsidDel="00000000" w:rsidR="00000000" w:rsidRPr="00000000">
        <w:rPr>
          <w:sz w:val="28"/>
          <w:rtl w:val="0"/>
        </w:rPr>
        <w:t xml:space="preserve">(moins de 18 ans)</w:t>
      </w:r>
    </w:p>
    <w:p w:rsidR="00000000" w:rsidDel="00000000" w:rsidP="00000000" w:rsidRDefault="00000000" w:rsidRPr="00000000">
      <w:pPr>
        <w:pStyle w:val="Heading2"/>
        <w:spacing w:after="80" w:before="360" w:lineRule="auto"/>
        <w:contextualSpacing w:val="0"/>
      </w:pPr>
      <w:bookmarkStart w:colFirst="0" w:colLast="0" w:name="h.gzfuuy4hgtf0" w:id="5"/>
      <w:bookmarkEnd w:id="5"/>
      <w:r w:rsidDel="00000000" w:rsidR="00000000" w:rsidRPr="00000000">
        <w:rPr>
          <w:rFonts w:ascii="Arial" w:cs="Arial" w:eastAsia="Arial" w:hAnsi="Arial"/>
          <w:sz w:val="24"/>
          <w:highlight w:val="white"/>
          <w:rtl w:val="0"/>
        </w:rPr>
        <w:t xml:space="preserve">RECUEIL DES DONNÉES</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Nombre de passages dans l'année</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Moyenne quotidienne de passage</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Taux d’urgence pédiatrique </w:t>
      </w:r>
      <w:r w:rsidDel="00000000" w:rsidR="00000000" w:rsidRPr="00000000">
        <w:rPr>
          <w:rFonts w:ascii="Calibri" w:cs="Calibri" w:eastAsia="Calibri" w:hAnsi="Calibri"/>
          <w:color w:val="999999"/>
          <w:sz w:val="18"/>
          <w:highlight w:val="white"/>
          <w:rtl w:val="0"/>
        </w:rPr>
        <w:t xml:space="preserve">(Nb RPU Pédia/ Nb RPU global)*100</w:t>
      </w:r>
      <w:r w:rsidDel="00000000" w:rsidR="00000000" w:rsidRPr="00000000">
        <w:rPr>
          <w:color w:val="999999"/>
          <w:sz w:val="18"/>
          <w:highlight w:val="white"/>
          <w:rtl w:val="0"/>
        </w:rPr>
        <w:t xml:space="preserve"> </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d'évolution par rapport à année N-1 </w:t>
      </w:r>
      <w:r w:rsidDel="00000000" w:rsidR="00000000" w:rsidRPr="00000000">
        <w:rPr>
          <w:i w:val="1"/>
          <w:color w:val="666666"/>
          <w:highlight w:val="white"/>
          <w:rtl w:val="0"/>
        </w:rPr>
        <w:t xml:space="preserve">(données SAE pour ceux qui n’ont pas d’historique RPU fiable et permettant la comparaison, préciser l’origine des données)</w:t>
      </w:r>
    </w:p>
    <w:p w:rsidR="00000000" w:rsidDel="00000000" w:rsidP="00000000" w:rsidRDefault="00000000" w:rsidRPr="00000000">
      <w:pPr>
        <w:pStyle w:val="Heading2"/>
        <w:spacing w:after="80" w:before="360" w:lineRule="auto"/>
        <w:contextualSpacing w:val="0"/>
      </w:pPr>
      <w:bookmarkStart w:colFirst="0" w:colLast="0" w:name="h.ocegze50n2lf" w:id="6"/>
      <w:bookmarkEnd w:id="6"/>
      <w:r w:rsidDel="00000000" w:rsidR="00000000" w:rsidRPr="00000000">
        <w:rPr>
          <w:rFonts w:ascii="Arial" w:cs="Arial" w:eastAsia="Arial" w:hAnsi="Arial"/>
          <w:sz w:val="24"/>
          <w:highlight w:val="white"/>
          <w:rtl w:val="0"/>
        </w:rPr>
        <w:t xml:space="preserve">PATIENTS</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Sex ratio</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Pyramide des âges (âge par année, borne supérieure toujours exclue)</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Par sous classe d’âge (GT1)</w:t>
      </w:r>
      <w:r w:rsidDel="00000000" w:rsidR="00000000" w:rsidRPr="00000000">
        <w:rPr>
          <w:color w:val="ff0000"/>
          <w:highlight w:val="white"/>
          <w:rtl w:val="0"/>
        </w:rPr>
        <w:t xml:space="preserve"> </w:t>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Nombre de passages</w:t>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Moyenne quotidienne de passage</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Sex ratio</w:t>
      </w:r>
      <w:r w:rsidDel="00000000" w:rsidR="00000000" w:rsidRPr="00000000">
        <w:rPr>
          <w:sz w:val="28"/>
          <w:highlight w:val="white"/>
          <w:rtl w:val="0"/>
        </w:rPr>
        <w:t xml:space="preserve"> </w:t>
      </w:r>
    </w:p>
    <w:p w:rsidR="00000000" w:rsidDel="00000000" w:rsidP="00000000" w:rsidRDefault="00000000" w:rsidRPr="00000000">
      <w:pPr>
        <w:pStyle w:val="Heading2"/>
        <w:spacing w:after="80" w:before="360" w:lineRule="auto"/>
        <w:contextualSpacing w:val="0"/>
      </w:pPr>
      <w:bookmarkStart w:colFirst="0" w:colLast="0" w:name="h.29bgc7tg7fqc" w:id="7"/>
      <w:bookmarkEnd w:id="7"/>
      <w:r w:rsidDel="00000000" w:rsidR="00000000" w:rsidRPr="00000000">
        <w:rPr>
          <w:rFonts w:ascii="Arial" w:cs="Arial" w:eastAsia="Arial" w:hAnsi="Arial"/>
          <w:sz w:val="24"/>
          <w:highlight w:val="white"/>
          <w:rtl w:val="0"/>
        </w:rPr>
        <w:t xml:space="preserve">ARRIVEE</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passages la nuit</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passages en horaire de PDS</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d’arrivée Moyen perso</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d'arrivée SMUR</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d'arrivée VSAV</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d'arrivée ambulance privée</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NB : commentaire possible pour expliquer que la somme des 4 pourcentages ci dessus ne fait pas 100 % </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CCMU 1</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CCMU 4 et 5</w:t>
      </w: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gm9e3hr75uz7" w:id="8"/>
      <w:bookmarkEnd w:id="8"/>
      <w:r w:rsidDel="00000000" w:rsidR="00000000" w:rsidRPr="00000000">
        <w:rPr>
          <w:rFonts w:ascii="Arial" w:cs="Arial" w:eastAsia="Arial" w:hAnsi="Arial"/>
          <w:sz w:val="24"/>
          <w:highlight w:val="white"/>
          <w:rtl w:val="0"/>
        </w:rPr>
        <w:t xml:space="preserve">DIAGNOSTIC PRINCIPAL</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Médico-chirurgical </w:t>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highlight w:val="white"/>
          <w:rtl w:val="0"/>
        </w:rPr>
        <w:t xml:space="preserve">dont</w:t>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 digestif</w:t>
      </w:r>
    </w:p>
    <w:p w:rsidR="00000000" w:rsidDel="00000000" w:rsidP="00000000" w:rsidRDefault="00000000" w:rsidRPr="00000000">
      <w:pPr>
        <w:keepNext w:val="0"/>
        <w:keepLines w:val="0"/>
        <w:widowControl w:val="1"/>
        <w:numPr>
          <w:ilvl w:val="0"/>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 ORL VADS</w:t>
      </w:r>
    </w:p>
    <w:p w:rsidR="00000000" w:rsidDel="00000000" w:rsidP="00000000" w:rsidRDefault="00000000" w:rsidRPr="00000000">
      <w:pPr>
        <w:keepNext w:val="0"/>
        <w:keepLines w:val="0"/>
        <w:widowControl w:val="1"/>
        <w:numPr>
          <w:ilvl w:val="0"/>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 fièvre et infection générale</w:t>
      </w:r>
    </w:p>
    <w:p w:rsidR="00000000" w:rsidDel="00000000" w:rsidP="00000000" w:rsidRDefault="00000000" w:rsidRPr="00000000">
      <w:pPr>
        <w:keepNext w:val="0"/>
        <w:keepLines w:val="0"/>
        <w:widowControl w:val="1"/>
        <w:numPr>
          <w:ilvl w:val="0"/>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 respiratoire</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Traumatologique</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Psychiatrique</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Toxicologique</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Autres recours</w:t>
      </w: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sfad6oyxr92n" w:id="9"/>
      <w:bookmarkEnd w:id="9"/>
      <w:r w:rsidDel="00000000" w:rsidR="00000000" w:rsidRPr="00000000">
        <w:rPr>
          <w:rFonts w:ascii="Arial" w:cs="Arial" w:eastAsia="Arial" w:hAnsi="Arial"/>
          <w:sz w:val="24"/>
          <w:highlight w:val="white"/>
          <w:rtl w:val="0"/>
        </w:rPr>
        <w:t xml:space="preserve">DURÉE</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Durée de passage (HORS UHCD) : moyenne et médiane</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de passages de moins de 4h</w:t>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Lors d’une hospitalisation post-urgences </w:t>
      </w:r>
      <w:r w:rsidDel="00000000" w:rsidR="00000000" w:rsidRPr="00000000">
        <w:rPr>
          <w:i w:val="1"/>
          <w:color w:val="7f7f7f"/>
          <w:sz w:val="20"/>
          <w:highlight w:val="white"/>
          <w:rtl w:val="0"/>
        </w:rPr>
        <w:t xml:space="preserve">(hospitalisation = mutation + transfert)</w:t>
      </w:r>
      <w:r w:rsidDel="00000000" w:rsidR="00000000" w:rsidRPr="00000000">
        <w:rPr>
          <w:rtl w:val="0"/>
        </w:rPr>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Lors d’un retour au domicile</w:t>
      </w:r>
      <w:r w:rsidDel="00000000" w:rsidR="00000000" w:rsidRPr="00000000">
        <w:rPr>
          <w:rtl w:val="0"/>
        </w:rPr>
      </w:r>
    </w:p>
    <w:p w:rsidR="00000000" w:rsidDel="00000000" w:rsidP="00000000" w:rsidRDefault="00000000" w:rsidRPr="00000000">
      <w:pPr>
        <w:pStyle w:val="Heading2"/>
        <w:spacing w:after="80" w:before="360" w:lineRule="auto"/>
        <w:contextualSpacing w:val="0"/>
        <w:rPr/>
      </w:pPr>
      <w:bookmarkStart w:colFirst="0" w:colLast="0" w:name="h.sqydybic8xch" w:id="10"/>
      <w:bookmarkEnd w:id="10"/>
      <w:r w:rsidDel="00000000" w:rsidR="00000000" w:rsidRPr="00000000">
        <w:rPr>
          <w:rFonts w:ascii="Arial" w:cs="Arial" w:eastAsia="Arial" w:hAnsi="Arial"/>
          <w:sz w:val="34"/>
          <w:rtl w:val="0"/>
        </w:rPr>
        <w:t xml:space="preserve"> </w:t>
      </w:r>
      <w:r w:rsidDel="00000000" w:rsidR="00000000" w:rsidRPr="00000000">
        <w:rPr>
          <w:rFonts w:ascii="Arial" w:cs="Arial" w:eastAsia="Arial" w:hAnsi="Arial"/>
          <w:sz w:val="24"/>
          <w:highlight w:val="white"/>
          <w:rtl w:val="0"/>
        </w:rPr>
        <w:t xml:space="preserve">MODE DE SORTIE</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d’hospitalisation</w:t>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 de mutation</w:t>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 de transfert</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de retour à domicile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sz w:val="28"/>
        </w:rPr>
      </w:pPr>
      <w:r w:rsidDel="00000000" w:rsidR="00000000" w:rsidRPr="00000000">
        <w:rPr>
          <w:sz w:val="28"/>
          <w:u w:val="single"/>
          <w:rtl w:val="0"/>
        </w:rPr>
        <w:t xml:space="preserve">Les chiffres clés de l’activité gériatrique des services d’urgences </w:t>
      </w:r>
      <w:r w:rsidDel="00000000" w:rsidR="00000000" w:rsidRPr="00000000">
        <w:rPr>
          <w:sz w:val="28"/>
          <w:rtl w:val="0"/>
        </w:rPr>
        <w:t xml:space="preserve">(plus de 75 ans)</w:t>
      </w:r>
      <w:r w:rsidDel="00000000" w:rsidR="00000000" w:rsidRPr="00000000">
        <w:rPr>
          <w:rtl w:val="0"/>
        </w:rPr>
      </w:r>
    </w:p>
    <w:p w:rsidR="00000000" w:rsidDel="00000000" w:rsidP="00000000" w:rsidRDefault="00000000" w:rsidRPr="00000000">
      <w:pPr>
        <w:pStyle w:val="Heading2"/>
        <w:keepNext w:val="1"/>
        <w:keepLines w:val="1"/>
        <w:spacing w:after="80" w:before="360" w:lineRule="auto"/>
        <w:contextualSpacing w:val="0"/>
      </w:pPr>
      <w:bookmarkStart w:colFirst="0" w:colLast="0" w:name="h.29ls8bmamr17" w:id="11"/>
      <w:bookmarkEnd w:id="11"/>
      <w:r w:rsidDel="00000000" w:rsidR="00000000" w:rsidRPr="00000000">
        <w:rPr>
          <w:rFonts w:ascii="Arial" w:cs="Arial" w:eastAsia="Arial" w:hAnsi="Arial"/>
          <w:sz w:val="24"/>
          <w:highlight w:val="white"/>
          <w:rtl w:val="0"/>
        </w:rPr>
        <w:t xml:space="preserve">RECUEIL DES DONNÉES</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Nombre de passages dans l'année</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Moyenne quotidienne de passage</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Taux d’urgence gériatrique </w:t>
      </w:r>
      <w:r w:rsidDel="00000000" w:rsidR="00000000" w:rsidRPr="00000000">
        <w:rPr>
          <w:rFonts w:ascii="Calibri" w:cs="Calibri" w:eastAsia="Calibri" w:hAnsi="Calibri"/>
          <w:color w:val="999999"/>
          <w:sz w:val="18"/>
          <w:highlight w:val="white"/>
          <w:rtl w:val="0"/>
        </w:rPr>
        <w:t xml:space="preserve">(Nb RPU Géria/ Nb RPU global)*100</w:t>
      </w:r>
      <w:r w:rsidDel="00000000" w:rsidR="00000000" w:rsidRPr="00000000">
        <w:rPr>
          <w:color w:val="999999"/>
          <w:sz w:val="18"/>
          <w:highlight w:val="white"/>
          <w:rtl w:val="0"/>
        </w:rPr>
        <w:t xml:space="preserve"> </w:t>
      </w:r>
      <w:r w:rsidDel="00000000" w:rsidR="00000000" w:rsidRPr="00000000">
        <w:rPr>
          <w:rtl w:val="0"/>
        </w:rPr>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d'évolution par rapport à année N-1 </w:t>
      </w:r>
      <w:r w:rsidDel="00000000" w:rsidR="00000000" w:rsidRPr="00000000">
        <w:rPr>
          <w:i w:val="1"/>
          <w:color w:val="666666"/>
          <w:highlight w:val="white"/>
          <w:rtl w:val="0"/>
        </w:rPr>
        <w:t xml:space="preserve">(données SAE pour ceux qui n’ont pas d’historique RPU fiable et permettant la comparaison, préciser l’origine des données)</w:t>
      </w:r>
      <w:r w:rsidDel="00000000" w:rsidR="00000000" w:rsidRPr="00000000">
        <w:rPr>
          <w:rtl w:val="0"/>
        </w:rPr>
      </w:r>
    </w:p>
    <w:p w:rsidR="00000000" w:rsidDel="00000000" w:rsidP="00000000" w:rsidRDefault="00000000" w:rsidRPr="00000000">
      <w:pPr>
        <w:pStyle w:val="Heading2"/>
        <w:keepNext w:val="1"/>
        <w:keepLines w:val="1"/>
        <w:spacing w:after="80" w:before="360" w:lineRule="auto"/>
        <w:contextualSpacing w:val="0"/>
      </w:pPr>
      <w:bookmarkStart w:colFirst="0" w:colLast="0" w:name="h.i02cr6r20gm" w:id="12"/>
      <w:bookmarkEnd w:id="12"/>
      <w:r w:rsidDel="00000000" w:rsidR="00000000" w:rsidRPr="00000000">
        <w:rPr>
          <w:rFonts w:ascii="Arial" w:cs="Arial" w:eastAsia="Arial" w:hAnsi="Arial"/>
          <w:sz w:val="24"/>
          <w:highlight w:val="white"/>
          <w:rtl w:val="0"/>
        </w:rPr>
        <w:t xml:space="preserve">PATIENTS</w:t>
      </w:r>
      <w:r w:rsidDel="00000000" w:rsidR="00000000" w:rsidRPr="00000000">
        <w:rPr>
          <w:rtl w:val="0"/>
        </w:rPr>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Sex ratio</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Pyramide des âges (âge par année, borne supérieure toujours exclue)</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Par sous classe d’âge (GT1 ; 2 classes)</w:t>
      </w:r>
    </w:p>
    <w:p w:rsidR="00000000" w:rsidDel="00000000" w:rsidP="00000000" w:rsidRDefault="00000000" w:rsidRPr="00000000">
      <w:pPr>
        <w:numPr>
          <w:ilvl w:val="1"/>
          <w:numId w:val="20"/>
        </w:numPr>
        <w:ind w:left="1440" w:hanging="360"/>
        <w:contextualSpacing w:val="1"/>
        <w:rPr>
          <w:highlight w:val="white"/>
        </w:rPr>
      </w:pPr>
      <w:r w:rsidDel="00000000" w:rsidR="00000000" w:rsidRPr="00000000">
        <w:rPr>
          <w:highlight w:val="white"/>
          <w:rtl w:val="0"/>
        </w:rPr>
        <w:t xml:space="preserve">Nombre de passages</w:t>
      </w:r>
    </w:p>
    <w:p w:rsidR="00000000" w:rsidDel="00000000" w:rsidP="00000000" w:rsidRDefault="00000000" w:rsidRPr="00000000">
      <w:pPr>
        <w:numPr>
          <w:ilvl w:val="1"/>
          <w:numId w:val="20"/>
        </w:numPr>
        <w:ind w:left="1440" w:hanging="360"/>
        <w:contextualSpacing w:val="1"/>
        <w:rPr>
          <w:highlight w:val="white"/>
        </w:rPr>
      </w:pPr>
      <w:r w:rsidDel="00000000" w:rsidR="00000000" w:rsidRPr="00000000">
        <w:rPr>
          <w:highlight w:val="white"/>
          <w:rtl w:val="0"/>
        </w:rPr>
        <w:t xml:space="preserve">Moyenne quotidienne de passage</w:t>
      </w:r>
    </w:p>
    <w:p w:rsidR="00000000" w:rsidDel="00000000" w:rsidP="00000000" w:rsidRDefault="00000000" w:rsidRPr="00000000">
      <w:pPr>
        <w:numPr>
          <w:ilvl w:val="1"/>
          <w:numId w:val="20"/>
        </w:numPr>
        <w:ind w:left="1440" w:hanging="360"/>
        <w:contextualSpacing w:val="1"/>
        <w:rPr>
          <w:highlight w:val="white"/>
        </w:rPr>
      </w:pPr>
      <w:r w:rsidDel="00000000" w:rsidR="00000000" w:rsidRPr="00000000">
        <w:rPr>
          <w:highlight w:val="white"/>
          <w:rtl w:val="0"/>
        </w:rPr>
        <w:t xml:space="preserve">Sex ratio</w:t>
      </w:r>
      <w:r w:rsidDel="00000000" w:rsidR="00000000" w:rsidRPr="00000000">
        <w:rPr>
          <w:sz w:val="28"/>
          <w:highlight w:val="white"/>
          <w:rtl w:val="0"/>
        </w:rPr>
        <w:t xml:space="preserve"> </w:t>
      </w:r>
    </w:p>
    <w:p w:rsidR="00000000" w:rsidDel="00000000" w:rsidP="00000000" w:rsidRDefault="00000000" w:rsidRPr="00000000">
      <w:pPr>
        <w:pStyle w:val="Heading2"/>
        <w:keepNext w:val="1"/>
        <w:keepLines w:val="1"/>
        <w:spacing w:after="80" w:before="360" w:lineRule="auto"/>
        <w:contextualSpacing w:val="0"/>
      </w:pPr>
      <w:bookmarkStart w:colFirst="0" w:colLast="0" w:name="h.fny9a1g6skxe" w:id="13"/>
      <w:bookmarkEnd w:id="13"/>
      <w:r w:rsidDel="00000000" w:rsidR="00000000" w:rsidRPr="00000000">
        <w:rPr>
          <w:rFonts w:ascii="Arial" w:cs="Arial" w:eastAsia="Arial" w:hAnsi="Arial"/>
          <w:sz w:val="24"/>
          <w:highlight w:val="white"/>
          <w:rtl w:val="0"/>
        </w:rPr>
        <w:t xml:space="preserve">ARRIVÉE</w:t>
      </w:r>
      <w:r w:rsidDel="00000000" w:rsidR="00000000" w:rsidRPr="00000000">
        <w:rPr>
          <w:rtl w:val="0"/>
        </w:rPr>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passages la nuit</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passages en horaire de PDS</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d’arrivée Moyen perso</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d'arrivée SMUR</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d'arrivée VSAV</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d'arrivée ambulance privée</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NB : commentaire possible pour expliquer que la somme des 4 pourcentages ci dessus ne fait pas 100 % </w:t>
      </w:r>
      <w:r w:rsidDel="00000000" w:rsidR="00000000" w:rsidRPr="00000000">
        <w:rPr>
          <w:rtl w:val="0"/>
        </w:rPr>
      </w:r>
    </w:p>
    <w:p w:rsidR="00000000" w:rsidDel="00000000" w:rsidP="00000000" w:rsidRDefault="00000000" w:rsidRPr="00000000">
      <w:pPr>
        <w:numPr>
          <w:ilvl w:val="0"/>
          <w:numId w:val="24"/>
        </w:numPr>
        <w:ind w:left="720" w:hanging="360"/>
        <w:contextualSpacing w:val="1"/>
        <w:rPr>
          <w:highlight w:val="white"/>
          <w:u w:val="none"/>
        </w:rPr>
      </w:pPr>
      <w:r w:rsidDel="00000000" w:rsidR="00000000" w:rsidRPr="00000000">
        <w:rPr>
          <w:highlight w:val="white"/>
          <w:rtl w:val="0"/>
        </w:rPr>
        <w:t xml:space="preserve">% CCMU 1</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CCMU 4 et 5</w:t>
      </w:r>
      <w:r w:rsidDel="00000000" w:rsidR="00000000" w:rsidRPr="00000000">
        <w:rPr>
          <w:rtl w:val="0"/>
        </w:rPr>
      </w:r>
    </w:p>
    <w:p w:rsidR="00000000" w:rsidDel="00000000" w:rsidP="00000000" w:rsidRDefault="00000000" w:rsidRPr="00000000">
      <w:pPr>
        <w:pStyle w:val="Heading2"/>
        <w:keepNext w:val="1"/>
        <w:keepLines w:val="1"/>
        <w:spacing w:after="80" w:before="360" w:lineRule="auto"/>
        <w:contextualSpacing w:val="0"/>
      </w:pPr>
      <w:bookmarkStart w:colFirst="0" w:colLast="0" w:name="h.1u1k2xhhpboj" w:id="14"/>
      <w:bookmarkEnd w:id="14"/>
      <w:r w:rsidDel="00000000" w:rsidR="00000000" w:rsidRPr="00000000">
        <w:rPr>
          <w:rFonts w:ascii="Arial" w:cs="Arial" w:eastAsia="Arial" w:hAnsi="Arial"/>
          <w:sz w:val="24"/>
          <w:highlight w:val="white"/>
          <w:rtl w:val="0"/>
        </w:rPr>
        <w:t xml:space="preserve">DIAGNOSTIC PRINCIPAL</w:t>
      </w:r>
      <w:r w:rsidDel="00000000" w:rsidR="00000000" w:rsidRPr="00000000">
        <w:rPr>
          <w:rtl w:val="0"/>
        </w:rPr>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Médico-chirurgical </w:t>
      </w:r>
    </w:p>
    <w:p w:rsidR="00000000" w:rsidDel="00000000" w:rsidP="00000000" w:rsidRDefault="00000000" w:rsidRPr="00000000">
      <w:pPr>
        <w:ind w:firstLine="720"/>
        <w:contextualSpacing w:val="0"/>
      </w:pPr>
      <w:r w:rsidDel="00000000" w:rsidR="00000000" w:rsidRPr="00000000">
        <w:rPr>
          <w:highlight w:val="white"/>
          <w:rtl w:val="0"/>
        </w:rPr>
        <w:t xml:space="preserve">dont</w:t>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 cardio vasculaire</w:t>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 neuro</w:t>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 digestif</w:t>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 respiratoire</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Traumatologique</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Psychiatrique</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Toxicologique</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Autres recours</w:t>
      </w:r>
      <w:r w:rsidDel="00000000" w:rsidR="00000000" w:rsidRPr="00000000">
        <w:rPr>
          <w:rtl w:val="0"/>
        </w:rPr>
      </w:r>
    </w:p>
    <w:p w:rsidR="00000000" w:rsidDel="00000000" w:rsidP="00000000" w:rsidRDefault="00000000" w:rsidRPr="00000000">
      <w:pPr>
        <w:pStyle w:val="Heading2"/>
        <w:keepNext w:val="1"/>
        <w:keepLines w:val="1"/>
        <w:spacing w:after="80" w:before="360" w:lineRule="auto"/>
        <w:contextualSpacing w:val="0"/>
      </w:pPr>
      <w:bookmarkStart w:colFirst="0" w:colLast="0" w:name="h.yjht3fng44oq" w:id="15"/>
      <w:bookmarkEnd w:id="15"/>
      <w:r w:rsidDel="00000000" w:rsidR="00000000" w:rsidRPr="00000000">
        <w:rPr>
          <w:rFonts w:ascii="Arial" w:cs="Arial" w:eastAsia="Arial" w:hAnsi="Arial"/>
          <w:sz w:val="24"/>
          <w:highlight w:val="white"/>
          <w:rtl w:val="0"/>
        </w:rPr>
        <w:t xml:space="preserve">DURÉE</w:t>
      </w:r>
      <w:r w:rsidDel="00000000" w:rsidR="00000000" w:rsidRPr="00000000">
        <w:rPr>
          <w:rtl w:val="0"/>
        </w:rPr>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Durée de passage (HORS UHCD) : moyenne et médiane</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de passages de moins de 4h</w:t>
      </w:r>
    </w:p>
    <w:p w:rsidR="00000000" w:rsidDel="00000000" w:rsidP="00000000" w:rsidRDefault="00000000" w:rsidRPr="00000000">
      <w:pPr>
        <w:numPr>
          <w:ilvl w:val="1"/>
          <w:numId w:val="20"/>
        </w:numPr>
        <w:ind w:left="1440" w:hanging="360"/>
        <w:contextualSpacing w:val="1"/>
        <w:rPr>
          <w:highlight w:val="white"/>
        </w:rPr>
      </w:pPr>
      <w:r w:rsidDel="00000000" w:rsidR="00000000" w:rsidRPr="00000000">
        <w:rPr>
          <w:highlight w:val="white"/>
          <w:rtl w:val="0"/>
        </w:rPr>
        <w:t xml:space="preserve">Lors d’une hospitalisation post-urgences </w:t>
      </w:r>
      <w:r w:rsidDel="00000000" w:rsidR="00000000" w:rsidRPr="00000000">
        <w:rPr>
          <w:i w:val="1"/>
          <w:color w:val="7f7f7f"/>
          <w:sz w:val="20"/>
          <w:highlight w:val="white"/>
          <w:rtl w:val="0"/>
        </w:rPr>
        <w:t xml:space="preserve">(hospitalisation = mutation + transfert)</w:t>
      </w:r>
      <w:r w:rsidDel="00000000" w:rsidR="00000000" w:rsidRPr="00000000">
        <w:rPr>
          <w:rtl w:val="0"/>
        </w:rPr>
      </w:r>
    </w:p>
    <w:p w:rsidR="00000000" w:rsidDel="00000000" w:rsidP="00000000" w:rsidRDefault="00000000" w:rsidRPr="00000000">
      <w:pPr>
        <w:numPr>
          <w:ilvl w:val="1"/>
          <w:numId w:val="20"/>
        </w:numPr>
        <w:ind w:left="1440" w:hanging="360"/>
        <w:contextualSpacing w:val="1"/>
        <w:rPr>
          <w:highlight w:val="white"/>
        </w:rPr>
      </w:pPr>
      <w:r w:rsidDel="00000000" w:rsidR="00000000" w:rsidRPr="00000000">
        <w:rPr>
          <w:highlight w:val="white"/>
          <w:rtl w:val="0"/>
        </w:rPr>
        <w:t xml:space="preserve">Lors d’un retour au domicile</w:t>
      </w:r>
      <w:r w:rsidDel="00000000" w:rsidR="00000000" w:rsidRPr="00000000">
        <w:rPr>
          <w:rtl w:val="0"/>
        </w:rPr>
      </w:r>
    </w:p>
    <w:p w:rsidR="00000000" w:rsidDel="00000000" w:rsidP="00000000" w:rsidRDefault="00000000" w:rsidRPr="00000000">
      <w:pPr>
        <w:pStyle w:val="Heading2"/>
        <w:keepNext w:val="1"/>
        <w:keepLines w:val="1"/>
        <w:spacing w:after="80" w:before="360" w:lineRule="auto"/>
        <w:contextualSpacing w:val="0"/>
      </w:pPr>
      <w:bookmarkStart w:colFirst="0" w:colLast="0" w:name="h.mbwehjohven3" w:id="16"/>
      <w:bookmarkEnd w:id="16"/>
      <w:r w:rsidDel="00000000" w:rsidR="00000000" w:rsidRPr="00000000">
        <w:rPr>
          <w:rFonts w:ascii="Arial" w:cs="Arial" w:eastAsia="Arial" w:hAnsi="Arial"/>
          <w:sz w:val="34"/>
          <w:rtl w:val="0"/>
        </w:rPr>
        <w:t xml:space="preserve"> </w:t>
      </w:r>
      <w:r w:rsidDel="00000000" w:rsidR="00000000" w:rsidRPr="00000000">
        <w:rPr>
          <w:rFonts w:ascii="Arial" w:cs="Arial" w:eastAsia="Arial" w:hAnsi="Arial"/>
          <w:sz w:val="24"/>
          <w:highlight w:val="white"/>
          <w:rtl w:val="0"/>
        </w:rPr>
        <w:t xml:space="preserve">MODE DE SORTIE</w:t>
      </w:r>
      <w:r w:rsidDel="00000000" w:rsidR="00000000" w:rsidRPr="00000000">
        <w:rPr>
          <w:rtl w:val="0"/>
        </w:rPr>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d’hospitalisation</w:t>
      </w:r>
    </w:p>
    <w:p w:rsidR="00000000" w:rsidDel="00000000" w:rsidP="00000000" w:rsidRDefault="00000000" w:rsidRPr="00000000">
      <w:pPr>
        <w:numPr>
          <w:ilvl w:val="1"/>
          <w:numId w:val="20"/>
        </w:numPr>
        <w:ind w:left="1440" w:hanging="360"/>
        <w:contextualSpacing w:val="1"/>
        <w:rPr>
          <w:highlight w:val="white"/>
        </w:rPr>
      </w:pPr>
      <w:r w:rsidDel="00000000" w:rsidR="00000000" w:rsidRPr="00000000">
        <w:rPr>
          <w:highlight w:val="white"/>
          <w:rtl w:val="0"/>
        </w:rPr>
        <w:t xml:space="preserve">% de mutation</w:t>
      </w:r>
    </w:p>
    <w:p w:rsidR="00000000" w:rsidDel="00000000" w:rsidP="00000000" w:rsidRDefault="00000000" w:rsidRPr="00000000">
      <w:pPr>
        <w:numPr>
          <w:ilvl w:val="1"/>
          <w:numId w:val="20"/>
        </w:numPr>
        <w:ind w:left="1440" w:hanging="360"/>
        <w:contextualSpacing w:val="1"/>
        <w:rPr>
          <w:highlight w:val="white"/>
        </w:rPr>
      </w:pPr>
      <w:r w:rsidDel="00000000" w:rsidR="00000000" w:rsidRPr="00000000">
        <w:rPr>
          <w:highlight w:val="white"/>
          <w:rtl w:val="0"/>
        </w:rPr>
        <w:t xml:space="preserve">% de transfert</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de retour à domicile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u w:val="none"/>
        </w:rPr>
      </w:pPr>
      <w:r w:rsidDel="00000000" w:rsidR="00000000" w:rsidRPr="00000000">
        <w:rPr>
          <w:sz w:val="28"/>
          <w:u w:val="single"/>
          <w:rtl w:val="0"/>
        </w:rPr>
        <w:t xml:space="preserve">Les chiffres clés de l’activité AVC des services d’urgences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Ciblage de l’activité par la sélection des passages pour lesquels le code en diagnostic principal est l’un de ceux présent en annexe 4.  </w:t>
      </w:r>
    </w:p>
    <w:p w:rsidR="00000000" w:rsidDel="00000000" w:rsidP="00000000" w:rsidRDefault="00000000" w:rsidRPr="00000000">
      <w:pPr>
        <w:pStyle w:val="Heading2"/>
        <w:spacing w:after="80" w:before="360" w:lineRule="auto"/>
        <w:contextualSpacing w:val="0"/>
      </w:pPr>
      <w:bookmarkStart w:colFirst="0" w:colLast="0" w:name="h.ldfe44g2no7q" w:id="17"/>
      <w:bookmarkEnd w:id="17"/>
      <w:r w:rsidDel="00000000" w:rsidR="00000000" w:rsidRPr="00000000">
        <w:rPr>
          <w:rFonts w:ascii="Arial" w:cs="Arial" w:eastAsia="Arial" w:hAnsi="Arial"/>
          <w:sz w:val="24"/>
          <w:highlight w:val="white"/>
          <w:rtl w:val="0"/>
        </w:rPr>
        <w:t xml:space="preserve">RECUEIL DES DONNÉES</w:t>
      </w:r>
      <w:r w:rsidDel="00000000" w:rsidR="00000000" w:rsidRPr="00000000">
        <w:rPr>
          <w:rtl w:val="0"/>
        </w:rPr>
      </w:r>
    </w:p>
    <w:p w:rsidR="00000000" w:rsidDel="00000000" w:rsidP="00000000" w:rsidRDefault="00000000" w:rsidRPr="00000000">
      <w:pPr>
        <w:numPr>
          <w:ilvl w:val="0"/>
          <w:numId w:val="32"/>
        </w:numPr>
        <w:ind w:left="720" w:hanging="360"/>
        <w:contextualSpacing w:val="1"/>
        <w:rPr>
          <w:highlight w:val="white"/>
          <w:u w:val="none"/>
        </w:rPr>
      </w:pPr>
      <w:r w:rsidDel="00000000" w:rsidR="00000000" w:rsidRPr="00000000">
        <w:rPr>
          <w:highlight w:val="white"/>
          <w:rtl w:val="0"/>
        </w:rPr>
        <w:t xml:space="preserve">Nombre d’AVC dans l'année</w:t>
      </w:r>
    </w:p>
    <w:p w:rsidR="00000000" w:rsidDel="00000000" w:rsidP="00000000" w:rsidRDefault="00000000" w:rsidRPr="00000000">
      <w:pPr>
        <w:ind w:left="0" w:firstLine="0"/>
        <w:contextualSpacing w:val="0"/>
      </w:pPr>
      <w:r w:rsidDel="00000000" w:rsidR="00000000" w:rsidRPr="00000000">
        <w:rPr>
          <w:highlight w:val="white"/>
          <w:rtl w:val="0"/>
        </w:rPr>
        <w:t xml:space="preserve"> (+ rappeler le pourcentage d’exhaustivité du DP par rapport au nombre de RPU)</w:t>
      </w:r>
    </w:p>
    <w:p w:rsidR="00000000" w:rsidDel="00000000" w:rsidP="00000000" w:rsidRDefault="00000000" w:rsidRPr="00000000">
      <w:pPr>
        <w:numPr>
          <w:ilvl w:val="0"/>
          <w:numId w:val="31"/>
        </w:numPr>
        <w:ind w:left="720" w:hanging="360"/>
        <w:contextualSpacing w:val="1"/>
        <w:rPr>
          <w:highlight w:val="white"/>
          <w:u w:val="none"/>
        </w:rPr>
      </w:pPr>
      <w:r w:rsidDel="00000000" w:rsidR="00000000" w:rsidRPr="00000000">
        <w:rPr>
          <w:highlight w:val="white"/>
          <w:rtl w:val="0"/>
        </w:rPr>
        <w:t xml:space="preserve">Moyenne quotidienne d’AVC</w:t>
      </w:r>
    </w:p>
    <w:p w:rsidR="00000000" w:rsidDel="00000000" w:rsidP="00000000" w:rsidRDefault="00000000" w:rsidRPr="00000000">
      <w:pPr>
        <w:numPr>
          <w:ilvl w:val="0"/>
          <w:numId w:val="31"/>
        </w:numPr>
        <w:ind w:left="720" w:hanging="360"/>
        <w:contextualSpacing w:val="1"/>
        <w:rPr>
          <w:highlight w:val="white"/>
          <w:u w:val="none"/>
        </w:rPr>
      </w:pPr>
      <w:r w:rsidDel="00000000" w:rsidR="00000000" w:rsidRPr="00000000">
        <w:rPr>
          <w:highlight w:val="white"/>
          <w:rtl w:val="0"/>
        </w:rPr>
        <w:t xml:space="preserve">% d’AVC dans l’activité globale</w:t>
      </w:r>
    </w:p>
    <w:p w:rsidR="00000000" w:rsidDel="00000000" w:rsidP="00000000" w:rsidRDefault="00000000" w:rsidRPr="00000000">
      <w:pPr>
        <w:pStyle w:val="Heading2"/>
        <w:keepNext w:val="1"/>
        <w:keepLines w:val="1"/>
        <w:spacing w:after="80" w:before="360" w:lineRule="auto"/>
        <w:contextualSpacing w:val="0"/>
        <w:rPr/>
      </w:pPr>
      <w:bookmarkStart w:colFirst="0" w:colLast="0" w:name="h.hhbr2l4grgb4" w:id="18"/>
      <w:bookmarkEnd w:id="18"/>
      <w:r w:rsidDel="00000000" w:rsidR="00000000" w:rsidRPr="00000000">
        <w:rPr>
          <w:rFonts w:ascii="Arial" w:cs="Arial" w:eastAsia="Arial" w:hAnsi="Arial"/>
          <w:sz w:val="24"/>
          <w:highlight w:val="white"/>
          <w:rtl w:val="0"/>
        </w:rPr>
        <w:t xml:space="preserve">P</w:t>
      </w:r>
      <w:r w:rsidDel="00000000" w:rsidR="00000000" w:rsidRPr="00000000">
        <w:rPr>
          <w:rFonts w:ascii="Arial" w:cs="Arial" w:eastAsia="Arial" w:hAnsi="Arial"/>
          <w:sz w:val="24"/>
          <w:highlight w:val="white"/>
          <w:rtl w:val="0"/>
        </w:rPr>
        <w:t xml:space="preserve">A</w:t>
      </w:r>
      <w:r w:rsidDel="00000000" w:rsidR="00000000" w:rsidRPr="00000000">
        <w:rPr>
          <w:rFonts w:ascii="Arial" w:cs="Arial" w:eastAsia="Arial" w:hAnsi="Arial"/>
          <w:sz w:val="24"/>
          <w:highlight w:val="white"/>
          <w:rtl w:val="0"/>
        </w:rPr>
        <w:t xml:space="preserve">TIENTS</w:t>
      </w:r>
      <w:r w:rsidDel="00000000" w:rsidR="00000000" w:rsidRPr="00000000">
        <w:rPr>
          <w:rtl w:val="0"/>
        </w:rPr>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Sex ratio</w:t>
      </w:r>
    </w:p>
    <w:p w:rsidR="00000000" w:rsidDel="00000000" w:rsidP="00000000" w:rsidRDefault="00000000" w:rsidRPr="00000000">
      <w:pPr>
        <w:numPr>
          <w:ilvl w:val="0"/>
          <w:numId w:val="20"/>
        </w:numPr>
        <w:ind w:left="720" w:hanging="360"/>
        <w:contextualSpacing w:val="1"/>
        <w:rPr>
          <w:highlight w:val="white"/>
          <w:u w:val="none"/>
        </w:rPr>
      </w:pPr>
      <w:r w:rsidDel="00000000" w:rsidR="00000000" w:rsidRPr="00000000">
        <w:rPr>
          <w:highlight w:val="white"/>
          <w:rtl w:val="0"/>
        </w:rPr>
        <w:t xml:space="preserve">Age moyen</w:t>
      </w:r>
      <w:r w:rsidDel="00000000" w:rsidR="00000000" w:rsidRPr="00000000">
        <w:rPr>
          <w:rtl w:val="0"/>
        </w:rPr>
      </w:r>
    </w:p>
    <w:p w:rsidR="00000000" w:rsidDel="00000000" w:rsidP="00000000" w:rsidRDefault="00000000" w:rsidRPr="00000000">
      <w:pPr>
        <w:numPr>
          <w:ilvl w:val="0"/>
          <w:numId w:val="39"/>
        </w:numPr>
        <w:ind w:left="720" w:hanging="360"/>
        <w:contextualSpacing w:val="1"/>
        <w:rPr>
          <w:highlight w:val="white"/>
          <w:u w:val="none"/>
        </w:rPr>
      </w:pPr>
      <w:r w:rsidDel="00000000" w:rsidR="00000000" w:rsidRPr="00000000">
        <w:rPr>
          <w:highlight w:val="white"/>
          <w:rtl w:val="0"/>
        </w:rPr>
        <w:t xml:space="preserve">Nombre d’AVC par sous classe d’âge (GT1)</w:t>
      </w:r>
      <w:r w:rsidDel="00000000" w:rsidR="00000000" w:rsidRPr="00000000">
        <w:rPr>
          <w:rtl w:val="0"/>
        </w:rPr>
      </w:r>
    </w:p>
    <w:p w:rsidR="00000000" w:rsidDel="00000000" w:rsidP="00000000" w:rsidRDefault="00000000" w:rsidRPr="00000000">
      <w:pPr>
        <w:pStyle w:val="Heading2"/>
        <w:spacing w:after="80" w:before="360" w:lineRule="auto"/>
        <w:contextualSpacing w:val="0"/>
        <w:rPr/>
      </w:pPr>
      <w:bookmarkStart w:colFirst="0" w:colLast="0" w:name="h.s2iq4k9ey4jr" w:id="19"/>
      <w:bookmarkEnd w:id="19"/>
      <w:r w:rsidDel="00000000" w:rsidR="00000000" w:rsidRPr="00000000">
        <w:rPr>
          <w:rFonts w:ascii="Arial" w:cs="Arial" w:eastAsia="Arial" w:hAnsi="Arial"/>
          <w:sz w:val="24"/>
          <w:highlight w:val="white"/>
          <w:rtl w:val="0"/>
        </w:rPr>
        <w:t xml:space="preserve">ARRIVÉE</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Nombre d’AVC et % par tranche d’heure GT1 (matinée, début d’après midi, fin d’après midi, soirée, nuit profonde)</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passages en horaire de PDS</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d’arrivée Moyen perso</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d'arrivée SMUR</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d'arrivée VSAV</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d'arrivée ambulance privée</w:t>
      </w:r>
    </w:p>
    <w:p w:rsidR="00000000" w:rsidDel="00000000" w:rsidP="00000000" w:rsidRDefault="00000000" w:rsidRPr="00000000">
      <w:pPr>
        <w:contextualSpacing w:val="0"/>
      </w:pPr>
      <w:r w:rsidDel="00000000" w:rsidR="00000000" w:rsidRPr="00000000">
        <w:rPr>
          <w:i w:val="1"/>
          <w:rtl w:val="0"/>
        </w:rPr>
        <w:t xml:space="preserve">NB : commentaire possible pour expliquer que la somme des 4 pourcentages ci dessus ne fait pas 100 %</w:t>
      </w: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sdw0dtrcdmv5" w:id="20"/>
      <w:bookmarkEnd w:id="20"/>
      <w:r w:rsidDel="00000000" w:rsidR="00000000" w:rsidRPr="00000000">
        <w:rPr>
          <w:rFonts w:ascii="Arial" w:cs="Arial" w:eastAsia="Arial" w:hAnsi="Arial"/>
          <w:sz w:val="24"/>
          <w:highlight w:val="white"/>
          <w:rtl w:val="0"/>
        </w:rPr>
        <w:t xml:space="preserve">DIAGNOSTIC PRINCIPAL</w:t>
      </w:r>
      <w:r w:rsidDel="00000000" w:rsidR="00000000" w:rsidRPr="00000000">
        <w:rPr>
          <w:rtl w:val="0"/>
        </w:rPr>
      </w:r>
    </w:p>
    <w:p w:rsidR="00000000" w:rsidDel="00000000" w:rsidP="00000000" w:rsidRDefault="00000000" w:rsidRPr="00000000">
      <w:pPr>
        <w:numPr>
          <w:ilvl w:val="0"/>
          <w:numId w:val="34"/>
        </w:numPr>
        <w:ind w:left="720" w:hanging="360"/>
        <w:contextualSpacing w:val="1"/>
        <w:rPr>
          <w:highlight w:val="white"/>
        </w:rPr>
      </w:pPr>
      <w:r w:rsidDel="00000000" w:rsidR="00000000" w:rsidRPr="00000000">
        <w:rPr>
          <w:highlight w:val="white"/>
          <w:rtl w:val="0"/>
        </w:rPr>
        <w:t xml:space="preserve">Nombre d’AVC et %</w:t>
      </w:r>
    </w:p>
    <w:p w:rsidR="00000000" w:rsidDel="00000000" w:rsidP="00000000" w:rsidRDefault="00000000" w:rsidRPr="00000000">
      <w:pPr>
        <w:numPr>
          <w:ilvl w:val="0"/>
          <w:numId w:val="34"/>
        </w:numPr>
        <w:ind w:left="720" w:hanging="360"/>
        <w:contextualSpacing w:val="1"/>
        <w:rPr>
          <w:highlight w:val="white"/>
        </w:rPr>
      </w:pPr>
      <w:r w:rsidDel="00000000" w:rsidR="00000000" w:rsidRPr="00000000">
        <w:rPr>
          <w:highlight w:val="white"/>
          <w:rtl w:val="0"/>
        </w:rPr>
        <w:t xml:space="preserve">Nombre d’AIT et %</w:t>
      </w:r>
    </w:p>
    <w:p w:rsidR="00000000" w:rsidDel="00000000" w:rsidP="00000000" w:rsidRDefault="00000000" w:rsidRPr="00000000">
      <w:pPr>
        <w:numPr>
          <w:ilvl w:val="0"/>
          <w:numId w:val="34"/>
        </w:numPr>
        <w:ind w:left="720" w:hanging="360"/>
        <w:contextualSpacing w:val="1"/>
        <w:rPr>
          <w:highlight w:val="white"/>
        </w:rPr>
      </w:pPr>
      <w:r w:rsidDel="00000000" w:rsidR="00000000" w:rsidRPr="00000000">
        <w:rPr>
          <w:highlight w:val="white"/>
          <w:rtl w:val="0"/>
        </w:rPr>
        <w:t xml:space="preserve">Nombre de codes "symptomatiques" (</w:t>
      </w:r>
      <w:r w:rsidDel="00000000" w:rsidR="00000000" w:rsidRPr="00000000">
        <w:rPr>
          <w:rFonts w:ascii="Times New Roman" w:cs="Times New Roman" w:eastAsia="Times New Roman" w:hAnsi="Times New Roman"/>
          <w:sz w:val="24"/>
          <w:highlight w:val="white"/>
          <w:rtl w:val="0"/>
        </w:rPr>
        <w:t xml:space="preserve">hémiplégie, aphasie, amaurose, etc…) et %</w:t>
      </w:r>
      <w:r w:rsidDel="00000000" w:rsidR="00000000" w:rsidRPr="00000000">
        <w:rPr>
          <w:rtl w:val="0"/>
        </w:rPr>
      </w:r>
    </w:p>
    <w:p w:rsidR="00000000" w:rsidDel="00000000" w:rsidP="00000000" w:rsidRDefault="00000000" w:rsidRPr="00000000">
      <w:pPr>
        <w:numPr>
          <w:ilvl w:val="0"/>
          <w:numId w:val="34"/>
        </w:numPr>
        <w:ind w:left="720" w:hanging="360"/>
        <w:contextualSpacing w:val="1"/>
        <w:rPr>
          <w:highlight w:val="white"/>
        </w:rPr>
      </w:pPr>
      <w:r w:rsidDel="00000000" w:rsidR="00000000" w:rsidRPr="00000000">
        <w:rPr>
          <w:highlight w:val="white"/>
          <w:rtl w:val="0"/>
        </w:rPr>
        <w:t xml:space="preserve">Nombre d’autres hémorragies non traumatiques et %</w:t>
      </w:r>
    </w:p>
    <w:p w:rsidR="00000000" w:rsidDel="00000000" w:rsidP="00000000" w:rsidRDefault="00000000" w:rsidRPr="00000000">
      <w:pPr>
        <w:contextualSpacing w:val="0"/>
      </w:pPr>
      <w:r w:rsidDel="00000000" w:rsidR="00000000" w:rsidRPr="00000000">
        <w:rPr>
          <w:i w:val="1"/>
          <w:highlight w:val="white"/>
          <w:rtl w:val="0"/>
        </w:rPr>
        <w:t xml:space="preserve">NB : se référer à l’annexe 4 pour les regroupements.</w:t>
      </w:r>
    </w:p>
    <w:p w:rsidR="00000000" w:rsidDel="00000000" w:rsidP="00000000" w:rsidRDefault="00000000" w:rsidRPr="00000000">
      <w:pPr>
        <w:pStyle w:val="Heading2"/>
        <w:spacing w:after="80" w:before="360" w:lineRule="auto"/>
        <w:contextualSpacing w:val="0"/>
      </w:pPr>
      <w:bookmarkStart w:colFirst="0" w:colLast="0" w:name="h.7pstzo97hkje" w:id="21"/>
      <w:bookmarkEnd w:id="21"/>
      <w:r w:rsidDel="00000000" w:rsidR="00000000" w:rsidRPr="00000000">
        <w:rPr>
          <w:rFonts w:ascii="Arial" w:cs="Arial" w:eastAsia="Arial" w:hAnsi="Arial"/>
          <w:sz w:val="24"/>
          <w:highlight w:val="white"/>
          <w:rtl w:val="0"/>
        </w:rPr>
        <w:t xml:space="preserve">DURÉE</w:t>
      </w:r>
      <w:r w:rsidDel="00000000" w:rsidR="00000000" w:rsidRPr="00000000">
        <w:rPr>
          <w:rtl w:val="0"/>
        </w:rPr>
      </w:r>
    </w:p>
    <w:p w:rsidR="00000000" w:rsidDel="00000000" w:rsidP="00000000" w:rsidRDefault="00000000" w:rsidRPr="00000000">
      <w:pPr>
        <w:numPr>
          <w:ilvl w:val="0"/>
          <w:numId w:val="6"/>
        </w:numPr>
        <w:ind w:left="720" w:hanging="360"/>
        <w:contextualSpacing w:val="1"/>
        <w:rPr>
          <w:highlight w:val="white"/>
          <w:u w:val="none"/>
        </w:rPr>
      </w:pPr>
      <w:r w:rsidDel="00000000" w:rsidR="00000000" w:rsidRPr="00000000">
        <w:rPr>
          <w:highlight w:val="white"/>
          <w:rtl w:val="0"/>
        </w:rPr>
        <w:t xml:space="preserve">Durée de passage (HORS UHCD) : moyenne et médiane</w:t>
      </w:r>
    </w:p>
    <w:p w:rsidR="00000000" w:rsidDel="00000000" w:rsidP="00000000" w:rsidRDefault="00000000" w:rsidRPr="00000000">
      <w:pPr>
        <w:numPr>
          <w:ilvl w:val="0"/>
          <w:numId w:val="6"/>
        </w:numPr>
        <w:ind w:left="720" w:hanging="360"/>
        <w:contextualSpacing w:val="1"/>
        <w:rPr>
          <w:highlight w:val="white"/>
          <w:u w:val="none"/>
        </w:rPr>
      </w:pPr>
      <w:r w:rsidDel="00000000" w:rsidR="00000000" w:rsidRPr="00000000">
        <w:rPr>
          <w:highlight w:val="white"/>
          <w:rtl w:val="0"/>
        </w:rPr>
        <w:t xml:space="preserve">% de passages de moins de 4h</w:t>
      </w:r>
    </w:p>
    <w:p w:rsidR="00000000" w:rsidDel="00000000" w:rsidP="00000000" w:rsidRDefault="00000000" w:rsidRPr="00000000">
      <w:pPr>
        <w:pStyle w:val="Heading2"/>
        <w:spacing w:after="80" w:before="360" w:lineRule="auto"/>
        <w:contextualSpacing w:val="0"/>
      </w:pPr>
      <w:bookmarkStart w:colFirst="0" w:colLast="0" w:name="h.lnjgtapexubm" w:id="22"/>
      <w:bookmarkEnd w:id="22"/>
      <w:r w:rsidDel="00000000" w:rsidR="00000000" w:rsidRPr="00000000">
        <w:rPr>
          <w:rFonts w:ascii="Arial" w:cs="Arial" w:eastAsia="Arial" w:hAnsi="Arial"/>
          <w:sz w:val="24"/>
          <w:highlight w:val="white"/>
          <w:rtl w:val="0"/>
        </w:rPr>
        <w:t xml:space="preserve">MODE DE SORTIE</w:t>
      </w:r>
      <w:r w:rsidDel="00000000" w:rsidR="00000000" w:rsidRPr="00000000">
        <w:rPr>
          <w:rtl w:val="0"/>
        </w:rPr>
      </w:r>
    </w:p>
    <w:p w:rsidR="00000000" w:rsidDel="00000000" w:rsidP="00000000" w:rsidRDefault="00000000" w:rsidRPr="00000000">
      <w:pPr>
        <w:numPr>
          <w:ilvl w:val="0"/>
          <w:numId w:val="38"/>
        </w:numPr>
        <w:ind w:left="720" w:hanging="360"/>
        <w:contextualSpacing w:val="1"/>
        <w:rPr>
          <w:highlight w:val="white"/>
          <w:u w:val="none"/>
        </w:rPr>
      </w:pPr>
      <w:r w:rsidDel="00000000" w:rsidR="00000000" w:rsidRPr="00000000">
        <w:rPr>
          <w:highlight w:val="white"/>
          <w:rtl w:val="0"/>
        </w:rPr>
        <w:t xml:space="preserve">% d’hospitalisation</w:t>
      </w:r>
    </w:p>
    <w:p w:rsidR="00000000" w:rsidDel="00000000" w:rsidP="00000000" w:rsidRDefault="00000000" w:rsidRPr="00000000">
      <w:pPr>
        <w:ind w:left="1440" w:hanging="160"/>
        <w:contextualSpacing w:val="0"/>
      </w:pPr>
      <w:r w:rsidDel="00000000" w:rsidR="00000000" w:rsidRPr="00000000">
        <w:rPr>
          <w:highlight w:val="white"/>
          <w:rtl w:val="0"/>
        </w:rPr>
        <w:t xml:space="preserve">o % de mutation</w:t>
      </w:r>
    </w:p>
    <w:p w:rsidR="00000000" w:rsidDel="00000000" w:rsidP="00000000" w:rsidRDefault="00000000" w:rsidRPr="00000000">
      <w:pPr>
        <w:ind w:left="1440" w:hanging="160"/>
        <w:contextualSpacing w:val="0"/>
      </w:pPr>
      <w:r w:rsidDel="00000000" w:rsidR="00000000" w:rsidRPr="00000000">
        <w:rPr>
          <w:highlight w:val="white"/>
          <w:rtl w:val="0"/>
        </w:rPr>
        <w:t xml:space="preserve">o % de transfert</w:t>
      </w:r>
    </w:p>
    <w:p w:rsidR="00000000" w:rsidDel="00000000" w:rsidP="00000000" w:rsidRDefault="00000000" w:rsidRPr="00000000">
      <w:pPr>
        <w:numPr>
          <w:ilvl w:val="0"/>
          <w:numId w:val="26"/>
        </w:numPr>
        <w:ind w:left="720" w:hanging="360"/>
        <w:contextualSpacing w:val="1"/>
        <w:rPr>
          <w:highlight w:val="white"/>
          <w:u w:val="none"/>
        </w:rPr>
      </w:pPr>
      <w:r w:rsidDel="00000000" w:rsidR="00000000" w:rsidRPr="00000000">
        <w:rPr>
          <w:highlight w:val="white"/>
          <w:rtl w:val="0"/>
        </w:rPr>
        <w:t xml:space="preserve">% de retour à domicile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u w:val="single"/>
          <w:rtl w:val="0"/>
        </w:rPr>
        <w:t xml:space="preserve">ANNEXE 1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Définitions FEDORU (définitions intégrales dans le document résultats GT1 collecte et usage des RPU)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taux de recours (de la région ou département) : nombre de passages dans les services d’urgences (de la région ou département) de patients résidant dans une zone donnée (code postal ou commune) divisé par la population estimée de cette zone sur la période donnée.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pourcentage de passage nuit : nombre de passages dont l’admission s’est effectuée sur la période [20h00 - 7h59] divisé par l’ensemble des passages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pourcentage de passage nuit profonde : nombre de passages dont l’admission s’est effectuée sur la période [00h00 - 7h59] divisé par l’ensemble des passages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tranche d’âge : &lt;28j;[28j-1A[;[1-5[;[5-10[;[10-15[;[15-18[;[18-30[;[30-45[;[45;65[;[65-75[;[75;85[;&gt;85ans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sexe : M/F/I</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 tranche d’heure » d’entrée</w:t>
      </w:r>
      <w:r w:rsidDel="00000000" w:rsidR="00000000" w:rsidRPr="00000000">
        <w:rPr>
          <w:rtl w:val="0"/>
        </w:rPr>
        <w:t xml:space="preserve"> : matinée [8h00-11h59] ; début d’après midi [12h00-15h59] ; fin d’après midi [16h00-19h59] ; soirée [20h00-23h59] ; nuit profonde [00h00;07h59]</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horaire PDS :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week end PDSA : du samedi 12h00 au lundi 07h59</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en semaine : du lundi au vendredi de [20h00 - 07h59] le lendemain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jour férié : de 00h00 à 23h59</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pont PDSA : de 00h00 à 23h59</w:t>
      </w:r>
    </w:p>
    <w:p w:rsidR="00000000" w:rsidDel="00000000" w:rsidP="00000000" w:rsidRDefault="00000000" w:rsidRPr="00000000">
      <w:pPr>
        <w:contextualSpacing w:val="0"/>
      </w:pPr>
      <w:r w:rsidDel="00000000" w:rsidR="00000000" w:rsidRPr="00000000">
        <w:rPr>
          <w:rtl w:val="0"/>
        </w:rPr>
        <w:t xml:space="preserve">Les ponts PDSA sont ceux qui sont qualifiés comme tel par l’ARS et qui génère à ce titre le mise en place d’une régulation PDSA sur cette période. Si un pont PDSA, ou un jour férié survient un vendredi, le samedi matin suivant sera dès lors intégré à l’activité PDSA.</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durée de passage en classe : 2 types de regroupements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moins de 4 heures ; 4 heures et plus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moins d’une heure ; entre 1 et 2 heures ; de 2 à 4 heures ; de 4 à 8 heures ; de 8 à 12 heures ; entre 12 et 72 heures ; (bornes supérieures exclues)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u w:val="single"/>
          <w:rtl w:val="0"/>
        </w:rPr>
        <w:t xml:space="preserve">ANNEXE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20" w:before="480" w:lineRule="auto"/>
        <w:contextualSpacing w:val="0"/>
      </w:pPr>
      <w:bookmarkStart w:colFirst="0" w:colLast="0" w:name="h.wrxdiprhk022" w:id="23"/>
      <w:bookmarkEnd w:id="23"/>
      <w:r w:rsidDel="00000000" w:rsidR="00000000" w:rsidRPr="00000000">
        <w:rPr>
          <w:rFonts w:ascii="Arial" w:cs="Arial" w:eastAsia="Arial" w:hAnsi="Arial"/>
          <w:b w:val="1"/>
          <w:sz w:val="20"/>
          <w:rtl w:val="0"/>
        </w:rPr>
        <w:t xml:space="preserve">Diagramme de complétude des RPU (réalisé par Jean Claude Bartier)</w:t>
      </w:r>
      <w:r w:rsidDel="00000000" w:rsidR="00000000" w:rsidRPr="00000000">
        <w:rPr>
          <w:rFonts w:ascii="Arial" w:cs="Arial" w:eastAsia="Arial" w:hAnsi="Arial"/>
          <w:b w:val="1"/>
          <w:i w:val="1"/>
          <w:sz w:val="20"/>
          <w:rtl w:val="0"/>
        </w:rPr>
        <w:t xml:space="preserve"> le 13/</w:t>
      </w:r>
      <w:r w:rsidDel="00000000" w:rsidR="00000000" w:rsidRPr="00000000">
        <w:rPr>
          <w:rFonts w:ascii="Arial" w:cs="Arial" w:eastAsia="Arial" w:hAnsi="Arial"/>
          <w:b w:val="1"/>
          <w:i w:val="1"/>
          <w:color w:val="000000"/>
          <w:sz w:val="20"/>
          <w:u w:val="none"/>
          <w:rtl w:val="0"/>
        </w:rPr>
        <w:t xml:space="preserve">03/2015</w:t>
      </w:r>
      <w:r w:rsidDel="00000000" w:rsidR="00000000" w:rsidRPr="00000000">
        <w:rPr>
          <w:rFonts w:ascii="Arial" w:cs="Arial" w:eastAsia="Arial" w:hAnsi="Arial"/>
          <w:b w:val="1"/>
          <w:i w:val="1"/>
          <w:sz w:val="20"/>
          <w:rtl w:val="0"/>
        </w:rPr>
        <w:t xml:space="preserve"> </w:t>
      </w:r>
      <w:r w:rsidDel="00000000" w:rsidR="00000000" w:rsidRPr="00000000">
        <w:rPr>
          <w:rFonts w:ascii="Arial" w:cs="Arial" w:eastAsia="Arial" w:hAnsi="Arial"/>
          <w:sz w:val="20"/>
          <w:rtl w:val="0"/>
        </w:rPr>
        <w:t xml:space="preserve">(MAJ le 28/03/2015)</w:t>
      </w:r>
      <w:r w:rsidDel="00000000" w:rsidR="00000000" w:rsidRPr="00000000">
        <w:rPr>
          <w:rtl w:val="0"/>
        </w:rPr>
      </w:r>
    </w:p>
    <w:p w:rsidR="00000000" w:rsidDel="00000000" w:rsidP="00000000" w:rsidRDefault="00000000" w:rsidRPr="00000000">
      <w:pPr>
        <w:pStyle w:val="Heading2"/>
        <w:keepNext w:val="1"/>
        <w:keepLines w:val="1"/>
        <w:widowControl w:val="1"/>
        <w:spacing w:after="80" w:before="360" w:line="276" w:lineRule="auto"/>
        <w:ind w:left="0" w:right="0" w:firstLine="0"/>
        <w:contextualSpacing w:val="0"/>
        <w:jc w:val="left"/>
      </w:pPr>
      <w:bookmarkStart w:colFirst="0" w:colLast="0" w:name="h.7ooppf92k6zc" w:id="24"/>
      <w:bookmarkEnd w:id="24"/>
      <w:r w:rsidDel="00000000" w:rsidR="00000000" w:rsidRPr="00000000">
        <w:rPr>
          <w:rFonts w:ascii="Arial" w:cs="Arial" w:eastAsia="Arial" w:hAnsi="Arial"/>
          <w:b w:val="1"/>
          <w:sz w:val="34"/>
          <w:rtl w:val="0"/>
        </w:rPr>
        <w:t xml:space="preserve">1 Radar de complétude</w:t>
      </w:r>
      <w:r w:rsidDel="00000000" w:rsidR="00000000" w:rsidRPr="00000000">
        <w:rPr>
          <w:rtl w:val="0"/>
        </w:rPr>
      </w:r>
    </w:p>
    <w:p w:rsidR="00000000" w:rsidDel="00000000" w:rsidP="00000000" w:rsidRDefault="00000000" w:rsidRPr="00000000">
      <w:pPr>
        <w:contextualSpacing w:val="0"/>
      </w:pPr>
      <w:r w:rsidDel="00000000" w:rsidR="00000000" w:rsidRPr="00000000">
        <w:rPr>
          <w:sz w:val="20"/>
          <w:rtl w:val="0"/>
        </w:rPr>
        <w:t xml:space="preserve">Ce fichier est créé pour illustrer la méthode utilisée pour construire un radar de complétude. Transmis à Gilles Faugeras pour le rapport FEDORU.</w:t>
      </w:r>
    </w:p>
    <w:p w:rsidR="00000000" w:rsidDel="00000000" w:rsidP="00000000" w:rsidRDefault="00000000" w:rsidRPr="00000000">
      <w:pPr>
        <w:pStyle w:val="Heading2"/>
        <w:spacing w:after="80" w:before="360" w:lineRule="auto"/>
        <w:contextualSpacing w:val="0"/>
      </w:pPr>
      <w:bookmarkStart w:colFirst="0" w:colLast="0" w:name="h.yweonrybq59c" w:id="25"/>
      <w:bookmarkEnd w:id="25"/>
      <w:r w:rsidDel="00000000" w:rsidR="00000000" w:rsidRPr="00000000">
        <w:rPr>
          <w:rFonts w:ascii="Arial" w:cs="Arial" w:eastAsia="Arial" w:hAnsi="Arial"/>
          <w:sz w:val="34"/>
          <w:rtl w:val="0"/>
        </w:rPr>
        <w:t xml:space="preserve">1.1 Les rubriques</w:t>
      </w:r>
    </w:p>
    <w:p w:rsidR="00000000" w:rsidDel="00000000" w:rsidP="00000000" w:rsidRDefault="00000000" w:rsidRPr="00000000">
      <w:pPr>
        <w:contextualSpacing w:val="0"/>
      </w:pPr>
      <w:r w:rsidDel="00000000" w:rsidR="00000000" w:rsidRPr="00000000">
        <w:rPr>
          <w:sz w:val="20"/>
          <w:rtl w:val="0"/>
        </w:rPr>
        <w:t xml:space="preserve">La version 6 des RPU arrêtée par l’InVS et reprise par me ministère de la santé comporte 18 rubriques:</w:t>
      </w:r>
    </w:p>
    <w:p w:rsidR="00000000" w:rsidDel="00000000" w:rsidP="00000000" w:rsidRDefault="00000000" w:rsidRPr="00000000">
      <w:pPr>
        <w:contextualSpacing w:val="0"/>
      </w:pPr>
      <w:r w:rsidDel="00000000" w:rsidR="00000000" w:rsidRPr="00000000">
        <w:rPr>
          <w:sz w:val="20"/>
          <w:rtl w:val="0"/>
        </w:rPr>
        <w:t xml:space="preserve">“CODE_POSTAL” “COMMUNE” “NAISSANCE” “SEXE” “ENTREE” “MODE_ENTREE” “PROVENANCE” “TRANSPORT” “TRANSPORT_PEC” “MOTIF” “GRAVITE” “DP” “LISTE_DA” “LISTE_ACTES” “SORTIE” “MODE_SORTIE” “ORIENTATION” “DESTINATION”</w:t>
      </w:r>
    </w:p>
    <w:p w:rsidR="00000000" w:rsidDel="00000000" w:rsidP="00000000" w:rsidRDefault="00000000" w:rsidRPr="00000000">
      <w:pPr>
        <w:contextualSpacing w:val="0"/>
      </w:pPr>
      <w:r w:rsidDel="00000000" w:rsidR="00000000" w:rsidRPr="00000000">
        <w:rPr>
          <w:sz w:val="20"/>
          <w:rtl w:val="0"/>
        </w:rPr>
        <w:t xml:space="preserve">Et éventuellement 2 informations extraites de l’entête du fichier: “FINESS” et “EXTRACT” (date d’extraction)</w:t>
      </w:r>
    </w:p>
    <w:p w:rsidR="00000000" w:rsidDel="00000000" w:rsidP="00000000" w:rsidRDefault="00000000" w:rsidRPr="00000000">
      <w:pPr>
        <w:contextualSpacing w:val="0"/>
      </w:pPr>
      <w:r w:rsidDel="00000000" w:rsidR="00000000" w:rsidRPr="00000000">
        <w:rPr>
          <w:sz w:val="20"/>
          <w:rtl w:val="0"/>
        </w:rPr>
        <w:t xml:space="preserve">Deux rubriques ne font pas l’objet d’une mesure de la complétude: “LISTE_DA” et “LISTE_ACTES”.</w:t>
      </w:r>
    </w:p>
    <w:p w:rsidR="00000000" w:rsidDel="00000000" w:rsidP="00000000" w:rsidRDefault="00000000" w:rsidRPr="00000000">
      <w:pPr>
        <w:contextualSpacing w:val="0"/>
      </w:pPr>
      <w:r w:rsidDel="00000000" w:rsidR="00000000" w:rsidRPr="00000000">
        <w:rPr>
          <w:sz w:val="20"/>
          <w:rtl w:val="0"/>
        </w:rPr>
        <w:t xml:space="preserve">Au final il reste 16 items dont on peut calculer la complétude et résumer l’information sur un graphe en étoile. L’exemple est réalisé à partir d’une routine écrite à l’aide du langage R. Les données sont stockées dans un tableau rectangulaire de 18 colonnes et 40509 lignes correspondant aux RPU du mois de janvier 2015.</w:t>
      </w:r>
    </w:p>
    <w:p w:rsidR="00000000" w:rsidDel="00000000" w:rsidP="00000000" w:rsidRDefault="00000000" w:rsidRPr="00000000">
      <w:pPr>
        <w:pStyle w:val="Heading2"/>
        <w:spacing w:after="80" w:before="360" w:lineRule="auto"/>
        <w:contextualSpacing w:val="0"/>
      </w:pPr>
      <w:bookmarkStart w:colFirst="0" w:colLast="0" w:name="h.99mb18p1c3o3" w:id="26"/>
      <w:bookmarkEnd w:id="26"/>
      <w:r w:rsidDel="00000000" w:rsidR="00000000" w:rsidRPr="00000000">
        <w:rPr>
          <w:rFonts w:ascii="Arial" w:cs="Arial" w:eastAsia="Arial" w:hAnsi="Arial"/>
          <w:sz w:val="34"/>
          <w:rtl w:val="0"/>
        </w:rPr>
        <w:t xml:space="preserve">1.2 Le mode de sortie des urgences</w:t>
      </w:r>
    </w:p>
    <w:p w:rsidR="00000000" w:rsidDel="00000000" w:rsidP="00000000" w:rsidRDefault="00000000" w:rsidRPr="00000000">
      <w:pPr>
        <w:contextualSpacing w:val="0"/>
      </w:pPr>
      <w:r w:rsidDel="00000000" w:rsidR="00000000" w:rsidRPr="00000000">
        <w:rPr>
          <w:sz w:val="20"/>
          <w:rtl w:val="0"/>
        </w:rPr>
        <w:t xml:space="preserve">Le RPU comporte une rubrique factorielle MODE_SORTIE avec quatre issues possibles:</w:t>
      </w:r>
    </w:p>
    <w:p w:rsidR="00000000" w:rsidDel="00000000" w:rsidP="00000000" w:rsidRDefault="00000000" w:rsidRPr="00000000">
      <w:pPr>
        <w:numPr>
          <w:ilvl w:val="0"/>
          <w:numId w:val="12"/>
        </w:numPr>
        <w:ind w:left="720" w:hanging="360"/>
        <w:contextualSpacing w:val="1"/>
        <w:rPr>
          <w:sz w:val="20"/>
        </w:rPr>
      </w:pPr>
      <w:r w:rsidDel="00000000" w:rsidR="00000000" w:rsidRPr="00000000">
        <w:rPr>
          <w:sz w:val="20"/>
          <w:rtl w:val="0"/>
        </w:rPr>
        <w:t xml:space="preserve">la MUTATION (hospitalisation dans le même établissement)</w:t>
      </w:r>
    </w:p>
    <w:p w:rsidR="00000000" w:rsidDel="00000000" w:rsidP="00000000" w:rsidRDefault="00000000" w:rsidRPr="00000000">
      <w:pPr>
        <w:numPr>
          <w:ilvl w:val="0"/>
          <w:numId w:val="12"/>
        </w:numPr>
        <w:ind w:left="720" w:hanging="360"/>
        <w:contextualSpacing w:val="1"/>
        <w:rPr>
          <w:sz w:val="20"/>
        </w:rPr>
      </w:pPr>
      <w:r w:rsidDel="00000000" w:rsidR="00000000" w:rsidRPr="00000000">
        <w:rPr>
          <w:sz w:val="20"/>
          <w:rtl w:val="0"/>
        </w:rPr>
        <w:t xml:space="preserve">le TRANSFERT (hospitalisation dans un autre établissement)</w:t>
      </w:r>
    </w:p>
    <w:p w:rsidR="00000000" w:rsidDel="00000000" w:rsidP="00000000" w:rsidRDefault="00000000" w:rsidRPr="00000000">
      <w:pPr>
        <w:numPr>
          <w:ilvl w:val="0"/>
          <w:numId w:val="12"/>
        </w:numPr>
        <w:ind w:left="720" w:hanging="360"/>
        <w:contextualSpacing w:val="1"/>
        <w:rPr>
          <w:sz w:val="20"/>
        </w:rPr>
      </w:pPr>
      <w:r w:rsidDel="00000000" w:rsidR="00000000" w:rsidRPr="00000000">
        <w:rPr>
          <w:sz w:val="20"/>
          <w:rtl w:val="0"/>
        </w:rPr>
        <w:t xml:space="preserve">le DOMICILE (le patient rentre à son domicile où ce qui en tient lieu)</w:t>
      </w:r>
    </w:p>
    <w:p w:rsidR="00000000" w:rsidDel="00000000" w:rsidP="00000000" w:rsidRDefault="00000000" w:rsidRPr="00000000">
      <w:pPr>
        <w:numPr>
          <w:ilvl w:val="0"/>
          <w:numId w:val="12"/>
        </w:numPr>
        <w:ind w:left="720" w:hanging="360"/>
        <w:contextualSpacing w:val="1"/>
        <w:rPr>
          <w:sz w:val="20"/>
        </w:rPr>
      </w:pPr>
      <w:r w:rsidDel="00000000" w:rsidR="00000000" w:rsidRPr="00000000">
        <w:rPr>
          <w:sz w:val="20"/>
          <w:rtl w:val="0"/>
        </w:rPr>
        <w:t xml:space="preserve">le DECES</w:t>
      </w:r>
    </w:p>
    <w:p w:rsidR="00000000" w:rsidDel="00000000" w:rsidP="00000000" w:rsidRDefault="00000000" w:rsidRPr="00000000">
      <w:pPr>
        <w:contextualSpacing w:val="0"/>
      </w:pPr>
      <w:r w:rsidDel="00000000" w:rsidR="00000000" w:rsidRPr="00000000">
        <w:rPr>
          <w:sz w:val="20"/>
          <w:rtl w:val="0"/>
        </w:rPr>
        <w:t xml:space="preserve">Pour les patients hospitalisés (MUTATION et TRANSFERT), le mode de sortie peut être affiné par le rubriques DESTINATION et ORIENTATION. Ces deux rubrique ne peuvent pas être complétée si on a coché DOMICILE ou DECES; elle sont donc laissée vides, ce qui induit une ambiguité lorsqu’on veut établir la complétude des champs DESTINATION et ORIENTATION. Ceci entraine une sous estimation importante du taux de complétude pour ces deux rubriques. Il convient donc pour calculer la complétude de ces champs, d’isoler les RPU correspondant à une hospitalisation.</w:t>
      </w:r>
    </w:p>
    <w:p w:rsidR="00000000" w:rsidDel="00000000" w:rsidP="00000000" w:rsidRDefault="00000000" w:rsidRPr="00000000">
      <w:pPr>
        <w:pStyle w:val="Heading2"/>
        <w:spacing w:after="80" w:before="360" w:lineRule="auto"/>
        <w:contextualSpacing w:val="0"/>
      </w:pPr>
      <w:bookmarkStart w:colFirst="0" w:colLast="0" w:name="h.dg6rte9y6ffj" w:id="27"/>
      <w:bookmarkEnd w:id="27"/>
      <w:r w:rsidDel="00000000" w:rsidR="00000000" w:rsidRPr="00000000">
        <w:rPr>
          <w:rFonts w:ascii="Arial" w:cs="Arial" w:eastAsia="Arial" w:hAnsi="Arial"/>
          <w:sz w:val="34"/>
          <w:rtl w:val="0"/>
        </w:rPr>
        <w:t xml:space="preserve">1.3 Les modes de sortie</w:t>
      </w:r>
    </w:p>
    <w:p w:rsidR="00000000" w:rsidDel="00000000" w:rsidP="00000000" w:rsidRDefault="00000000" w:rsidRPr="00000000">
      <w:pPr>
        <w:contextualSpacing w:val="0"/>
      </w:pPr>
      <w:r w:rsidDel="00000000" w:rsidR="00000000" w:rsidRPr="00000000">
        <w:drawing>
          <wp:inline distB="114300" distT="114300" distL="114300" distR="114300">
            <wp:extent cx="5095875" cy="3305175"/>
            <wp:effectExtent b="0" l="0" r="0" t="0"/>
            <wp:docPr descr="graphe" id="3" name="image07.png"/>
            <a:graphic>
              <a:graphicData uri="http://schemas.openxmlformats.org/drawingml/2006/picture">
                <pic:pic>
                  <pic:nvPicPr>
                    <pic:cNvPr descr="graphe" id="0" name="image07.png"/>
                    <pic:cNvPicPr preferRelativeResize="0"/>
                  </pic:nvPicPr>
                  <pic:blipFill>
                    <a:blip r:embed="rId17"/>
                    <a:srcRect b="0" l="0" r="0" t="0"/>
                    <a:stretch>
                      <a:fillRect/>
                    </a:stretch>
                  </pic:blipFill>
                  <pic:spPr>
                    <a:xfrm>
                      <a:off x="0" y="0"/>
                      <a:ext cx="5095875" cy="33051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z0it8625f0k7" w:id="28"/>
      <w:bookmarkEnd w:id="28"/>
      <w:r w:rsidDel="00000000" w:rsidR="00000000" w:rsidRPr="00000000">
        <w:rPr>
          <w:rFonts w:ascii="Arial" w:cs="Arial" w:eastAsia="Arial" w:hAnsi="Arial"/>
          <w:sz w:val="34"/>
          <w:rtl w:val="0"/>
        </w:rPr>
        <w:t xml:space="preserve">1.4 Ordonner les items</w:t>
      </w:r>
    </w:p>
    <w:p w:rsidR="00000000" w:rsidDel="00000000" w:rsidP="00000000" w:rsidRDefault="00000000" w:rsidRPr="00000000">
      <w:pPr>
        <w:contextualSpacing w:val="0"/>
      </w:pPr>
      <w:r w:rsidDel="00000000" w:rsidR="00000000" w:rsidRPr="00000000">
        <w:rPr>
          <w:sz w:val="20"/>
          <w:rtl w:val="0"/>
        </w:rPr>
        <w:t xml:space="preserve">Les items peuvent être rangés en 4 groupes:</w:t>
      </w:r>
    </w:p>
    <w:p w:rsidR="00000000" w:rsidDel="00000000" w:rsidP="00000000" w:rsidRDefault="00000000" w:rsidRPr="00000000">
      <w:pPr>
        <w:pStyle w:val="Heading4"/>
        <w:spacing w:after="40" w:before="240" w:lineRule="auto"/>
        <w:contextualSpacing w:val="0"/>
      </w:pPr>
      <w:bookmarkStart w:colFirst="0" w:colLast="0" w:name="h.proh48qoiqtz" w:id="29"/>
      <w:bookmarkEnd w:id="29"/>
      <w:r w:rsidDel="00000000" w:rsidR="00000000" w:rsidRPr="00000000">
        <w:rPr>
          <w:rFonts w:ascii="Arial" w:cs="Arial" w:eastAsia="Arial" w:hAnsi="Arial"/>
          <w:b w:val="1"/>
          <w:color w:val="000000"/>
          <w:u w:val="none"/>
          <w:rtl w:val="0"/>
        </w:rPr>
        <w:t xml:space="preserve">1.4.0.1 3 Données d’identification</w:t>
      </w:r>
    </w:p>
    <w:p w:rsidR="00000000" w:rsidDel="00000000" w:rsidP="00000000" w:rsidRDefault="00000000" w:rsidRPr="00000000">
      <w:pPr>
        <w:numPr>
          <w:ilvl w:val="0"/>
          <w:numId w:val="14"/>
        </w:numPr>
        <w:ind w:left="720" w:hanging="360"/>
        <w:contextualSpacing w:val="1"/>
        <w:rPr>
          <w:sz w:val="20"/>
        </w:rPr>
      </w:pPr>
      <w:r w:rsidDel="00000000" w:rsidR="00000000" w:rsidRPr="00000000">
        <w:rPr>
          <w:sz w:val="20"/>
          <w:rtl w:val="0"/>
        </w:rPr>
        <w:t xml:space="preserve">FINESS</w:t>
      </w:r>
    </w:p>
    <w:p w:rsidR="00000000" w:rsidDel="00000000" w:rsidP="00000000" w:rsidRDefault="00000000" w:rsidRPr="00000000">
      <w:pPr>
        <w:numPr>
          <w:ilvl w:val="0"/>
          <w:numId w:val="14"/>
        </w:numPr>
        <w:ind w:left="720" w:hanging="360"/>
        <w:contextualSpacing w:val="1"/>
        <w:rPr>
          <w:sz w:val="20"/>
        </w:rPr>
      </w:pPr>
      <w:r w:rsidDel="00000000" w:rsidR="00000000" w:rsidRPr="00000000">
        <w:rPr>
          <w:sz w:val="20"/>
          <w:rtl w:val="0"/>
        </w:rPr>
        <w:t xml:space="preserve">ID</w:t>
      </w:r>
    </w:p>
    <w:p w:rsidR="00000000" w:rsidDel="00000000" w:rsidP="00000000" w:rsidRDefault="00000000" w:rsidRPr="00000000">
      <w:pPr>
        <w:numPr>
          <w:ilvl w:val="0"/>
          <w:numId w:val="14"/>
        </w:numPr>
        <w:ind w:left="720" w:hanging="360"/>
        <w:contextualSpacing w:val="1"/>
        <w:rPr>
          <w:sz w:val="20"/>
        </w:rPr>
      </w:pPr>
      <w:r w:rsidDel="00000000" w:rsidR="00000000" w:rsidRPr="00000000">
        <w:rPr>
          <w:sz w:val="20"/>
          <w:rtl w:val="0"/>
        </w:rPr>
        <w:t xml:space="preserve">Extract</w:t>
      </w:r>
    </w:p>
    <w:p w:rsidR="00000000" w:rsidDel="00000000" w:rsidP="00000000" w:rsidRDefault="00000000" w:rsidRPr="00000000">
      <w:pPr>
        <w:pStyle w:val="Heading4"/>
        <w:spacing w:after="40" w:before="240" w:lineRule="auto"/>
        <w:contextualSpacing w:val="0"/>
      </w:pPr>
      <w:bookmarkStart w:colFirst="0" w:colLast="0" w:name="h.9mmna8xehymq" w:id="30"/>
      <w:bookmarkEnd w:id="30"/>
      <w:r w:rsidDel="00000000" w:rsidR="00000000" w:rsidRPr="00000000">
        <w:rPr>
          <w:rFonts w:ascii="Arial" w:cs="Arial" w:eastAsia="Arial" w:hAnsi="Arial"/>
          <w:b w:val="1"/>
          <w:color w:val="000000"/>
          <w:u w:val="none"/>
          <w:rtl w:val="0"/>
        </w:rPr>
        <w:t xml:space="preserve">1.4.0.2 4 Données caractéristiques patient:</w:t>
      </w:r>
    </w:p>
    <w:p w:rsidR="00000000" w:rsidDel="00000000" w:rsidP="00000000" w:rsidRDefault="00000000" w:rsidRPr="00000000">
      <w:pPr>
        <w:numPr>
          <w:ilvl w:val="0"/>
          <w:numId w:val="15"/>
        </w:numPr>
        <w:ind w:left="720" w:hanging="360"/>
        <w:contextualSpacing w:val="1"/>
        <w:rPr>
          <w:sz w:val="20"/>
        </w:rPr>
      </w:pPr>
      <w:r w:rsidDel="00000000" w:rsidR="00000000" w:rsidRPr="00000000">
        <w:rPr>
          <w:sz w:val="20"/>
          <w:rtl w:val="0"/>
        </w:rPr>
        <w:t xml:space="preserve">Code postal</w:t>
      </w:r>
    </w:p>
    <w:p w:rsidR="00000000" w:rsidDel="00000000" w:rsidP="00000000" w:rsidRDefault="00000000" w:rsidRPr="00000000">
      <w:pPr>
        <w:numPr>
          <w:ilvl w:val="0"/>
          <w:numId w:val="15"/>
        </w:numPr>
        <w:ind w:left="720" w:hanging="360"/>
        <w:contextualSpacing w:val="1"/>
        <w:rPr>
          <w:sz w:val="20"/>
        </w:rPr>
      </w:pPr>
      <w:r w:rsidDel="00000000" w:rsidR="00000000" w:rsidRPr="00000000">
        <w:rPr>
          <w:sz w:val="20"/>
          <w:rtl w:val="0"/>
        </w:rPr>
        <w:t xml:space="preserve">Commune</w:t>
      </w:r>
    </w:p>
    <w:p w:rsidR="00000000" w:rsidDel="00000000" w:rsidP="00000000" w:rsidRDefault="00000000" w:rsidRPr="00000000">
      <w:pPr>
        <w:numPr>
          <w:ilvl w:val="0"/>
          <w:numId w:val="15"/>
        </w:numPr>
        <w:ind w:left="720" w:hanging="360"/>
        <w:contextualSpacing w:val="1"/>
        <w:rPr>
          <w:sz w:val="20"/>
        </w:rPr>
      </w:pPr>
      <w:r w:rsidDel="00000000" w:rsidR="00000000" w:rsidRPr="00000000">
        <w:rPr>
          <w:sz w:val="20"/>
          <w:rtl w:val="0"/>
        </w:rPr>
        <w:t xml:space="preserve">Date de naissance</w:t>
      </w:r>
    </w:p>
    <w:p w:rsidR="00000000" w:rsidDel="00000000" w:rsidP="00000000" w:rsidRDefault="00000000" w:rsidRPr="00000000">
      <w:pPr>
        <w:numPr>
          <w:ilvl w:val="0"/>
          <w:numId w:val="15"/>
        </w:numPr>
        <w:ind w:left="720" w:hanging="360"/>
        <w:contextualSpacing w:val="1"/>
        <w:rPr>
          <w:sz w:val="20"/>
        </w:rPr>
      </w:pPr>
      <w:r w:rsidDel="00000000" w:rsidR="00000000" w:rsidRPr="00000000">
        <w:rPr>
          <w:sz w:val="20"/>
          <w:rtl w:val="0"/>
        </w:rPr>
        <w:t xml:space="preserve">Age: redondant avec la date de naissance. Pas représenté sur le graphe</w:t>
      </w:r>
    </w:p>
    <w:p w:rsidR="00000000" w:rsidDel="00000000" w:rsidP="00000000" w:rsidRDefault="00000000" w:rsidRPr="00000000">
      <w:pPr>
        <w:numPr>
          <w:ilvl w:val="0"/>
          <w:numId w:val="15"/>
        </w:numPr>
        <w:ind w:left="720" w:hanging="360"/>
        <w:contextualSpacing w:val="1"/>
        <w:rPr>
          <w:sz w:val="20"/>
        </w:rPr>
      </w:pPr>
      <w:r w:rsidDel="00000000" w:rsidR="00000000" w:rsidRPr="00000000">
        <w:rPr>
          <w:sz w:val="20"/>
          <w:rtl w:val="0"/>
        </w:rPr>
        <w:t xml:space="preserve">Sexe</w:t>
      </w:r>
    </w:p>
    <w:p w:rsidR="00000000" w:rsidDel="00000000" w:rsidP="00000000" w:rsidRDefault="00000000" w:rsidRPr="00000000">
      <w:pPr>
        <w:pStyle w:val="Heading4"/>
        <w:spacing w:after="40" w:before="240" w:lineRule="auto"/>
        <w:contextualSpacing w:val="0"/>
      </w:pPr>
      <w:bookmarkStart w:colFirst="0" w:colLast="0" w:name="h.xw23uaten4cs" w:id="31"/>
      <w:bookmarkEnd w:id="31"/>
      <w:r w:rsidDel="00000000" w:rsidR="00000000" w:rsidRPr="00000000">
        <w:rPr>
          <w:rFonts w:ascii="Arial" w:cs="Arial" w:eastAsia="Arial" w:hAnsi="Arial"/>
          <w:b w:val="1"/>
          <w:color w:val="000000"/>
          <w:u w:val="none"/>
          <w:rtl w:val="0"/>
        </w:rPr>
        <w:t xml:space="preserve">1.4.0.3 9 Données administratives:</w:t>
      </w:r>
    </w:p>
    <w:p w:rsidR="00000000" w:rsidDel="00000000" w:rsidP="00000000" w:rsidRDefault="00000000" w:rsidRPr="00000000">
      <w:pPr>
        <w:numPr>
          <w:ilvl w:val="0"/>
          <w:numId w:val="21"/>
        </w:numPr>
        <w:ind w:left="720" w:hanging="360"/>
        <w:contextualSpacing w:val="1"/>
        <w:rPr>
          <w:sz w:val="20"/>
        </w:rPr>
      </w:pPr>
      <w:r w:rsidDel="00000000" w:rsidR="00000000" w:rsidRPr="00000000">
        <w:rPr>
          <w:sz w:val="20"/>
          <w:rtl w:val="0"/>
        </w:rPr>
        <w:t xml:space="preserve">Date et heure d’entrée</w:t>
      </w:r>
    </w:p>
    <w:p w:rsidR="00000000" w:rsidDel="00000000" w:rsidP="00000000" w:rsidRDefault="00000000" w:rsidRPr="00000000">
      <w:pPr>
        <w:numPr>
          <w:ilvl w:val="0"/>
          <w:numId w:val="21"/>
        </w:numPr>
        <w:ind w:left="720" w:hanging="360"/>
        <w:contextualSpacing w:val="1"/>
        <w:rPr>
          <w:sz w:val="20"/>
        </w:rPr>
      </w:pPr>
      <w:r w:rsidDel="00000000" w:rsidR="00000000" w:rsidRPr="00000000">
        <w:rPr>
          <w:sz w:val="20"/>
          <w:rtl w:val="0"/>
        </w:rPr>
        <w:t xml:space="preserve">Mode d’entrée</w:t>
      </w:r>
    </w:p>
    <w:p w:rsidR="00000000" w:rsidDel="00000000" w:rsidP="00000000" w:rsidRDefault="00000000" w:rsidRPr="00000000">
      <w:pPr>
        <w:numPr>
          <w:ilvl w:val="0"/>
          <w:numId w:val="21"/>
        </w:numPr>
        <w:ind w:left="720" w:hanging="360"/>
        <w:contextualSpacing w:val="1"/>
        <w:rPr>
          <w:sz w:val="20"/>
        </w:rPr>
      </w:pPr>
      <w:r w:rsidDel="00000000" w:rsidR="00000000" w:rsidRPr="00000000">
        <w:rPr>
          <w:sz w:val="20"/>
          <w:rtl w:val="0"/>
        </w:rPr>
        <w:t xml:space="preserve">Provenance</w:t>
      </w:r>
    </w:p>
    <w:p w:rsidR="00000000" w:rsidDel="00000000" w:rsidP="00000000" w:rsidRDefault="00000000" w:rsidRPr="00000000">
      <w:pPr>
        <w:numPr>
          <w:ilvl w:val="0"/>
          <w:numId w:val="21"/>
        </w:numPr>
        <w:ind w:left="720" w:hanging="360"/>
        <w:contextualSpacing w:val="1"/>
        <w:rPr>
          <w:sz w:val="20"/>
        </w:rPr>
      </w:pPr>
      <w:r w:rsidDel="00000000" w:rsidR="00000000" w:rsidRPr="00000000">
        <w:rPr>
          <w:sz w:val="20"/>
          <w:rtl w:val="0"/>
        </w:rPr>
        <w:t xml:space="preserve">Mode de transport</w:t>
      </w:r>
    </w:p>
    <w:p w:rsidR="00000000" w:rsidDel="00000000" w:rsidP="00000000" w:rsidRDefault="00000000" w:rsidRPr="00000000">
      <w:pPr>
        <w:numPr>
          <w:ilvl w:val="0"/>
          <w:numId w:val="21"/>
        </w:numPr>
        <w:ind w:left="720" w:hanging="360"/>
        <w:contextualSpacing w:val="1"/>
        <w:rPr>
          <w:sz w:val="20"/>
        </w:rPr>
      </w:pPr>
      <w:r w:rsidDel="00000000" w:rsidR="00000000" w:rsidRPr="00000000">
        <w:rPr>
          <w:sz w:val="20"/>
          <w:rtl w:val="0"/>
        </w:rPr>
        <w:t xml:space="preserve">PEC durant le transport</w:t>
      </w:r>
    </w:p>
    <w:p w:rsidR="00000000" w:rsidDel="00000000" w:rsidP="00000000" w:rsidRDefault="00000000" w:rsidRPr="00000000">
      <w:pPr>
        <w:numPr>
          <w:ilvl w:val="0"/>
          <w:numId w:val="21"/>
        </w:numPr>
        <w:ind w:left="720" w:hanging="360"/>
        <w:contextualSpacing w:val="1"/>
        <w:rPr>
          <w:sz w:val="20"/>
        </w:rPr>
      </w:pPr>
      <w:r w:rsidDel="00000000" w:rsidR="00000000" w:rsidRPr="00000000">
        <w:rPr>
          <w:sz w:val="20"/>
          <w:rtl w:val="0"/>
        </w:rPr>
        <w:t xml:space="preserve">Date et heure de sortie</w:t>
      </w:r>
    </w:p>
    <w:p w:rsidR="00000000" w:rsidDel="00000000" w:rsidP="00000000" w:rsidRDefault="00000000" w:rsidRPr="00000000">
      <w:pPr>
        <w:numPr>
          <w:ilvl w:val="0"/>
          <w:numId w:val="21"/>
        </w:numPr>
        <w:ind w:left="720" w:hanging="360"/>
        <w:contextualSpacing w:val="1"/>
        <w:rPr>
          <w:sz w:val="20"/>
        </w:rPr>
      </w:pPr>
      <w:r w:rsidDel="00000000" w:rsidR="00000000" w:rsidRPr="00000000">
        <w:rPr>
          <w:sz w:val="20"/>
          <w:rtl w:val="0"/>
        </w:rPr>
        <w:t xml:space="preserve">Mode de sortie</w:t>
      </w:r>
    </w:p>
    <w:p w:rsidR="00000000" w:rsidDel="00000000" w:rsidP="00000000" w:rsidRDefault="00000000" w:rsidRPr="00000000">
      <w:pPr>
        <w:numPr>
          <w:ilvl w:val="0"/>
          <w:numId w:val="21"/>
        </w:numPr>
        <w:ind w:left="720" w:hanging="360"/>
        <w:contextualSpacing w:val="1"/>
        <w:rPr>
          <w:sz w:val="20"/>
        </w:rPr>
      </w:pPr>
      <w:r w:rsidDel="00000000" w:rsidR="00000000" w:rsidRPr="00000000">
        <w:rPr>
          <w:sz w:val="20"/>
          <w:rtl w:val="0"/>
        </w:rPr>
        <w:t xml:space="preserve">Destination</w:t>
      </w:r>
    </w:p>
    <w:p w:rsidR="00000000" w:rsidDel="00000000" w:rsidP="00000000" w:rsidRDefault="00000000" w:rsidRPr="00000000">
      <w:pPr>
        <w:numPr>
          <w:ilvl w:val="0"/>
          <w:numId w:val="21"/>
        </w:numPr>
        <w:ind w:left="720" w:hanging="360"/>
        <w:contextualSpacing w:val="1"/>
        <w:rPr>
          <w:sz w:val="20"/>
        </w:rPr>
      </w:pPr>
      <w:r w:rsidDel="00000000" w:rsidR="00000000" w:rsidRPr="00000000">
        <w:rPr>
          <w:sz w:val="20"/>
          <w:rtl w:val="0"/>
        </w:rPr>
        <w:t xml:space="preserve">Orientation</w:t>
      </w:r>
    </w:p>
    <w:p w:rsidR="00000000" w:rsidDel="00000000" w:rsidP="00000000" w:rsidRDefault="00000000" w:rsidRPr="00000000">
      <w:pPr>
        <w:pStyle w:val="Heading4"/>
        <w:spacing w:after="40" w:before="240" w:lineRule="auto"/>
        <w:contextualSpacing w:val="0"/>
      </w:pPr>
      <w:bookmarkStart w:colFirst="0" w:colLast="0" w:name="h.k2wfqnrrauah" w:id="32"/>
      <w:bookmarkEnd w:id="32"/>
      <w:r w:rsidDel="00000000" w:rsidR="00000000" w:rsidRPr="00000000">
        <w:rPr>
          <w:rFonts w:ascii="Arial" w:cs="Arial" w:eastAsia="Arial" w:hAnsi="Arial"/>
          <w:b w:val="1"/>
          <w:color w:val="000000"/>
          <w:u w:val="none"/>
          <w:rtl w:val="0"/>
        </w:rPr>
        <w:t xml:space="preserve">1.4.0.4 3 Données médicales:</w:t>
      </w:r>
    </w:p>
    <w:p w:rsidR="00000000" w:rsidDel="00000000" w:rsidP="00000000" w:rsidRDefault="00000000" w:rsidRPr="00000000">
      <w:pPr>
        <w:numPr>
          <w:ilvl w:val="0"/>
          <w:numId w:val="19"/>
        </w:numPr>
        <w:ind w:left="720" w:hanging="360"/>
        <w:contextualSpacing w:val="1"/>
        <w:rPr>
          <w:sz w:val="20"/>
        </w:rPr>
      </w:pPr>
      <w:r w:rsidDel="00000000" w:rsidR="00000000" w:rsidRPr="00000000">
        <w:rPr>
          <w:sz w:val="20"/>
          <w:rtl w:val="0"/>
        </w:rPr>
        <w:t xml:space="preserve">Motif de recours</w:t>
      </w:r>
    </w:p>
    <w:p w:rsidR="00000000" w:rsidDel="00000000" w:rsidP="00000000" w:rsidRDefault="00000000" w:rsidRPr="00000000">
      <w:pPr>
        <w:numPr>
          <w:ilvl w:val="0"/>
          <w:numId w:val="19"/>
        </w:numPr>
        <w:ind w:left="720" w:hanging="360"/>
        <w:contextualSpacing w:val="1"/>
        <w:rPr>
          <w:sz w:val="20"/>
        </w:rPr>
      </w:pPr>
      <w:r w:rsidDel="00000000" w:rsidR="00000000" w:rsidRPr="00000000">
        <w:rPr>
          <w:sz w:val="20"/>
          <w:rtl w:val="0"/>
        </w:rPr>
        <w:t xml:space="preserve">CCMU</w:t>
      </w:r>
    </w:p>
    <w:p w:rsidR="00000000" w:rsidDel="00000000" w:rsidP="00000000" w:rsidRDefault="00000000" w:rsidRPr="00000000">
      <w:pPr>
        <w:numPr>
          <w:ilvl w:val="0"/>
          <w:numId w:val="19"/>
        </w:numPr>
        <w:ind w:left="720" w:hanging="360"/>
        <w:contextualSpacing w:val="1"/>
        <w:rPr>
          <w:sz w:val="20"/>
        </w:rPr>
      </w:pPr>
      <w:r w:rsidDel="00000000" w:rsidR="00000000" w:rsidRPr="00000000">
        <w:rPr>
          <w:sz w:val="20"/>
          <w:rtl w:val="0"/>
        </w:rPr>
        <w:t xml:space="preserve">DP</w:t>
      </w:r>
    </w:p>
    <w:p w:rsidR="00000000" w:rsidDel="00000000" w:rsidP="00000000" w:rsidRDefault="00000000" w:rsidRPr="00000000">
      <w:pPr>
        <w:contextualSpacing w:val="0"/>
      </w:pPr>
      <w:r w:rsidDel="00000000" w:rsidR="00000000" w:rsidRPr="00000000">
        <w:rPr>
          <w:sz w:val="20"/>
          <w:rtl w:val="0"/>
        </w:rPr>
        <w:t xml:space="preserve">La présentation en radar regroupe les items en 4 classes de façon à standardiser la présentation.</w:t>
      </w:r>
    </w:p>
    <w:p w:rsidR="00000000" w:rsidDel="00000000" w:rsidP="00000000" w:rsidRDefault="00000000" w:rsidRPr="00000000">
      <w:pPr>
        <w:pStyle w:val="Heading2"/>
        <w:spacing w:after="80" w:before="360" w:lineRule="auto"/>
        <w:contextualSpacing w:val="0"/>
      </w:pPr>
      <w:bookmarkStart w:colFirst="0" w:colLast="0" w:name="h.d4krv9k3hero" w:id="33"/>
      <w:bookmarkEnd w:id="33"/>
      <w:r w:rsidDel="00000000" w:rsidR="00000000" w:rsidRPr="00000000">
        <w:rPr>
          <w:rFonts w:ascii="Arial" w:cs="Arial" w:eastAsia="Arial" w:hAnsi="Arial"/>
          <w:sz w:val="34"/>
          <w:rtl w:val="0"/>
        </w:rPr>
        <w:t xml:space="preserve">1.5 Résultat</w:t>
      </w:r>
    </w:p>
    <w:p w:rsidR="00000000" w:rsidDel="00000000" w:rsidP="00000000" w:rsidRDefault="00000000" w:rsidRPr="00000000">
      <w:pPr>
        <w:contextualSpacing w:val="0"/>
      </w:pPr>
      <w:r w:rsidDel="00000000" w:rsidR="00000000" w:rsidRPr="00000000">
        <w:drawing>
          <wp:inline distB="114300" distT="114300" distL="114300" distR="114300">
            <wp:extent cx="5943600" cy="3568700"/>
            <wp:effectExtent b="0" l="0" r="0" t="0"/>
            <wp:docPr descr="comp" id="4" name="image09.png"/>
            <a:graphic>
              <a:graphicData uri="http://schemas.openxmlformats.org/drawingml/2006/picture">
                <pic:pic>
                  <pic:nvPicPr>
                    <pic:cNvPr descr="comp" id="0" name="image09.png"/>
                    <pic:cNvPicPr preferRelativeResize="0"/>
                  </pic:nvPicPr>
                  <pic:blipFill>
                    <a:blip r:embed="rId1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mbskvo6uxtcp" w:id="34"/>
      <w:bookmarkEnd w:id="34"/>
      <w:r w:rsidDel="00000000" w:rsidR="00000000" w:rsidRPr="00000000">
        <w:rPr>
          <w:rFonts w:ascii="Arial" w:cs="Arial" w:eastAsia="Arial" w:hAnsi="Arial"/>
          <w:sz w:val="34"/>
          <w:rtl w:val="0"/>
        </w:rPr>
        <w:t xml:space="preserve">1.6 Routines R</w:t>
      </w:r>
    </w:p>
    <w:p w:rsidR="00000000" w:rsidDel="00000000" w:rsidP="00000000" w:rsidRDefault="00000000" w:rsidRPr="00000000">
      <w:pPr>
        <w:contextualSpacing w:val="0"/>
      </w:pPr>
      <w:r w:rsidDel="00000000" w:rsidR="00000000" w:rsidRPr="00000000">
        <w:rPr>
          <w:sz w:val="20"/>
          <w:rtl w:val="0"/>
        </w:rPr>
        <w:t xml:space="preserve">En modifiant </w:t>
      </w:r>
      <w:r w:rsidDel="00000000" w:rsidR="00000000" w:rsidRPr="00000000">
        <w:rPr>
          <w:i w:val="1"/>
          <w:sz w:val="20"/>
          <w:rtl w:val="0"/>
        </w:rPr>
        <w:t xml:space="preserve">dx</w:t>
      </w:r>
      <w:r w:rsidDel="00000000" w:rsidR="00000000" w:rsidRPr="00000000">
        <w:rPr>
          <w:sz w:val="20"/>
          <w:rtl w:val="0"/>
        </w:rPr>
        <w:t xml:space="preserve"> on peut appliquer la fonction à toutes les données, à un établissement, une sous-population, etc.</w:t>
      </w:r>
    </w:p>
    <w:p w:rsidR="00000000" w:rsidDel="00000000" w:rsidP="00000000" w:rsidRDefault="00000000" w:rsidRPr="00000000">
      <w:pPr>
        <w:contextualSpacing w:val="0"/>
      </w:pPr>
      <w:r w:rsidDel="00000000" w:rsidR="00000000" w:rsidRPr="00000000">
        <w:rPr>
          <w:sz w:val="20"/>
          <w:rtl w:val="0"/>
        </w:rPr>
        <w:t xml:space="preserve">#===============================================</w:t>
        <w:br w:type="textWrapping"/>
        <w:t xml:space="preserve"># Taux complétude RPU</w:t>
        <w:br w:type="textWrapping"/>
        <w:t xml:space="preserve">#===============================================</w:t>
        <w:br w:type="textWrapping"/>
        <w:br w:type="textWrapping"/>
        <w:t xml:space="preserve"># taux de complétude global. </w:t>
        <w:br w:type="textWrapping"/>
        <w:t xml:space="preserve"># Pour chacune des rubriques RPU calcule le taux de réponse (complétude)</w:t>
        <w:br w:type="textWrapping"/>
        <w:t xml:space="preserve">#'@author JcB 2013-02-01</w:t>
        <w:br w:type="textWrapping"/>
        <w:t xml:space="preserve">#'@keywords complétude</w:t>
        <w:br w:type="textWrapping"/>
        <w:t xml:space="preserve">#'@family RPU</w:t>
        <w:br w:type="textWrapping"/>
        <w:t xml:space="preserve">#'@param dx dataframe</w:t>
        <w:br w:type="textWrapping"/>
        <w:t xml:space="preserve">#'@return vecteur des taux de complétude</w:t>
        <w:br w:type="textWrapping"/>
        <w:br w:type="textWrapping"/>
        <w:br w:type="textWrapping"/>
        <w:t xml:space="preserve">completude &lt;- function(dx){</w:t>
        <w:br w:type="textWrapping"/>
        <w:t xml:space="preserve">    # complétude brute. Des corrections sont nécessaires pour DESTINATION</w:t>
        <w:br w:type="textWrapping"/>
        <w:t xml:space="preserve">    completude &lt;- apply(dx, 2, function(x){round(100 * mean(!is.na(x)),2)})</w:t>
        <w:br w:type="textWrapping"/>
        <w:t xml:space="preserve">    # correction pour Destination et Orientation</w:t>
        <w:br w:type="textWrapping"/>
        <w:t xml:space="preserve">    # Les items DESTINATION et ORIENTATION ne s'appliquent qu'aux patients hspitalisés. </w:t>
        <w:br w:type="textWrapping"/>
        <w:t xml:space="preserve">    # On appelle hospitalisation les RPU pour lequels la rubrique MODE_SORTIE = MUTATION ou TRANSFERT. </w:t>
        <w:br w:type="textWrapping"/>
        <w:t xml:space="preserve">    # Pour les sorties à domicile, ces rubriques ne peuvent pas être complétées ce qui entraine </w:t>
        <w:br w:type="textWrapping"/>
        <w:t xml:space="preserve">    # une sous estimation importante du taux de complétude pour ces deux rubriques. </w:t>
        <w:br w:type="textWrapping"/>
        <w:t xml:space="preserve">    # On ne retient donc que le sous ensemble des patients hospitalisés pour lesquels les rubriques </w:t>
        <w:br w:type="textWrapping"/>
        <w:t xml:space="preserve">    # DESTINATION et ORIENTATION doivent être renseignées.</w:t>
        <w:br w:type="textWrapping"/>
        <w:t xml:space="preserve">    hosp &lt;- dx[dx$MODE_SORTIE %in% c("Mutation","Transfert"), c("DESTINATION", "ORIENTATION")]</w:t>
        <w:br w:type="textWrapping"/>
        <w:t xml:space="preserve">    completude.hosp &lt;- apply(hosp, 2, function(x){round(100 * mean(!is.na(x)),2)})</w:t>
        <w:br w:type="textWrapping"/>
        <w:t xml:space="preserve">    completude['ORIENTATION'] &lt;- completude.hosp['ORIENTATION']</w:t>
        <w:br w:type="textWrapping"/>
        <w:t xml:space="preserve">    completude['DESTINATION'] &lt;- completude.hosp['DESTINATION']</w:t>
        <w:br w:type="textWrapping"/>
        <w:t xml:space="preserve">    </w:t>
        <w:br w:type="textWrapping"/>
        <w:t xml:space="preserve">    # completude &lt;- completude[-c(1,7)]</w:t>
        <w:br w:type="textWrapping"/>
        <w:t xml:space="preserve">    return(sort(completude)) # tableau trié</w:t>
        <w:br w:type="textWrapping"/>
        <w:t xml:space="preserve">}</w:t>
        <w:br w:type="textWrapping"/>
        <w:br w:type="textWrapping"/>
        <w:t xml:space="preserve">#===============================================</w:t>
        <w:br w:type="textWrapping"/>
        <w:t xml:space="preserve"># diagramme en étoile de la complétude</w:t>
        <w:br w:type="textWrapping"/>
        <w:t xml:space="preserve">#===============================================</w:t>
        <w:br w:type="textWrapping"/>
        <w:br w:type="textWrapping"/>
        <w:t xml:space="preserve">#'@description dessine un graphe en étoile à partir des données retournées par "completude"</w:t>
        <w:br w:type="textWrapping"/>
        <w:t xml:space="preserve">#'@author JcB 2013-02-01</w:t>
        <w:br w:type="textWrapping"/>
        <w:t xml:space="preserve">#'@keywords spider, diagramme étoile</w:t>
        <w:br w:type="textWrapping"/>
        <w:t xml:space="preserve">#'@family RPU</w:t>
        <w:br w:type="textWrapping"/>
        <w:t xml:space="preserve">#'@param completude taux de completude global calculé par la fonction completude</w:t>
        <w:br w:type="textWrapping"/>
        <w:t xml:space="preserve">#'@return diagramme en étoile</w:t>
        <w:br w:type="textWrapping"/>
        <w:t xml:space="preserve">#'@usage radar.completude(completude(dx))</w:t>
        <w:br w:type="textWrapping"/>
        <w:br w:type="textWrapping"/>
        <w:t xml:space="preserve">radar.completude &lt;- function(completude){</w:t>
        <w:br w:type="textWrapping"/>
        <w:t xml:space="preserve">    library("openintro")</w:t>
        <w:br w:type="textWrapping"/>
        <w:t xml:space="preserve">    library("plotrix")</w:t>
        <w:br w:type="textWrapping"/>
        <w:t xml:space="preserve">    par(cex.axis = 0.8, cex.lab = 0.8, oma=c(0,0,0,0)) # taille des caractères</w:t>
        <w:br w:type="textWrapping"/>
        <w:t xml:space="preserve">    # diagramme en étoile</w:t>
        <w:br w:type="textWrapping"/>
        <w:t xml:space="preserve">    radial.plot(completude, rp.type="p", </w:t>
        <w:br w:type="textWrapping"/>
        <w:t xml:space="preserve">    radial.lim=c(0,100), </w:t>
        <w:br w:type="textWrapping"/>
        <w:t xml:space="preserve">    radial.labels=c("0","20%","40%","60%","80%",""),</w:t>
        <w:br w:type="textWrapping"/>
        <w:t xml:space="preserve">    poly.col = fadeColor("khaki",fade = "A0"),  # line.col="khaki",</w:t>
        <w:br w:type="textWrapping"/>
        <w:t xml:space="preserve">    start = 1.57, </w:t>
        <w:br w:type="textWrapping"/>
        <w:t xml:space="preserve">    clockwise = TRUE, </w:t>
        <w:br w:type="textWrapping"/>
        <w:t xml:space="preserve">    line.col = "red", </w:t>
        <w:br w:type="textWrapping"/>
        <w:t xml:space="preserve">    labels = names(completude), </w:t>
        <w:br w:type="textWrapping"/>
        <w:t xml:space="preserve">    cex.axis = 0.6,</w:t>
        <w:br w:type="textWrapping"/>
        <w:t xml:space="preserve">    label.prop = 1.25, </w:t>
        <w:br w:type="textWrapping"/>
        <w:t xml:space="preserve">    show.grid.labels = 1, # N = 4</w:t>
        <w:br w:type="textWrapping"/>
        <w:t xml:space="preserve">   </w:t>
        <w:br w:type="textWrapping"/>
        <w:t xml:space="preserve">    )</w:t>
        <w:br w:type="textWrapping"/>
        <w:t xml:space="preserve">    par(cex.axis = 1, cex.lab = 1)</w:t>
        <w:br w:type="textWrapping"/>
        <w:t xml:space="preserve">}</w:t>
        <w:br w:type="textWrapping"/>
      </w:r>
    </w:p>
    <w:p w:rsidR="00000000" w:rsidDel="00000000" w:rsidP="00000000" w:rsidRDefault="00000000" w:rsidRPr="00000000">
      <w:pPr>
        <w:pStyle w:val="Heading2"/>
        <w:spacing w:after="80" w:before="360" w:lineRule="auto"/>
        <w:contextualSpacing w:val="0"/>
      </w:pPr>
      <w:bookmarkStart w:colFirst="0" w:colLast="0" w:name="h.wtctx2jn0zxs" w:id="35"/>
      <w:bookmarkEnd w:id="35"/>
      <w:r w:rsidDel="00000000" w:rsidR="00000000" w:rsidRPr="00000000">
        <w:rPr>
          <w:rFonts w:ascii="Arial" w:cs="Arial" w:eastAsia="Arial" w:hAnsi="Arial"/>
          <w:sz w:val="34"/>
          <w:rtl w:val="0"/>
        </w:rPr>
        <w:t xml:space="preserve">1.7 Références</w:t>
      </w:r>
    </w:p>
    <w:p w:rsidR="00000000" w:rsidDel="00000000" w:rsidP="00000000" w:rsidRDefault="00000000" w:rsidRPr="00000000">
      <w:pPr>
        <w:contextualSpacing w:val="0"/>
      </w:pPr>
      <w:r w:rsidDel="00000000" w:rsidR="00000000" w:rsidRPr="00000000">
        <w:rPr>
          <w:sz w:val="20"/>
          <w:rtl w:val="0"/>
        </w:rPr>
        <w:t xml:space="preserve">R Core Team (2014). R: A language and environment for statistical computing. R Foundation for Statistical Computing, Vienna, Austria. URL</w:t>
      </w:r>
      <w:hyperlink r:id="rId19">
        <w:r w:rsidDel="00000000" w:rsidR="00000000" w:rsidRPr="00000000">
          <w:rPr>
            <w:sz w:val="20"/>
            <w:rtl w:val="0"/>
          </w:rPr>
          <w:t xml:space="preserve"> </w:t>
        </w:r>
      </w:hyperlink>
      <w:hyperlink r:id="rId20">
        <w:r w:rsidDel="00000000" w:rsidR="00000000" w:rsidRPr="00000000">
          <w:rPr>
            <w:color w:val="1155cc"/>
            <w:sz w:val="20"/>
            <w:u w:val="single"/>
            <w:rtl w:val="0"/>
          </w:rPr>
          <w:t xml:space="preserve">http://www.R-project.org/</w:t>
        </w:r>
      </w:hyperlink>
      <w:r w:rsidDel="00000000" w:rsidR="00000000" w:rsidRPr="00000000">
        <w:rPr>
          <w:sz w:val="20"/>
          <w:rtl w:val="0"/>
        </w:rPr>
        <w:t xml:space="preserve">.</w:t>
      </w:r>
    </w:p>
    <w:p w:rsidR="00000000" w:rsidDel="00000000" w:rsidP="00000000" w:rsidRDefault="00000000" w:rsidRPr="00000000">
      <w:pPr>
        <w:contextualSpacing w:val="0"/>
      </w:pPr>
      <w:r w:rsidDel="00000000" w:rsidR="00000000" w:rsidRPr="00000000">
        <w:rPr>
          <w:sz w:val="20"/>
          <w:rtl w:val="0"/>
        </w:rPr>
        <w:t xml:space="preserve">Lemon, J. (2006) Plotrix: a package in the red light district of R. R-News, 6(4): 8-12.</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u w:val="single"/>
          <w:rtl w:val="0"/>
        </w:rPr>
        <w:t xml:space="preserve">ANNEXE 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rtl w:val="0"/>
        </w:rPr>
        <w:t xml:space="preserve">Calcul du TARRU (</w:t>
      </w:r>
      <w:r w:rsidDel="00000000" w:rsidR="00000000" w:rsidRPr="00000000">
        <w:rPr>
          <w:b w:val="1"/>
          <w:sz w:val="20"/>
          <w:rtl w:val="0"/>
        </w:rPr>
        <w:t xml:space="preserve">taux annuel régional  de recours aux urgences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rtl w:val="0"/>
        </w:rPr>
        <w:t xml:space="preserve"> </w:t>
      </w:r>
    </w:p>
    <w:p w:rsidR="00000000" w:rsidDel="00000000" w:rsidP="00000000" w:rsidRDefault="00000000" w:rsidRPr="00000000">
      <w:pPr>
        <w:contextualSpacing w:val="0"/>
        <w:jc w:val="both"/>
      </w:pPr>
      <w:r w:rsidDel="00000000" w:rsidR="00000000" w:rsidRPr="00000000">
        <w:rPr>
          <w:sz w:val="20"/>
          <w:rtl w:val="0"/>
        </w:rPr>
        <w:t xml:space="preserve">Formule 1 : TARRU = Nombre de passage de résident / population régionale estimée *100</w:t>
      </w:r>
    </w:p>
    <w:p w:rsidR="00000000" w:rsidDel="00000000" w:rsidP="00000000" w:rsidRDefault="00000000" w:rsidRPr="00000000">
      <w:pPr>
        <w:contextualSpacing w:val="0"/>
        <w:jc w:val="both"/>
      </w:pPr>
      <w:r w:rsidDel="00000000" w:rsidR="00000000" w:rsidRPr="00000000">
        <w:rPr>
          <w:sz w:val="20"/>
          <w:rtl w:val="0"/>
        </w:rPr>
        <w:t xml:space="preserve"> </w:t>
      </w:r>
    </w:p>
    <w:p w:rsidR="00000000" w:rsidDel="00000000" w:rsidP="00000000" w:rsidRDefault="00000000" w:rsidRPr="00000000">
      <w:pPr>
        <w:contextualSpacing w:val="0"/>
        <w:jc w:val="both"/>
      </w:pPr>
      <w:r w:rsidDel="00000000" w:rsidR="00000000" w:rsidRPr="00000000">
        <w:rPr>
          <w:b w:val="1"/>
          <w:sz w:val="20"/>
          <w:rtl w:val="0"/>
        </w:rPr>
        <w:t xml:space="preserve">Ajustement dans le cas de données manquantes ou incomplètes.</w:t>
      </w:r>
    </w:p>
    <w:p w:rsidR="00000000" w:rsidDel="00000000" w:rsidP="00000000" w:rsidRDefault="00000000" w:rsidRPr="00000000">
      <w:pPr>
        <w:contextualSpacing w:val="0"/>
        <w:jc w:val="both"/>
      </w:pPr>
      <w:r w:rsidDel="00000000" w:rsidR="00000000" w:rsidRPr="00000000">
        <w:rPr>
          <w:sz w:val="20"/>
          <w:rtl w:val="0"/>
        </w:rPr>
        <w:t xml:space="preserve"> </w:t>
      </w:r>
    </w:p>
    <w:p w:rsidR="00000000" w:rsidDel="00000000" w:rsidP="00000000" w:rsidRDefault="00000000" w:rsidRPr="00000000">
      <w:pPr>
        <w:ind w:left="720" w:hanging="360"/>
        <w:contextualSpacing w:val="0"/>
        <w:jc w:val="both"/>
      </w:pPr>
      <w:r w:rsidDel="00000000" w:rsidR="00000000" w:rsidRPr="00000000">
        <w:rPr>
          <w:i w:val="1"/>
          <w:sz w:val="20"/>
          <w:rtl w:val="0"/>
        </w:rPr>
        <w:t xml:space="preserve">1.    Si pour au moins 1 service, aucune source ne permet d’estimer le nombre de passage annuel total, le TARRU ne sera pas calculé.</w:t>
      </w:r>
    </w:p>
    <w:p w:rsidR="00000000" w:rsidDel="00000000" w:rsidP="00000000" w:rsidRDefault="00000000" w:rsidRPr="00000000">
      <w:pPr>
        <w:ind w:left="720" w:hanging="360"/>
        <w:contextualSpacing w:val="0"/>
        <w:jc w:val="both"/>
      </w:pPr>
      <w:r w:rsidDel="00000000" w:rsidR="00000000" w:rsidRPr="00000000">
        <w:rPr>
          <w:sz w:val="20"/>
          <w:rtl w:val="0"/>
        </w:rPr>
        <w:t xml:space="preserve">2.      Si pour l’ensemble des services le nombre total de passage annuel est disponible le TARRU sera calculé comme suit selon la situation.</w:t>
      </w:r>
    </w:p>
    <w:p w:rsidR="00000000" w:rsidDel="00000000" w:rsidP="00000000" w:rsidRDefault="00000000" w:rsidRPr="00000000">
      <w:pPr>
        <w:contextualSpacing w:val="0"/>
        <w:jc w:val="both"/>
      </w:pPr>
      <w:r w:rsidDel="00000000" w:rsidR="00000000" w:rsidRPr="00000000">
        <w:rPr>
          <w:sz w:val="20"/>
          <w:rtl w:val="0"/>
        </w:rPr>
        <w:t xml:space="preserve"> </w:t>
      </w:r>
    </w:p>
    <w:p w:rsidR="00000000" w:rsidDel="00000000" w:rsidP="00000000" w:rsidRDefault="00000000" w:rsidRPr="00000000">
      <w:pPr>
        <w:contextualSpacing w:val="0"/>
        <w:jc w:val="both"/>
      </w:pPr>
      <w:r w:rsidDel="00000000" w:rsidR="00000000" w:rsidRPr="00000000">
        <w:rPr>
          <w:i w:val="1"/>
          <w:sz w:val="20"/>
          <w:rtl w:val="0"/>
        </w:rPr>
        <w:t xml:space="preserve">- Situation 2.1</w:t>
      </w:r>
      <w:r w:rsidDel="00000000" w:rsidR="00000000" w:rsidRPr="00000000">
        <w:rPr>
          <w:sz w:val="20"/>
          <w:rtl w:val="0"/>
        </w:rPr>
        <w:t xml:space="preserve"> : Si pour l’ensemble des SU le code postal est disponible et valide pour plus de 90% (</w:t>
      </w:r>
      <w:r w:rsidDel="00000000" w:rsidR="00000000" w:rsidRPr="00000000">
        <w:rPr>
          <w:i w:val="1"/>
          <w:sz w:val="20"/>
          <w:rtl w:val="0"/>
        </w:rPr>
        <w:t xml:space="preserve">arbitrairement</w:t>
      </w:r>
      <w:r w:rsidDel="00000000" w:rsidR="00000000" w:rsidRPr="00000000">
        <w:rPr>
          <w:sz w:val="20"/>
          <w:rtl w:val="0"/>
        </w:rPr>
        <w:t xml:space="preserve">) des passages la formule 1 sera appliquée sans redressement.</w:t>
      </w:r>
    </w:p>
    <w:p w:rsidR="00000000" w:rsidDel="00000000" w:rsidP="00000000" w:rsidRDefault="00000000" w:rsidRPr="00000000">
      <w:pPr>
        <w:contextualSpacing w:val="0"/>
        <w:jc w:val="both"/>
      </w:pPr>
      <w:r w:rsidDel="00000000" w:rsidR="00000000" w:rsidRPr="00000000">
        <w:rPr>
          <w:sz w:val="20"/>
          <w:rtl w:val="0"/>
        </w:rPr>
        <w:t xml:space="preserve"> </w:t>
      </w:r>
    </w:p>
    <w:p w:rsidR="00000000" w:rsidDel="00000000" w:rsidP="00000000" w:rsidRDefault="00000000" w:rsidRPr="00000000">
      <w:pPr>
        <w:contextualSpacing w:val="0"/>
        <w:jc w:val="both"/>
      </w:pPr>
      <w:r w:rsidDel="00000000" w:rsidR="00000000" w:rsidRPr="00000000">
        <w:rPr>
          <w:i w:val="1"/>
          <w:sz w:val="20"/>
          <w:rtl w:val="0"/>
        </w:rPr>
        <w:t xml:space="preserve">- Situation 2.2</w:t>
      </w:r>
      <w:r w:rsidDel="00000000" w:rsidR="00000000" w:rsidRPr="00000000">
        <w:rPr>
          <w:sz w:val="20"/>
          <w:rtl w:val="0"/>
        </w:rPr>
        <w:t xml:space="preserve"> : Dans le cas contraire, pour les services pour lesquels le CP n’est pas disponible ou manquant / aberrant dans plus de 10% des cas, il sera appliqué le taux moyen régional de résident pour le calcul du nombre de passage de résident dans ces services.</w:t>
      </w:r>
    </w:p>
    <w:p w:rsidR="00000000" w:rsidDel="00000000" w:rsidP="00000000" w:rsidRDefault="00000000" w:rsidRPr="00000000">
      <w:pPr>
        <w:contextualSpacing w:val="0"/>
      </w:pPr>
      <w:r w:rsidDel="00000000" w:rsidR="00000000" w:rsidRPr="00000000">
        <w:rPr>
          <w:sz w:val="20"/>
          <w:rtl w:val="0"/>
        </w:rPr>
        <w:t xml:space="preserve"> </w:t>
      </w:r>
    </w:p>
    <w:p w:rsidR="00000000" w:rsidDel="00000000" w:rsidP="00000000" w:rsidRDefault="00000000" w:rsidRPr="00000000">
      <w:pPr>
        <w:contextualSpacing w:val="0"/>
        <w:jc w:val="both"/>
      </w:pPr>
      <w:r w:rsidDel="00000000" w:rsidR="00000000" w:rsidRPr="00000000">
        <w:rPr>
          <w:sz w:val="20"/>
          <w:rtl w:val="0"/>
        </w:rPr>
        <w:t xml:space="preserve">  </w:t>
      </w:r>
    </w:p>
    <w:p w:rsidR="00000000" w:rsidDel="00000000" w:rsidP="00000000" w:rsidRDefault="00000000" w:rsidRPr="00000000">
      <w:pPr>
        <w:contextualSpacing w:val="0"/>
        <w:jc w:val="both"/>
      </w:pPr>
      <w:r w:rsidDel="00000000" w:rsidR="00000000" w:rsidRPr="00000000">
        <w:rPr>
          <w:b w:val="1"/>
          <w:sz w:val="20"/>
          <w:rtl w:val="0"/>
        </w:rPr>
        <w:t xml:space="preserve">Analyse de l’impact de la méthode en région PACA  (analyse de sensibilité aux données manquantes).</w:t>
      </w:r>
    </w:p>
    <w:p w:rsidR="00000000" w:rsidDel="00000000" w:rsidP="00000000" w:rsidRDefault="00000000" w:rsidRPr="00000000">
      <w:pPr>
        <w:contextualSpacing w:val="0"/>
        <w:jc w:val="both"/>
      </w:pPr>
      <w:r w:rsidDel="00000000" w:rsidR="00000000" w:rsidRPr="00000000">
        <w:rPr>
          <w:b w:val="1"/>
          <w:sz w:val="20"/>
          <w:rtl w:val="0"/>
        </w:rPr>
        <w:t xml:space="preserve"> </w:t>
      </w:r>
    </w:p>
    <w:p w:rsidR="00000000" w:rsidDel="00000000" w:rsidP="00000000" w:rsidRDefault="00000000" w:rsidRPr="00000000">
      <w:pPr>
        <w:contextualSpacing w:val="0"/>
        <w:jc w:val="both"/>
      </w:pPr>
      <w:r w:rsidDel="00000000" w:rsidR="00000000" w:rsidRPr="00000000">
        <w:rPr>
          <w:sz w:val="20"/>
          <w:rtl w:val="0"/>
        </w:rPr>
        <w:t xml:space="preserve">Sur les données 2014, sélection de 43 SU pour lesquels le CP est renseigné et valide dans plus de 90% et le nombre total de passage également disponible.</w:t>
      </w:r>
    </w:p>
    <w:p w:rsidR="00000000" w:rsidDel="00000000" w:rsidP="00000000" w:rsidRDefault="00000000" w:rsidRPr="00000000">
      <w:pPr>
        <w:contextualSpacing w:val="0"/>
        <w:jc w:val="both"/>
      </w:pPr>
      <w:r w:rsidDel="00000000" w:rsidR="00000000" w:rsidRPr="00000000">
        <w:rPr>
          <w:sz w:val="20"/>
          <w:rtl w:val="0"/>
        </w:rPr>
        <w:t xml:space="preserve"> </w:t>
      </w:r>
    </w:p>
    <w:p w:rsidR="00000000" w:rsidDel="00000000" w:rsidP="00000000" w:rsidRDefault="00000000" w:rsidRPr="00000000">
      <w:pPr>
        <w:contextualSpacing w:val="0"/>
        <w:jc w:val="both"/>
      </w:pPr>
      <w:r w:rsidDel="00000000" w:rsidR="00000000" w:rsidRPr="00000000">
        <w:rPr>
          <w:sz w:val="20"/>
          <w:rtl w:val="0"/>
        </w:rPr>
        <w:t xml:space="preserve">Sur cet échantillon : Nombre de résident 1.256.810 (taux de résident : 92.83%) soit un TARRU de 100*1.256.810 / 4.916.069 = 25.56%.</w:t>
      </w:r>
    </w:p>
    <w:p w:rsidR="00000000" w:rsidDel="00000000" w:rsidP="00000000" w:rsidRDefault="00000000" w:rsidRPr="00000000">
      <w:pPr>
        <w:contextualSpacing w:val="0"/>
        <w:jc w:val="both"/>
      </w:pPr>
      <w:r w:rsidDel="00000000" w:rsidR="00000000" w:rsidRPr="00000000">
        <w:rPr>
          <w:sz w:val="20"/>
          <w:rtl w:val="0"/>
        </w:rPr>
        <w:t xml:space="preserve"> </w:t>
      </w:r>
    </w:p>
    <w:p w:rsidR="00000000" w:rsidDel="00000000" w:rsidP="00000000" w:rsidRDefault="00000000" w:rsidRPr="00000000">
      <w:pPr>
        <w:contextualSpacing w:val="0"/>
        <w:jc w:val="both"/>
      </w:pPr>
      <w:r w:rsidDel="00000000" w:rsidR="00000000" w:rsidRPr="00000000">
        <w:rPr>
          <w:sz w:val="20"/>
          <w:rtl w:val="0"/>
        </w:rPr>
        <w:t xml:space="preserve">Pour juger de la différence attendu selon le nombre de SU ne disposant pas de donnée fiable concernant le code postal, ont été considéré 6 situations:</w:t>
      </w:r>
    </w:p>
    <w:p w:rsidR="00000000" w:rsidDel="00000000" w:rsidP="00000000" w:rsidRDefault="00000000" w:rsidRPr="00000000">
      <w:pPr>
        <w:contextualSpacing w:val="0"/>
        <w:jc w:val="both"/>
      </w:pPr>
      <w:r w:rsidDel="00000000" w:rsidR="00000000" w:rsidRPr="00000000">
        <w:rPr>
          <w:sz w:val="20"/>
          <w:rtl w:val="0"/>
        </w:rPr>
        <w:t xml:space="preserve"> </w:t>
      </w:r>
    </w:p>
    <w:p w:rsidR="00000000" w:rsidDel="00000000" w:rsidP="00000000" w:rsidRDefault="00000000" w:rsidRPr="00000000">
      <w:pPr>
        <w:ind w:hanging="360"/>
        <w:contextualSpacing w:val="0"/>
        <w:jc w:val="both"/>
      </w:pPr>
      <w:r w:rsidDel="00000000" w:rsidR="00000000" w:rsidRPr="00000000">
        <w:rPr>
          <w:rFonts w:ascii="Calibri" w:cs="Calibri" w:eastAsia="Calibri" w:hAnsi="Calibri"/>
          <w:sz w:val="20"/>
          <w:rtl w:val="0"/>
        </w:rPr>
        <w:t xml:space="preserve">-          </w:t>
      </w:r>
      <w:r w:rsidDel="00000000" w:rsidR="00000000" w:rsidRPr="00000000">
        <w:rPr>
          <w:sz w:val="20"/>
          <w:rtl w:val="0"/>
        </w:rPr>
        <w:t xml:space="preserve">Absence de donné pour 25% des SU (11 SU)</w:t>
      </w:r>
    </w:p>
    <w:p w:rsidR="00000000" w:rsidDel="00000000" w:rsidP="00000000" w:rsidRDefault="00000000" w:rsidRPr="00000000">
      <w:pPr>
        <w:ind w:hanging="360"/>
        <w:contextualSpacing w:val="0"/>
        <w:jc w:val="both"/>
      </w:pPr>
      <w:r w:rsidDel="00000000" w:rsidR="00000000" w:rsidRPr="00000000">
        <w:rPr>
          <w:rFonts w:ascii="Calibri" w:cs="Calibri" w:eastAsia="Calibri" w:hAnsi="Calibri"/>
          <w:sz w:val="20"/>
          <w:rtl w:val="0"/>
        </w:rPr>
        <w:t xml:space="preserve">-          </w:t>
      </w:r>
      <w:r w:rsidDel="00000000" w:rsidR="00000000" w:rsidRPr="00000000">
        <w:rPr>
          <w:sz w:val="20"/>
          <w:rtl w:val="0"/>
        </w:rPr>
        <w:t xml:space="preserve">Absence de donnée pour 33% des SU (14 SU)</w:t>
      </w:r>
    </w:p>
    <w:p w:rsidR="00000000" w:rsidDel="00000000" w:rsidP="00000000" w:rsidRDefault="00000000" w:rsidRPr="00000000">
      <w:pPr>
        <w:ind w:hanging="360"/>
        <w:contextualSpacing w:val="0"/>
        <w:jc w:val="both"/>
      </w:pPr>
      <w:r w:rsidDel="00000000" w:rsidR="00000000" w:rsidRPr="00000000">
        <w:rPr>
          <w:rFonts w:ascii="Calibri" w:cs="Calibri" w:eastAsia="Calibri" w:hAnsi="Calibri"/>
          <w:sz w:val="20"/>
          <w:rtl w:val="0"/>
        </w:rPr>
        <w:t xml:space="preserve">-          </w:t>
      </w:r>
      <w:r w:rsidDel="00000000" w:rsidR="00000000" w:rsidRPr="00000000">
        <w:rPr>
          <w:sz w:val="20"/>
          <w:rtl w:val="0"/>
        </w:rPr>
        <w:t xml:space="preserve">Absence de donnée pour 50% des SU (22 SU)</w:t>
      </w:r>
    </w:p>
    <w:p w:rsidR="00000000" w:rsidDel="00000000" w:rsidP="00000000" w:rsidRDefault="00000000" w:rsidRPr="00000000">
      <w:pPr>
        <w:ind w:hanging="360"/>
        <w:contextualSpacing w:val="0"/>
        <w:jc w:val="both"/>
      </w:pPr>
      <w:r w:rsidDel="00000000" w:rsidR="00000000" w:rsidRPr="00000000">
        <w:rPr>
          <w:rFonts w:ascii="Calibri" w:cs="Calibri" w:eastAsia="Calibri" w:hAnsi="Calibri"/>
          <w:sz w:val="20"/>
          <w:rtl w:val="0"/>
        </w:rPr>
        <w:t xml:space="preserve">-          </w:t>
      </w:r>
      <w:r w:rsidDel="00000000" w:rsidR="00000000" w:rsidRPr="00000000">
        <w:rPr>
          <w:sz w:val="20"/>
          <w:rtl w:val="0"/>
        </w:rPr>
        <w:t xml:space="preserve">Absence de donnée pour 75% des SU (32 SU)</w:t>
      </w:r>
    </w:p>
    <w:p w:rsidR="00000000" w:rsidDel="00000000" w:rsidP="00000000" w:rsidRDefault="00000000" w:rsidRPr="00000000">
      <w:pPr>
        <w:ind w:hanging="360"/>
        <w:contextualSpacing w:val="0"/>
        <w:jc w:val="both"/>
      </w:pPr>
      <w:r w:rsidDel="00000000" w:rsidR="00000000" w:rsidRPr="00000000">
        <w:rPr>
          <w:rFonts w:ascii="Calibri" w:cs="Calibri" w:eastAsia="Calibri" w:hAnsi="Calibri"/>
          <w:sz w:val="20"/>
          <w:rtl w:val="0"/>
        </w:rPr>
        <w:t xml:space="preserve">-          </w:t>
      </w:r>
      <w:r w:rsidDel="00000000" w:rsidR="00000000" w:rsidRPr="00000000">
        <w:rPr>
          <w:sz w:val="20"/>
          <w:rtl w:val="0"/>
        </w:rPr>
        <w:t xml:space="preserve">Absence de donnée pour les 25% des SU ayant un taux de résident le plus bas.</w:t>
      </w:r>
    </w:p>
    <w:p w:rsidR="00000000" w:rsidDel="00000000" w:rsidP="00000000" w:rsidRDefault="00000000" w:rsidRPr="00000000">
      <w:pPr>
        <w:ind w:hanging="360"/>
        <w:contextualSpacing w:val="0"/>
        <w:jc w:val="both"/>
      </w:pPr>
      <w:r w:rsidDel="00000000" w:rsidR="00000000" w:rsidRPr="00000000">
        <w:rPr>
          <w:rFonts w:ascii="Calibri" w:cs="Calibri" w:eastAsia="Calibri" w:hAnsi="Calibri"/>
          <w:sz w:val="20"/>
          <w:rtl w:val="0"/>
        </w:rPr>
        <w:t xml:space="preserve">-          </w:t>
      </w:r>
      <w:r w:rsidDel="00000000" w:rsidR="00000000" w:rsidRPr="00000000">
        <w:rPr>
          <w:sz w:val="20"/>
          <w:rtl w:val="0"/>
        </w:rPr>
        <w:t xml:space="preserve">Absence de donnée pour les 25% des SU ayant le taux de résident le plus haut.</w:t>
      </w:r>
    </w:p>
    <w:p w:rsidR="00000000" w:rsidDel="00000000" w:rsidP="00000000" w:rsidRDefault="00000000" w:rsidRPr="00000000">
      <w:pPr>
        <w:ind w:hanging="360"/>
        <w:contextualSpacing w:val="0"/>
        <w:jc w:val="both"/>
      </w:pPr>
      <w:r w:rsidDel="00000000" w:rsidR="00000000" w:rsidRPr="00000000">
        <w:rPr>
          <w:rFonts w:ascii="Calibri" w:cs="Calibri" w:eastAsia="Calibri" w:hAnsi="Calibri"/>
          <w:sz w:val="20"/>
          <w:rtl w:val="0"/>
        </w:rPr>
        <w:t xml:space="preserve">-          </w:t>
      </w:r>
      <w:r w:rsidDel="00000000" w:rsidR="00000000" w:rsidRPr="00000000">
        <w:rPr>
          <w:sz w:val="20"/>
          <w:rtl w:val="0"/>
        </w:rPr>
        <w:t xml:space="preserve"> </w:t>
      </w:r>
    </w:p>
    <w:p w:rsidR="00000000" w:rsidDel="00000000" w:rsidP="00000000" w:rsidRDefault="00000000" w:rsidRPr="00000000">
      <w:pPr>
        <w:contextualSpacing w:val="0"/>
        <w:jc w:val="both"/>
      </w:pPr>
      <w:r w:rsidDel="00000000" w:rsidR="00000000" w:rsidRPr="00000000">
        <w:rPr>
          <w:sz w:val="20"/>
          <w:rtl w:val="0"/>
        </w:rPr>
        <w:t xml:space="preserve">Pour ces 6 situations, 10 tirages au sort on été réalisés pour sélectionnés les SU (11, 14, 22, 32, 11-, 11+) pour lesquels le nombre de résident ne peut pas être calculé.</w:t>
      </w:r>
    </w:p>
    <w:p w:rsidR="00000000" w:rsidDel="00000000" w:rsidP="00000000" w:rsidRDefault="00000000" w:rsidRPr="00000000">
      <w:pPr>
        <w:contextualSpacing w:val="0"/>
        <w:jc w:val="both"/>
      </w:pPr>
      <w:r w:rsidDel="00000000" w:rsidR="00000000" w:rsidRPr="00000000">
        <w:rPr>
          <w:sz w:val="20"/>
          <w:rtl w:val="0"/>
        </w:rPr>
        <w:t xml:space="preserve"> </w:t>
      </w:r>
    </w:p>
    <w:p w:rsidR="00000000" w:rsidDel="00000000" w:rsidP="00000000" w:rsidRDefault="00000000" w:rsidRPr="00000000">
      <w:pPr>
        <w:contextualSpacing w:val="0"/>
        <w:jc w:val="both"/>
      </w:pPr>
      <w:r w:rsidDel="00000000" w:rsidR="00000000" w:rsidRPr="00000000">
        <w:rPr>
          <w:sz w:val="20"/>
          <w:rtl w:val="0"/>
        </w:rPr>
        <w:t xml:space="preserve">Pour les 10 tirages au sort : Pour les SU « rendu incomplets » a été appliqué le taux de résident moyen calculé sur les autres services pour calculer le nombre de passage de résident. A partir de ces données redressées a été calculé le TARRU pour chaque tirage au sort puis la moyenne sur les 10 tirages au sort.</w:t>
      </w:r>
    </w:p>
    <w:p w:rsidR="00000000" w:rsidDel="00000000" w:rsidP="00000000" w:rsidRDefault="00000000" w:rsidRPr="00000000">
      <w:pPr>
        <w:contextualSpacing w:val="0"/>
        <w:jc w:val="both"/>
      </w:pPr>
      <w:r w:rsidDel="00000000" w:rsidR="00000000" w:rsidRPr="00000000">
        <w:rPr>
          <w:sz w:val="20"/>
          <w:rtl w:val="0"/>
        </w:rPr>
        <w:t xml:space="preserve"> </w:t>
      </w:r>
    </w:p>
    <w:p w:rsidR="00000000" w:rsidDel="00000000" w:rsidP="00000000" w:rsidRDefault="00000000" w:rsidRPr="00000000">
      <w:pPr>
        <w:contextualSpacing w:val="0"/>
        <w:jc w:val="both"/>
      </w:pPr>
      <w:r w:rsidDel="00000000" w:rsidR="00000000" w:rsidRPr="00000000">
        <w:rPr>
          <w:sz w:val="20"/>
          <w:rtl w:val="0"/>
        </w:rPr>
        <w:t xml:space="preserve">Pour chaque situation à été calculé l’écart entre la moyenne du TARRU redressé et du TARRU théorique (en considérant l’ensemble des 43 SU avec leurs données réelles).</w:t>
      </w:r>
    </w:p>
    <w:p w:rsidR="00000000" w:rsidDel="00000000" w:rsidP="00000000" w:rsidRDefault="00000000" w:rsidRPr="00000000">
      <w:pPr>
        <w:contextualSpacing w:val="0"/>
        <w:jc w:val="both"/>
      </w:pPr>
      <w:r w:rsidDel="00000000" w:rsidR="00000000" w:rsidRPr="00000000">
        <w:rPr>
          <w:sz w:val="20"/>
          <w:rtl w:val="0"/>
        </w:rPr>
        <w:t xml:space="preserve"> </w:t>
      </w:r>
    </w:p>
    <w:p w:rsidR="00000000" w:rsidDel="00000000" w:rsidP="00000000" w:rsidRDefault="00000000" w:rsidRPr="00000000">
      <w:pPr>
        <w:contextualSpacing w:val="0"/>
        <w:jc w:val="both"/>
      </w:pPr>
      <w:r w:rsidDel="00000000" w:rsidR="00000000" w:rsidRPr="00000000">
        <w:rPr>
          <w:sz w:val="20"/>
          <w:rtl w:val="0"/>
        </w:rPr>
        <w:t xml:space="preserve">Pour le calcul a été utilisé comme dénominateur le nombre d’habitant en PACA ce qui donne des chiffres absolu de recours faux (puisque les services n’ayant pas un codage du code postal fiable ont été exclus).</w:t>
      </w:r>
    </w:p>
    <w:p w:rsidR="00000000" w:rsidDel="00000000" w:rsidP="00000000" w:rsidRDefault="00000000" w:rsidRPr="00000000">
      <w:pPr>
        <w:contextualSpacing w:val="0"/>
        <w:jc w:val="both"/>
      </w:pPr>
      <w:r w:rsidDel="00000000" w:rsidR="00000000" w:rsidRPr="00000000">
        <w:rPr>
          <w:sz w:val="20"/>
          <w:rtl w:val="0"/>
        </w:rPr>
        <w:t xml:space="preserve"> </w:t>
      </w:r>
    </w:p>
    <w:p w:rsidR="00000000" w:rsidDel="00000000" w:rsidP="00000000" w:rsidRDefault="00000000" w:rsidRPr="00000000">
      <w:pPr>
        <w:contextualSpacing w:val="0"/>
        <w:jc w:val="both"/>
      </w:pPr>
      <w:r w:rsidDel="00000000" w:rsidR="00000000" w:rsidRPr="00000000">
        <w:rPr>
          <w:sz w:val="20"/>
          <w:rtl w:val="0"/>
        </w:rPr>
        <w:t xml:space="preserve">Sur cette évaluation, l’écart entre le TARRU vrai et les différentes situations simulées de valeur manquante est faible.</w:t>
      </w:r>
    </w:p>
    <w:p w:rsidR="00000000" w:rsidDel="00000000" w:rsidP="00000000" w:rsidRDefault="00000000" w:rsidRPr="00000000">
      <w:pPr>
        <w:contextualSpacing w:val="0"/>
        <w:jc w:val="both"/>
      </w:pPr>
      <w:r w:rsidDel="00000000" w:rsidR="00000000" w:rsidRPr="00000000">
        <w:rPr>
          <w:sz w:val="20"/>
          <w:rtl w:val="0"/>
        </w:rPr>
        <w:t xml:space="preserve"> </w:t>
      </w:r>
    </w:p>
    <w:p w:rsidR="00000000" w:rsidDel="00000000" w:rsidP="00000000" w:rsidRDefault="00000000" w:rsidRPr="00000000">
      <w:pPr>
        <w:contextualSpacing w:val="0"/>
        <w:jc w:val="both"/>
      </w:pPr>
      <w:r w:rsidDel="00000000" w:rsidR="00000000" w:rsidRPr="00000000">
        <w:rPr>
          <w:i w:val="1"/>
          <w:sz w:val="20"/>
          <w:rtl w:val="0"/>
        </w:rPr>
        <w:t xml:space="preserve">Le tableau et le graphique ci-dessous rapportent les résultats.</w:t>
      </w:r>
    </w:p>
    <w:p w:rsidR="00000000" w:rsidDel="00000000" w:rsidP="00000000" w:rsidRDefault="00000000" w:rsidRPr="00000000">
      <w:pPr>
        <w:contextualSpacing w:val="0"/>
        <w:jc w:val="both"/>
      </w:pPr>
      <w:r w:rsidDel="00000000" w:rsidR="00000000" w:rsidRPr="00000000">
        <w:rPr>
          <w:i w:val="1"/>
          <w:sz w:val="20"/>
          <w:rtl w:val="0"/>
        </w:rPr>
        <w:t xml:space="preserve"> </w:t>
      </w:r>
    </w:p>
    <w:p w:rsidR="00000000" w:rsidDel="00000000" w:rsidP="00000000" w:rsidRDefault="00000000" w:rsidRPr="00000000">
      <w:pPr>
        <w:contextualSpacing w:val="0"/>
        <w:jc w:val="both"/>
      </w:pPr>
      <w:r w:rsidDel="00000000" w:rsidR="00000000" w:rsidRPr="00000000">
        <w:rPr>
          <w:i w:val="1"/>
          <w:sz w:val="20"/>
          <w:rtl w:val="0"/>
        </w:rPr>
        <w:t xml:space="preserve"> </w:t>
      </w:r>
    </w:p>
    <w:p w:rsidR="00000000" w:rsidDel="00000000" w:rsidP="00000000" w:rsidRDefault="00000000" w:rsidRPr="00000000">
      <w:pPr>
        <w:contextualSpacing w:val="0"/>
        <w:jc w:val="both"/>
      </w:pPr>
      <w:r w:rsidDel="00000000" w:rsidR="00000000" w:rsidRPr="00000000">
        <w:rPr>
          <w:i w:val="1"/>
          <w:sz w:val="20"/>
          <w:rtl w:val="0"/>
        </w:rPr>
        <w:t xml:space="preserve"> </w:t>
      </w:r>
      <w:r w:rsidDel="00000000" w:rsidR="00000000" w:rsidRPr="00000000">
        <w:drawing>
          <wp:inline distB="114300" distT="114300" distL="114300" distR="114300">
            <wp:extent cx="4027859" cy="1785938"/>
            <wp:effectExtent b="0" l="0" r="0" t="0"/>
            <wp:docPr id="6"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027859" cy="1785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20"/>
          <w:rtl w:val="0"/>
        </w:rPr>
        <w:t xml:space="preserve"> </w:t>
      </w:r>
    </w:p>
    <w:p w:rsidR="00000000" w:rsidDel="00000000" w:rsidP="00000000" w:rsidRDefault="00000000" w:rsidRPr="00000000">
      <w:pPr>
        <w:contextualSpacing w:val="0"/>
        <w:jc w:val="both"/>
      </w:pPr>
      <w:r w:rsidDel="00000000" w:rsidR="00000000" w:rsidRPr="00000000">
        <w:rPr>
          <w:i w:val="1"/>
          <w:sz w:val="20"/>
          <w:rtl w:val="0"/>
        </w:rPr>
        <w:t xml:space="preserve"> </w:t>
      </w:r>
    </w:p>
    <w:p w:rsidR="00000000" w:rsidDel="00000000" w:rsidP="00000000" w:rsidRDefault="00000000" w:rsidRPr="00000000">
      <w:pPr>
        <w:contextualSpacing w:val="0"/>
        <w:jc w:val="both"/>
      </w:pPr>
      <w:r w:rsidDel="00000000" w:rsidR="00000000" w:rsidRPr="00000000">
        <w:drawing>
          <wp:inline distB="114300" distT="114300" distL="114300" distR="114300">
            <wp:extent cx="4976813" cy="3068349"/>
            <wp:effectExtent b="0" l="0" r="0" t="0"/>
            <wp:docPr id="1" name="image02.png"/>
            <a:graphic>
              <a:graphicData uri="http://schemas.openxmlformats.org/drawingml/2006/picture">
                <pic:pic>
                  <pic:nvPicPr>
                    <pic:cNvPr id="0" name="image02.png"/>
                    <pic:cNvPicPr preferRelativeResize="0"/>
                  </pic:nvPicPr>
                  <pic:blipFill>
                    <a:blip r:embed="rId22"/>
                    <a:srcRect b="0" l="0" r="0" t="0"/>
                    <a:stretch>
                      <a:fillRect/>
                    </a:stretch>
                  </pic:blipFill>
                  <pic:spPr>
                    <a:xfrm>
                      <a:off x="0" y="0"/>
                      <a:ext cx="4976813" cy="306834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20"/>
          <w:rtl w:val="0"/>
        </w:rPr>
        <w:t xml:space="preserve"> </w:t>
      </w:r>
    </w:p>
    <w:p w:rsidR="00000000" w:rsidDel="00000000" w:rsidP="00000000" w:rsidRDefault="00000000" w:rsidRPr="00000000">
      <w:pPr>
        <w:contextualSpacing w:val="0"/>
        <w:jc w:val="both"/>
      </w:pPr>
      <w:r w:rsidDel="00000000" w:rsidR="00000000" w:rsidRPr="00000000">
        <w:rPr>
          <w:i w:val="1"/>
          <w:sz w:val="20"/>
          <w:rtl w:val="0"/>
        </w:rPr>
        <w:t xml:space="preserve"> </w:t>
      </w:r>
    </w:p>
    <w:p w:rsidR="00000000" w:rsidDel="00000000" w:rsidP="00000000" w:rsidRDefault="00000000" w:rsidRPr="00000000">
      <w:pPr>
        <w:contextualSpacing w:val="0"/>
        <w:jc w:val="both"/>
      </w:pPr>
      <w:r w:rsidDel="00000000" w:rsidR="00000000" w:rsidRPr="00000000">
        <w:rPr>
          <w:i w:val="1"/>
          <w:sz w:val="20"/>
          <w:rtl w:val="0"/>
        </w:rPr>
        <w:t xml:space="preserve"> </w:t>
      </w:r>
    </w:p>
    <w:p w:rsidR="00000000" w:rsidDel="00000000" w:rsidP="00000000" w:rsidRDefault="00000000" w:rsidRPr="00000000">
      <w:pPr>
        <w:contextualSpacing w:val="0"/>
        <w:jc w:val="both"/>
      </w:pPr>
      <w:r w:rsidDel="00000000" w:rsidR="00000000" w:rsidRPr="00000000">
        <w:rPr>
          <w:b w:val="1"/>
          <w:sz w:val="20"/>
          <w:rtl w:val="0"/>
        </w:rPr>
        <w:t xml:space="preserve">Remarque :</w:t>
      </w:r>
    </w:p>
    <w:p w:rsidR="00000000" w:rsidDel="00000000" w:rsidP="00000000" w:rsidRDefault="00000000" w:rsidRPr="00000000">
      <w:pPr>
        <w:contextualSpacing w:val="0"/>
        <w:jc w:val="both"/>
      </w:pPr>
      <w:r w:rsidDel="00000000" w:rsidR="00000000" w:rsidRPr="00000000">
        <w:rPr>
          <w:sz w:val="20"/>
          <w:rtl w:val="0"/>
        </w:rPr>
        <w:t xml:space="preserve"> </w:t>
      </w:r>
    </w:p>
    <w:p w:rsidR="00000000" w:rsidDel="00000000" w:rsidP="00000000" w:rsidRDefault="00000000" w:rsidRPr="00000000">
      <w:pPr>
        <w:contextualSpacing w:val="0"/>
        <w:jc w:val="both"/>
      </w:pPr>
      <w:r w:rsidDel="00000000" w:rsidR="00000000" w:rsidRPr="00000000">
        <w:rPr>
          <w:sz w:val="20"/>
          <w:rtl w:val="0"/>
        </w:rPr>
        <w:t xml:space="preserve">1/ On peut imaginer un remplacement par la moyenne départementale plutôt que régionale (pour mieux être en adéquation avec les flux touristiques divers). Cependant c’est un peu plus long à faire, et il faut tout de même un nombre conséquent de SU dans le département pour que la moyenne est un sens). Sur les données PACA, ça n’apporte vraiment pas grand-chose.</w:t>
      </w:r>
    </w:p>
    <w:p w:rsidR="00000000" w:rsidDel="00000000" w:rsidP="00000000" w:rsidRDefault="00000000" w:rsidRPr="00000000">
      <w:pPr>
        <w:contextualSpacing w:val="0"/>
        <w:jc w:val="both"/>
      </w:pPr>
      <w:r w:rsidDel="00000000" w:rsidR="00000000" w:rsidRPr="00000000">
        <w:rPr>
          <w:sz w:val="20"/>
          <w:rtl w:val="0"/>
        </w:rPr>
        <w:t xml:space="preserve"> </w:t>
      </w:r>
    </w:p>
    <w:p w:rsidR="00000000" w:rsidDel="00000000" w:rsidP="00000000" w:rsidRDefault="00000000" w:rsidRPr="00000000">
      <w:pPr>
        <w:contextualSpacing w:val="0"/>
        <w:jc w:val="both"/>
      </w:pPr>
      <w:r w:rsidDel="00000000" w:rsidR="00000000" w:rsidRPr="00000000">
        <w:rPr>
          <w:sz w:val="20"/>
          <w:rtl w:val="0"/>
        </w:rPr>
        <w:t xml:space="preserve">2/ Pour les régions ayant un nombre plus limité de SU, l’impact du remplacement par la moyenne régionale peut-être plus important. Il faut ainsi préciser le Nombre de SU pour lesquels un remplacement a été réalisé. Cependant sur un échantillon fictif de SU plus limité (5 à 10 , la méthode reste correcte).</w:t>
      </w:r>
    </w:p>
    <w:p w:rsidR="00000000" w:rsidDel="00000000" w:rsidP="00000000" w:rsidRDefault="00000000" w:rsidRPr="00000000">
      <w:pPr>
        <w:contextualSpacing w:val="0"/>
        <w:jc w:val="both"/>
      </w:pPr>
      <w:r w:rsidDel="00000000" w:rsidR="00000000" w:rsidRPr="00000000">
        <w:rPr>
          <w:sz w:val="20"/>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rtl w:val="0"/>
        </w:rPr>
        <w:t xml:space="preserve">→ Accès à la fiche méthode complète :</w:t>
      </w:r>
      <w:r w:rsidDel="00000000" w:rsidR="00000000" w:rsidRPr="00000000">
        <w:rPr>
          <w:i w:val="1"/>
          <w:sz w:val="20"/>
          <w:rtl w:val="0"/>
        </w:rPr>
        <w:t xml:space="preserve"> </w:t>
      </w:r>
      <w:hyperlink r:id="rId23">
        <w:r w:rsidDel="00000000" w:rsidR="00000000" w:rsidRPr="00000000">
          <w:rPr>
            <w:rFonts w:ascii="Times New Roman" w:cs="Times New Roman" w:eastAsia="Times New Roman" w:hAnsi="Times New Roman"/>
            <w:color w:val="1155cc"/>
            <w:sz w:val="24"/>
            <w:rtl w:val="0"/>
          </w:rPr>
          <w:t xml:space="preserve">https://docs.google.com/document/d/1g09EfFOnRXu5Cb1CHKP5p_GY2aRBZRSOjT4DiFASn1M/edit?usp=sharing</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20"/>
          <w:rtl w:val="0"/>
        </w:rPr>
        <w:t xml:space="preserve"> </w:t>
      </w:r>
    </w:p>
    <w:p w:rsidR="00000000" w:rsidDel="00000000" w:rsidP="00000000" w:rsidRDefault="00000000" w:rsidRPr="00000000">
      <w:pPr>
        <w:contextualSpacing w:val="0"/>
        <w:jc w:val="both"/>
      </w:pPr>
      <w:r w:rsidDel="00000000" w:rsidR="00000000" w:rsidRPr="00000000">
        <w:rPr>
          <w:i w:val="1"/>
          <w:sz w:val="28"/>
          <w:u w:val="single"/>
          <w:rtl w:val="0"/>
        </w:rPr>
        <w:t xml:space="preserve"> </w:t>
      </w:r>
    </w:p>
    <w:p w:rsidR="00000000" w:rsidDel="00000000" w:rsidP="00000000" w:rsidRDefault="00000000" w:rsidRPr="00000000">
      <w:pPr>
        <w:contextualSpacing w:val="0"/>
        <w:jc w:val="both"/>
      </w:pPr>
      <w:r w:rsidDel="00000000" w:rsidR="00000000" w:rsidRPr="00000000">
        <w:rPr>
          <w:i w:val="1"/>
          <w:sz w:val="28"/>
          <w:u w:val="single"/>
          <w:rtl w:val="0"/>
        </w:rPr>
        <w:t xml:space="preserve"> </w:t>
      </w:r>
    </w:p>
    <w:p w:rsidR="00000000" w:rsidDel="00000000" w:rsidP="00000000" w:rsidRDefault="00000000" w:rsidRPr="00000000">
      <w:pPr>
        <w:contextualSpacing w:val="0"/>
        <w:jc w:val="both"/>
      </w:pPr>
      <w:r w:rsidDel="00000000" w:rsidR="00000000" w:rsidRPr="00000000">
        <w:rPr>
          <w:i w:val="1"/>
          <w:sz w:val="28"/>
          <w:u w:val="singl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u w:val="single"/>
          <w:rtl w:val="0"/>
        </w:rPr>
        <w:t xml:space="preserve">ANNEXE 4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catégories AVC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rtl w:val="0"/>
        </w:rPr>
        <w:t xml:space="preserve">1 AIT</w:t>
      </w:r>
    </w:p>
    <w:p w:rsidR="00000000" w:rsidDel="00000000" w:rsidP="00000000" w:rsidRDefault="00000000" w:rsidRPr="00000000">
      <w:pPr>
        <w:contextualSpacing w:val="0"/>
      </w:pPr>
      <w:r w:rsidDel="00000000" w:rsidR="00000000" w:rsidRPr="00000000">
        <w:rPr>
          <w:sz w:val="20"/>
          <w:rtl w:val="0"/>
        </w:rPr>
        <w:t xml:space="preserve">2 AVC </w:t>
      </w:r>
    </w:p>
    <w:p w:rsidR="00000000" w:rsidDel="00000000" w:rsidP="00000000" w:rsidRDefault="00000000" w:rsidRPr="00000000">
      <w:pPr>
        <w:contextualSpacing w:val="0"/>
      </w:pPr>
      <w:r w:rsidDel="00000000" w:rsidR="00000000" w:rsidRPr="00000000">
        <w:rPr>
          <w:sz w:val="20"/>
          <w:rtl w:val="0"/>
        </w:rPr>
        <w:t xml:space="preserve">3 Hemorragie intracérébrale non traumatique </w:t>
      </w:r>
    </w:p>
    <w:p w:rsidR="00000000" w:rsidDel="00000000" w:rsidP="00000000" w:rsidRDefault="00000000" w:rsidRPr="00000000">
      <w:pPr>
        <w:contextualSpacing w:val="0"/>
      </w:pPr>
      <w:r w:rsidDel="00000000" w:rsidR="00000000" w:rsidRPr="00000000">
        <w:rPr>
          <w:sz w:val="20"/>
          <w:rtl w:val="0"/>
        </w:rPr>
        <w:t xml:space="preserve">4 Symptomes évocateurs d'AVC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Codes CIM 10 et lien Codes CIM10 catégorie de regroupement (chiffre en bout de ligne)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rtl w:val="0"/>
        </w:rPr>
        <w:t xml:space="preserve">G45 Accidents ischémiques cérébraux transitoires et syndromes apparentés 1 </w:t>
      </w:r>
    </w:p>
    <w:p w:rsidR="00000000" w:rsidDel="00000000" w:rsidP="00000000" w:rsidRDefault="00000000" w:rsidRPr="00000000">
      <w:pPr>
        <w:contextualSpacing w:val="0"/>
      </w:pPr>
      <w:r w:rsidDel="00000000" w:rsidR="00000000" w:rsidRPr="00000000">
        <w:rPr>
          <w:sz w:val="20"/>
          <w:rtl w:val="0"/>
        </w:rPr>
        <w:t xml:space="preserve">G450 Syndrome vertébro-basilaire 1 G451 Syndrome carotidien (hémisphérique) 1 </w:t>
      </w:r>
    </w:p>
    <w:p w:rsidR="00000000" w:rsidDel="00000000" w:rsidP="00000000" w:rsidRDefault="00000000" w:rsidRPr="00000000">
      <w:pPr>
        <w:contextualSpacing w:val="0"/>
      </w:pPr>
      <w:r w:rsidDel="00000000" w:rsidR="00000000" w:rsidRPr="00000000">
        <w:rPr>
          <w:sz w:val="20"/>
          <w:rtl w:val="0"/>
        </w:rPr>
        <w:t xml:space="preserve">G452 Accident ischémique transitoire de territoires artériels précérébraux multiples et bilatéraux 1 </w:t>
      </w:r>
    </w:p>
    <w:p w:rsidR="00000000" w:rsidDel="00000000" w:rsidP="00000000" w:rsidRDefault="00000000" w:rsidRPr="00000000">
      <w:pPr>
        <w:contextualSpacing w:val="0"/>
      </w:pPr>
      <w:r w:rsidDel="00000000" w:rsidR="00000000" w:rsidRPr="00000000">
        <w:rPr>
          <w:sz w:val="20"/>
          <w:rtl w:val="0"/>
        </w:rPr>
        <w:t xml:space="preserve">G453 Amaurose fugace 1 </w:t>
      </w:r>
    </w:p>
    <w:p w:rsidR="00000000" w:rsidDel="00000000" w:rsidP="00000000" w:rsidRDefault="00000000" w:rsidRPr="00000000">
      <w:pPr>
        <w:contextualSpacing w:val="0"/>
      </w:pPr>
      <w:r w:rsidDel="00000000" w:rsidR="00000000" w:rsidRPr="00000000">
        <w:rPr>
          <w:sz w:val="20"/>
          <w:rtl w:val="0"/>
        </w:rPr>
        <w:t xml:space="preserve">G454 Amnésie globale transitoire 1 </w:t>
      </w:r>
    </w:p>
    <w:p w:rsidR="00000000" w:rsidDel="00000000" w:rsidP="00000000" w:rsidRDefault="00000000" w:rsidRPr="00000000">
      <w:pPr>
        <w:contextualSpacing w:val="0"/>
      </w:pPr>
      <w:r w:rsidDel="00000000" w:rsidR="00000000" w:rsidRPr="00000000">
        <w:rPr>
          <w:sz w:val="20"/>
          <w:rtl w:val="0"/>
        </w:rPr>
        <w:t xml:space="preserve">G458 Autres accidents ischémiques cérébraux transitoires et syndromes apparentés 1 </w:t>
      </w:r>
    </w:p>
    <w:p w:rsidR="00000000" w:rsidDel="00000000" w:rsidP="00000000" w:rsidRDefault="00000000" w:rsidRPr="00000000">
      <w:pPr>
        <w:contextualSpacing w:val="0"/>
      </w:pPr>
      <w:r w:rsidDel="00000000" w:rsidR="00000000" w:rsidRPr="00000000">
        <w:rPr>
          <w:sz w:val="20"/>
          <w:rtl w:val="0"/>
        </w:rPr>
        <w:t xml:space="preserve">G459 Accident ischémique cérébral transitoire, sans précision 1 </w:t>
      </w:r>
    </w:p>
    <w:p w:rsidR="00000000" w:rsidDel="00000000" w:rsidP="00000000" w:rsidRDefault="00000000" w:rsidRPr="00000000">
      <w:pPr>
        <w:contextualSpacing w:val="0"/>
      </w:pPr>
      <w:r w:rsidDel="00000000" w:rsidR="00000000" w:rsidRPr="00000000">
        <w:rPr>
          <w:sz w:val="20"/>
          <w:rtl w:val="0"/>
        </w:rPr>
        <w:t xml:space="preserve">G46 Syndromes vasculaires cérébraux au cours de maladies cérébrovasculaires (I60-I67) 2 </w:t>
      </w:r>
    </w:p>
    <w:p w:rsidR="00000000" w:rsidDel="00000000" w:rsidP="00000000" w:rsidRDefault="00000000" w:rsidRPr="00000000">
      <w:pPr>
        <w:contextualSpacing w:val="0"/>
      </w:pPr>
      <w:r w:rsidDel="00000000" w:rsidR="00000000" w:rsidRPr="00000000">
        <w:rPr>
          <w:sz w:val="20"/>
          <w:rtl w:val="0"/>
        </w:rPr>
        <w:t xml:space="preserve">G460 Syndrome de l'artère cérébrale moyenne (I66.0) 2 </w:t>
      </w:r>
    </w:p>
    <w:p w:rsidR="00000000" w:rsidDel="00000000" w:rsidP="00000000" w:rsidRDefault="00000000" w:rsidRPr="00000000">
      <w:pPr>
        <w:contextualSpacing w:val="0"/>
      </w:pPr>
      <w:r w:rsidDel="00000000" w:rsidR="00000000" w:rsidRPr="00000000">
        <w:rPr>
          <w:sz w:val="20"/>
          <w:rtl w:val="0"/>
        </w:rPr>
        <w:t xml:space="preserve">G461 Syndrome de l'artère cérébrale antérieure (I66.1) 2 </w:t>
      </w:r>
    </w:p>
    <w:p w:rsidR="00000000" w:rsidDel="00000000" w:rsidP="00000000" w:rsidRDefault="00000000" w:rsidRPr="00000000">
      <w:pPr>
        <w:contextualSpacing w:val="0"/>
      </w:pPr>
      <w:r w:rsidDel="00000000" w:rsidR="00000000" w:rsidRPr="00000000">
        <w:rPr>
          <w:sz w:val="20"/>
          <w:rtl w:val="0"/>
        </w:rPr>
        <w:t xml:space="preserve">G462 Syndrome de l'artère cérébrale postérieure (I66.2) 2 </w:t>
      </w:r>
    </w:p>
    <w:p w:rsidR="00000000" w:rsidDel="00000000" w:rsidP="00000000" w:rsidRDefault="00000000" w:rsidRPr="00000000">
      <w:pPr>
        <w:contextualSpacing w:val="0"/>
      </w:pPr>
      <w:r w:rsidDel="00000000" w:rsidR="00000000" w:rsidRPr="00000000">
        <w:rPr>
          <w:sz w:val="20"/>
          <w:rtl w:val="0"/>
        </w:rPr>
        <w:t xml:space="preserve">G463 Syndromes vasculaires du tronc cérébral (I60-I67) 2 </w:t>
      </w:r>
    </w:p>
    <w:p w:rsidR="00000000" w:rsidDel="00000000" w:rsidP="00000000" w:rsidRDefault="00000000" w:rsidRPr="00000000">
      <w:pPr>
        <w:contextualSpacing w:val="0"/>
      </w:pPr>
      <w:r w:rsidDel="00000000" w:rsidR="00000000" w:rsidRPr="00000000">
        <w:rPr>
          <w:sz w:val="20"/>
          <w:rtl w:val="0"/>
        </w:rPr>
        <w:t xml:space="preserve">G464 Syndrome cérébelleux vasculaire (I60-I67) 2 </w:t>
      </w:r>
    </w:p>
    <w:p w:rsidR="00000000" w:rsidDel="00000000" w:rsidP="00000000" w:rsidRDefault="00000000" w:rsidRPr="00000000">
      <w:pPr>
        <w:contextualSpacing w:val="0"/>
      </w:pPr>
      <w:r w:rsidDel="00000000" w:rsidR="00000000" w:rsidRPr="00000000">
        <w:rPr>
          <w:sz w:val="20"/>
          <w:rtl w:val="0"/>
        </w:rPr>
        <w:t xml:space="preserve">G465 Syndrome lacunaire moteur pur (I60-I67) 2</w:t>
      </w:r>
    </w:p>
    <w:p w:rsidR="00000000" w:rsidDel="00000000" w:rsidP="00000000" w:rsidRDefault="00000000" w:rsidRPr="00000000">
      <w:pPr>
        <w:contextualSpacing w:val="0"/>
      </w:pPr>
      <w:r w:rsidDel="00000000" w:rsidR="00000000" w:rsidRPr="00000000">
        <w:rPr>
          <w:sz w:val="20"/>
          <w:rtl w:val="0"/>
        </w:rPr>
        <w:t xml:space="preserve">G466 Syndrome lacunaire sensitif pur (I60-I67) 2 </w:t>
      </w:r>
    </w:p>
    <w:p w:rsidR="00000000" w:rsidDel="00000000" w:rsidP="00000000" w:rsidRDefault="00000000" w:rsidRPr="00000000">
      <w:pPr>
        <w:contextualSpacing w:val="0"/>
      </w:pPr>
      <w:r w:rsidDel="00000000" w:rsidR="00000000" w:rsidRPr="00000000">
        <w:rPr>
          <w:sz w:val="20"/>
          <w:rtl w:val="0"/>
        </w:rPr>
        <w:t xml:space="preserve">G467 Autres syndromes lacunaires (I60-I67) 2 </w:t>
      </w:r>
    </w:p>
    <w:p w:rsidR="00000000" w:rsidDel="00000000" w:rsidP="00000000" w:rsidRDefault="00000000" w:rsidRPr="00000000">
      <w:pPr>
        <w:contextualSpacing w:val="0"/>
      </w:pPr>
      <w:r w:rsidDel="00000000" w:rsidR="00000000" w:rsidRPr="00000000">
        <w:rPr>
          <w:sz w:val="20"/>
          <w:rtl w:val="0"/>
        </w:rPr>
        <w:t xml:space="preserve">G468 Autres syndromes vasculaires cérébraux au cours de maladies cérébrovasculaires (I60-I67) 2 </w:t>
      </w:r>
    </w:p>
    <w:p w:rsidR="00000000" w:rsidDel="00000000" w:rsidP="00000000" w:rsidRDefault="00000000" w:rsidRPr="00000000">
      <w:pPr>
        <w:contextualSpacing w:val="0"/>
      </w:pPr>
      <w:r w:rsidDel="00000000" w:rsidR="00000000" w:rsidRPr="00000000">
        <w:rPr>
          <w:sz w:val="20"/>
          <w:rtl w:val="0"/>
        </w:rPr>
        <w:t xml:space="preserve">G81 Hémiplégie 4 </w:t>
      </w:r>
    </w:p>
    <w:p w:rsidR="00000000" w:rsidDel="00000000" w:rsidP="00000000" w:rsidRDefault="00000000" w:rsidRPr="00000000">
      <w:pPr>
        <w:contextualSpacing w:val="0"/>
      </w:pPr>
      <w:r w:rsidDel="00000000" w:rsidR="00000000" w:rsidRPr="00000000">
        <w:rPr>
          <w:sz w:val="20"/>
          <w:rtl w:val="0"/>
        </w:rPr>
        <w:t xml:space="preserve">G810 Hémiplégie flasque 4 </w:t>
      </w:r>
    </w:p>
    <w:p w:rsidR="00000000" w:rsidDel="00000000" w:rsidP="00000000" w:rsidRDefault="00000000" w:rsidRPr="00000000">
      <w:pPr>
        <w:contextualSpacing w:val="0"/>
      </w:pPr>
      <w:r w:rsidDel="00000000" w:rsidR="00000000" w:rsidRPr="00000000">
        <w:rPr>
          <w:sz w:val="20"/>
          <w:rtl w:val="0"/>
        </w:rPr>
        <w:t xml:space="preserve">G8100 Hémiplégie flasque récente, persistant au-delà de 24 heures 4 </w:t>
      </w:r>
    </w:p>
    <w:p w:rsidR="00000000" w:rsidDel="00000000" w:rsidP="00000000" w:rsidRDefault="00000000" w:rsidRPr="00000000">
      <w:pPr>
        <w:contextualSpacing w:val="0"/>
      </w:pPr>
      <w:r w:rsidDel="00000000" w:rsidR="00000000" w:rsidRPr="00000000">
        <w:rPr>
          <w:sz w:val="20"/>
          <w:rtl w:val="0"/>
        </w:rPr>
        <w:t xml:space="preserve">G8101 Hémiplégie flasque récente, régressive dans les 24 heures 4 </w:t>
      </w:r>
    </w:p>
    <w:p w:rsidR="00000000" w:rsidDel="00000000" w:rsidP="00000000" w:rsidRDefault="00000000" w:rsidRPr="00000000">
      <w:pPr>
        <w:contextualSpacing w:val="0"/>
      </w:pPr>
      <w:r w:rsidDel="00000000" w:rsidR="00000000" w:rsidRPr="00000000">
        <w:rPr>
          <w:sz w:val="20"/>
          <w:rtl w:val="0"/>
        </w:rPr>
        <w:t xml:space="preserve">G8108 Hémiplégie flasque, autre et sans précision 4 </w:t>
      </w:r>
    </w:p>
    <w:p w:rsidR="00000000" w:rsidDel="00000000" w:rsidP="00000000" w:rsidRDefault="00000000" w:rsidRPr="00000000">
      <w:pPr>
        <w:contextualSpacing w:val="0"/>
      </w:pPr>
      <w:r w:rsidDel="00000000" w:rsidR="00000000" w:rsidRPr="00000000">
        <w:rPr>
          <w:sz w:val="20"/>
          <w:rtl w:val="0"/>
        </w:rPr>
        <w:t xml:space="preserve">G811 Hémiplégie spastique 4 </w:t>
      </w:r>
    </w:p>
    <w:p w:rsidR="00000000" w:rsidDel="00000000" w:rsidP="00000000" w:rsidRDefault="00000000" w:rsidRPr="00000000">
      <w:pPr>
        <w:contextualSpacing w:val="0"/>
      </w:pPr>
      <w:r w:rsidDel="00000000" w:rsidR="00000000" w:rsidRPr="00000000">
        <w:rPr>
          <w:sz w:val="20"/>
          <w:rtl w:val="0"/>
        </w:rPr>
        <w:t xml:space="preserve">G819 Hémiplégie, sans précision 4 </w:t>
      </w:r>
    </w:p>
    <w:p w:rsidR="00000000" w:rsidDel="00000000" w:rsidP="00000000" w:rsidRDefault="00000000" w:rsidRPr="00000000">
      <w:pPr>
        <w:contextualSpacing w:val="0"/>
      </w:pPr>
      <w:r w:rsidDel="00000000" w:rsidR="00000000" w:rsidRPr="00000000">
        <w:rPr>
          <w:sz w:val="20"/>
          <w:rtl w:val="0"/>
        </w:rPr>
        <w:t xml:space="preserve">I60 Hémorragie sous-arachnoïdienne 3 </w:t>
      </w:r>
    </w:p>
    <w:p w:rsidR="00000000" w:rsidDel="00000000" w:rsidP="00000000" w:rsidRDefault="00000000" w:rsidRPr="00000000">
      <w:pPr>
        <w:contextualSpacing w:val="0"/>
      </w:pPr>
      <w:r w:rsidDel="00000000" w:rsidR="00000000" w:rsidRPr="00000000">
        <w:rPr>
          <w:sz w:val="20"/>
          <w:rtl w:val="0"/>
        </w:rPr>
        <w:t xml:space="preserve">I600 Hémorragie sous-arachnoïdienne de la bifurcation et du siphon carotidien 3 </w:t>
      </w:r>
    </w:p>
    <w:p w:rsidR="00000000" w:rsidDel="00000000" w:rsidP="00000000" w:rsidRDefault="00000000" w:rsidRPr="00000000">
      <w:pPr>
        <w:contextualSpacing w:val="0"/>
      </w:pPr>
      <w:r w:rsidDel="00000000" w:rsidR="00000000" w:rsidRPr="00000000">
        <w:rPr>
          <w:sz w:val="20"/>
          <w:rtl w:val="0"/>
        </w:rPr>
        <w:t xml:space="preserve">I601 Hémorragie sous-arachnoïdienne de l'artère cérébrale moyenne 3 </w:t>
      </w:r>
    </w:p>
    <w:p w:rsidR="00000000" w:rsidDel="00000000" w:rsidP="00000000" w:rsidRDefault="00000000" w:rsidRPr="00000000">
      <w:pPr>
        <w:contextualSpacing w:val="0"/>
      </w:pPr>
      <w:r w:rsidDel="00000000" w:rsidR="00000000" w:rsidRPr="00000000">
        <w:rPr>
          <w:sz w:val="20"/>
          <w:rtl w:val="0"/>
        </w:rPr>
        <w:t xml:space="preserve">I602 Hémorragie sous-arachnoïdienne de l'artère communicante antérieure 3 </w:t>
      </w:r>
    </w:p>
    <w:p w:rsidR="00000000" w:rsidDel="00000000" w:rsidP="00000000" w:rsidRDefault="00000000" w:rsidRPr="00000000">
      <w:pPr>
        <w:contextualSpacing w:val="0"/>
      </w:pPr>
      <w:r w:rsidDel="00000000" w:rsidR="00000000" w:rsidRPr="00000000">
        <w:rPr>
          <w:sz w:val="20"/>
          <w:rtl w:val="0"/>
        </w:rPr>
        <w:t xml:space="preserve">I603 Hémorragie sous-arachnoïdienne de l'artère communicante postérieure 3 </w:t>
      </w:r>
    </w:p>
    <w:p w:rsidR="00000000" w:rsidDel="00000000" w:rsidP="00000000" w:rsidRDefault="00000000" w:rsidRPr="00000000">
      <w:pPr>
        <w:contextualSpacing w:val="0"/>
      </w:pPr>
      <w:r w:rsidDel="00000000" w:rsidR="00000000" w:rsidRPr="00000000">
        <w:rPr>
          <w:sz w:val="20"/>
          <w:rtl w:val="0"/>
        </w:rPr>
        <w:t xml:space="preserve">I604 Hémorragie sous-arachnoïdienne de l'artère basilaire 3 </w:t>
      </w:r>
    </w:p>
    <w:p w:rsidR="00000000" w:rsidDel="00000000" w:rsidP="00000000" w:rsidRDefault="00000000" w:rsidRPr="00000000">
      <w:pPr>
        <w:contextualSpacing w:val="0"/>
      </w:pPr>
      <w:r w:rsidDel="00000000" w:rsidR="00000000" w:rsidRPr="00000000">
        <w:rPr>
          <w:sz w:val="20"/>
          <w:rtl w:val="0"/>
        </w:rPr>
        <w:t xml:space="preserve">I605 Hémorragie sous-arachnoïdienne de l'artère vertébrale 3</w:t>
      </w:r>
    </w:p>
    <w:p w:rsidR="00000000" w:rsidDel="00000000" w:rsidP="00000000" w:rsidRDefault="00000000" w:rsidRPr="00000000">
      <w:pPr>
        <w:contextualSpacing w:val="0"/>
      </w:pPr>
      <w:r w:rsidDel="00000000" w:rsidR="00000000" w:rsidRPr="00000000">
        <w:rPr>
          <w:sz w:val="20"/>
          <w:rtl w:val="0"/>
        </w:rPr>
        <w:t xml:space="preserve">I606 Hémorragie sous-arachnoïdienne d'autres artères intracrâniennes 3 </w:t>
      </w:r>
    </w:p>
    <w:p w:rsidR="00000000" w:rsidDel="00000000" w:rsidP="00000000" w:rsidRDefault="00000000" w:rsidRPr="00000000">
      <w:pPr>
        <w:contextualSpacing w:val="0"/>
      </w:pPr>
      <w:r w:rsidDel="00000000" w:rsidR="00000000" w:rsidRPr="00000000">
        <w:rPr>
          <w:sz w:val="20"/>
          <w:rtl w:val="0"/>
        </w:rPr>
        <w:t xml:space="preserve">I607 Hémorragie sous-arachnoïdienne d'une artère intracrânienne, sans précision 3</w:t>
      </w:r>
    </w:p>
    <w:p w:rsidR="00000000" w:rsidDel="00000000" w:rsidP="00000000" w:rsidRDefault="00000000" w:rsidRPr="00000000">
      <w:pPr>
        <w:contextualSpacing w:val="0"/>
      </w:pPr>
      <w:r w:rsidDel="00000000" w:rsidR="00000000" w:rsidRPr="00000000">
        <w:rPr>
          <w:sz w:val="20"/>
          <w:rtl w:val="0"/>
        </w:rPr>
        <w:t xml:space="preserve">I608 Autres hémorragies sous-arachnoïdiennes 3</w:t>
      </w:r>
    </w:p>
    <w:p w:rsidR="00000000" w:rsidDel="00000000" w:rsidP="00000000" w:rsidRDefault="00000000" w:rsidRPr="00000000">
      <w:pPr>
        <w:contextualSpacing w:val="0"/>
      </w:pPr>
      <w:r w:rsidDel="00000000" w:rsidR="00000000" w:rsidRPr="00000000">
        <w:rPr>
          <w:sz w:val="20"/>
          <w:rtl w:val="0"/>
        </w:rPr>
        <w:t xml:space="preserve">I609 Hémorragie sous-arachnoïdienne, sans précision 3 </w:t>
      </w:r>
    </w:p>
    <w:p w:rsidR="00000000" w:rsidDel="00000000" w:rsidP="00000000" w:rsidRDefault="00000000" w:rsidRPr="00000000">
      <w:pPr>
        <w:contextualSpacing w:val="0"/>
      </w:pPr>
      <w:r w:rsidDel="00000000" w:rsidR="00000000" w:rsidRPr="00000000">
        <w:rPr>
          <w:sz w:val="20"/>
          <w:rtl w:val="0"/>
        </w:rPr>
        <w:t xml:space="preserve">I61 Hémorragie intracérébrale 3 </w:t>
      </w:r>
    </w:p>
    <w:p w:rsidR="00000000" w:rsidDel="00000000" w:rsidP="00000000" w:rsidRDefault="00000000" w:rsidRPr="00000000">
      <w:pPr>
        <w:contextualSpacing w:val="0"/>
      </w:pPr>
      <w:r w:rsidDel="00000000" w:rsidR="00000000" w:rsidRPr="00000000">
        <w:rPr>
          <w:sz w:val="20"/>
          <w:rtl w:val="0"/>
        </w:rPr>
        <w:t xml:space="preserve">I610 Hémorragie intracérébrale hémisphérique, sous-corticale 3 </w:t>
      </w:r>
    </w:p>
    <w:p w:rsidR="00000000" w:rsidDel="00000000" w:rsidP="00000000" w:rsidRDefault="00000000" w:rsidRPr="00000000">
      <w:pPr>
        <w:contextualSpacing w:val="0"/>
      </w:pPr>
      <w:r w:rsidDel="00000000" w:rsidR="00000000" w:rsidRPr="00000000">
        <w:rPr>
          <w:sz w:val="20"/>
          <w:rtl w:val="0"/>
        </w:rPr>
        <w:t xml:space="preserve">I611 Hémorragie intracérébrale hémisphérique, corticale 3 </w:t>
      </w:r>
    </w:p>
    <w:p w:rsidR="00000000" w:rsidDel="00000000" w:rsidP="00000000" w:rsidRDefault="00000000" w:rsidRPr="00000000">
      <w:pPr>
        <w:contextualSpacing w:val="0"/>
      </w:pPr>
      <w:r w:rsidDel="00000000" w:rsidR="00000000" w:rsidRPr="00000000">
        <w:rPr>
          <w:sz w:val="20"/>
          <w:rtl w:val="0"/>
        </w:rPr>
        <w:t xml:space="preserve">I612 Hémorragie intracérébrale hémisphérique, non précisée 3 </w:t>
      </w:r>
    </w:p>
    <w:p w:rsidR="00000000" w:rsidDel="00000000" w:rsidP="00000000" w:rsidRDefault="00000000" w:rsidRPr="00000000">
      <w:pPr>
        <w:contextualSpacing w:val="0"/>
      </w:pPr>
      <w:r w:rsidDel="00000000" w:rsidR="00000000" w:rsidRPr="00000000">
        <w:rPr>
          <w:sz w:val="20"/>
          <w:rtl w:val="0"/>
        </w:rPr>
        <w:t xml:space="preserve">I613 Hémorragie intracérébrale du tronc cérébral 3</w:t>
      </w:r>
    </w:p>
    <w:p w:rsidR="00000000" w:rsidDel="00000000" w:rsidP="00000000" w:rsidRDefault="00000000" w:rsidRPr="00000000">
      <w:pPr>
        <w:contextualSpacing w:val="0"/>
      </w:pPr>
      <w:r w:rsidDel="00000000" w:rsidR="00000000" w:rsidRPr="00000000">
        <w:rPr>
          <w:sz w:val="20"/>
          <w:rtl w:val="0"/>
        </w:rPr>
        <w:t xml:space="preserve">I614 Hémorragie intracérébrale cérébelleuse 3 </w:t>
      </w:r>
    </w:p>
    <w:p w:rsidR="00000000" w:rsidDel="00000000" w:rsidP="00000000" w:rsidRDefault="00000000" w:rsidRPr="00000000">
      <w:pPr>
        <w:contextualSpacing w:val="0"/>
      </w:pPr>
      <w:r w:rsidDel="00000000" w:rsidR="00000000" w:rsidRPr="00000000">
        <w:rPr>
          <w:sz w:val="20"/>
          <w:rtl w:val="0"/>
        </w:rPr>
        <w:t xml:space="preserve">I615 Hémorragie intracérébrale intraventriculaire 3 </w:t>
      </w:r>
    </w:p>
    <w:p w:rsidR="00000000" w:rsidDel="00000000" w:rsidP="00000000" w:rsidRDefault="00000000" w:rsidRPr="00000000">
      <w:pPr>
        <w:contextualSpacing w:val="0"/>
      </w:pPr>
      <w:r w:rsidDel="00000000" w:rsidR="00000000" w:rsidRPr="00000000">
        <w:rPr>
          <w:sz w:val="20"/>
          <w:rtl w:val="0"/>
        </w:rPr>
        <w:t xml:space="preserve">I616 Hémorragie intracérébrale, localisations multiples 3 </w:t>
      </w:r>
    </w:p>
    <w:p w:rsidR="00000000" w:rsidDel="00000000" w:rsidP="00000000" w:rsidRDefault="00000000" w:rsidRPr="00000000">
      <w:pPr>
        <w:contextualSpacing w:val="0"/>
      </w:pPr>
      <w:r w:rsidDel="00000000" w:rsidR="00000000" w:rsidRPr="00000000">
        <w:rPr>
          <w:sz w:val="20"/>
          <w:rtl w:val="0"/>
        </w:rPr>
        <w:t xml:space="preserve">I618 Autres hémorragies intracérébrales 3</w:t>
      </w:r>
    </w:p>
    <w:p w:rsidR="00000000" w:rsidDel="00000000" w:rsidP="00000000" w:rsidRDefault="00000000" w:rsidRPr="00000000">
      <w:pPr>
        <w:contextualSpacing w:val="0"/>
      </w:pPr>
      <w:r w:rsidDel="00000000" w:rsidR="00000000" w:rsidRPr="00000000">
        <w:rPr>
          <w:sz w:val="20"/>
          <w:rtl w:val="0"/>
        </w:rPr>
        <w:t xml:space="preserve">I619 Hémorragie intracérébrale, sans précision 3</w:t>
      </w:r>
    </w:p>
    <w:p w:rsidR="00000000" w:rsidDel="00000000" w:rsidP="00000000" w:rsidRDefault="00000000" w:rsidRPr="00000000">
      <w:pPr>
        <w:contextualSpacing w:val="0"/>
      </w:pPr>
      <w:r w:rsidDel="00000000" w:rsidR="00000000" w:rsidRPr="00000000">
        <w:rPr>
          <w:sz w:val="20"/>
          <w:rtl w:val="0"/>
        </w:rPr>
        <w:t xml:space="preserve">I62 Autres hémorragies intracrâniennes non traumatiques 3 </w:t>
      </w:r>
    </w:p>
    <w:p w:rsidR="00000000" w:rsidDel="00000000" w:rsidP="00000000" w:rsidRDefault="00000000" w:rsidRPr="00000000">
      <w:pPr>
        <w:contextualSpacing w:val="0"/>
      </w:pPr>
      <w:r w:rsidDel="00000000" w:rsidR="00000000" w:rsidRPr="00000000">
        <w:rPr>
          <w:sz w:val="20"/>
          <w:rtl w:val="0"/>
        </w:rPr>
        <w:t xml:space="preserve">I620 Hémorragie sous-durale (aiguë) (non traumatique) 3</w:t>
      </w:r>
    </w:p>
    <w:p w:rsidR="00000000" w:rsidDel="00000000" w:rsidP="00000000" w:rsidRDefault="00000000" w:rsidRPr="00000000">
      <w:pPr>
        <w:contextualSpacing w:val="0"/>
      </w:pPr>
      <w:r w:rsidDel="00000000" w:rsidR="00000000" w:rsidRPr="00000000">
        <w:rPr>
          <w:sz w:val="20"/>
          <w:rtl w:val="0"/>
        </w:rPr>
        <w:t xml:space="preserve">I621 Hémorragie extradurale non traumatique 3 </w:t>
      </w:r>
    </w:p>
    <w:p w:rsidR="00000000" w:rsidDel="00000000" w:rsidP="00000000" w:rsidRDefault="00000000" w:rsidRPr="00000000">
      <w:pPr>
        <w:contextualSpacing w:val="0"/>
      </w:pPr>
      <w:r w:rsidDel="00000000" w:rsidR="00000000" w:rsidRPr="00000000">
        <w:rPr>
          <w:sz w:val="20"/>
          <w:rtl w:val="0"/>
        </w:rPr>
        <w:t xml:space="preserve">I629 Hémorragie intracrânienne (non traumatique), sans précision 3</w:t>
      </w:r>
    </w:p>
    <w:p w:rsidR="00000000" w:rsidDel="00000000" w:rsidP="00000000" w:rsidRDefault="00000000" w:rsidRPr="00000000">
      <w:pPr>
        <w:contextualSpacing w:val="0"/>
      </w:pPr>
      <w:r w:rsidDel="00000000" w:rsidR="00000000" w:rsidRPr="00000000">
        <w:rPr>
          <w:sz w:val="20"/>
          <w:rtl w:val="0"/>
        </w:rPr>
        <w:t xml:space="preserve">I63 Infarctus cérébral 2 </w:t>
      </w:r>
    </w:p>
    <w:p w:rsidR="00000000" w:rsidDel="00000000" w:rsidP="00000000" w:rsidRDefault="00000000" w:rsidRPr="00000000">
      <w:pPr>
        <w:contextualSpacing w:val="0"/>
      </w:pPr>
      <w:r w:rsidDel="00000000" w:rsidR="00000000" w:rsidRPr="00000000">
        <w:rPr>
          <w:sz w:val="20"/>
          <w:rtl w:val="0"/>
        </w:rPr>
        <w:t xml:space="preserve">I630 Infarctus cérébral dû à une thrombose des artères précérébrales 2 </w:t>
      </w:r>
    </w:p>
    <w:p w:rsidR="00000000" w:rsidDel="00000000" w:rsidP="00000000" w:rsidRDefault="00000000" w:rsidRPr="00000000">
      <w:pPr>
        <w:contextualSpacing w:val="0"/>
      </w:pPr>
      <w:r w:rsidDel="00000000" w:rsidR="00000000" w:rsidRPr="00000000">
        <w:rPr>
          <w:sz w:val="20"/>
          <w:rtl w:val="0"/>
        </w:rPr>
        <w:t xml:space="preserve">I631 Infarctus cérébral dû à une embolie des artères précérébrales 2 </w:t>
      </w:r>
    </w:p>
    <w:p w:rsidR="00000000" w:rsidDel="00000000" w:rsidP="00000000" w:rsidRDefault="00000000" w:rsidRPr="00000000">
      <w:pPr>
        <w:contextualSpacing w:val="0"/>
      </w:pPr>
      <w:r w:rsidDel="00000000" w:rsidR="00000000" w:rsidRPr="00000000">
        <w:rPr>
          <w:sz w:val="20"/>
          <w:rtl w:val="0"/>
        </w:rPr>
        <w:t xml:space="preserve">I632 Infarctus cérébral dû à une occlusion ou sténose des artères précérébrales, de mécanisme non précisé 2</w:t>
      </w:r>
    </w:p>
    <w:p w:rsidR="00000000" w:rsidDel="00000000" w:rsidP="00000000" w:rsidRDefault="00000000" w:rsidRPr="00000000">
      <w:pPr>
        <w:contextualSpacing w:val="0"/>
      </w:pPr>
      <w:r w:rsidDel="00000000" w:rsidR="00000000" w:rsidRPr="00000000">
        <w:rPr>
          <w:sz w:val="20"/>
          <w:rtl w:val="0"/>
        </w:rPr>
        <w:t xml:space="preserve">I633 Infarctus cérébral dû à une thrombose des artères cérébrales 2</w:t>
      </w:r>
    </w:p>
    <w:p w:rsidR="00000000" w:rsidDel="00000000" w:rsidP="00000000" w:rsidRDefault="00000000" w:rsidRPr="00000000">
      <w:pPr>
        <w:contextualSpacing w:val="0"/>
      </w:pPr>
      <w:r w:rsidDel="00000000" w:rsidR="00000000" w:rsidRPr="00000000">
        <w:rPr>
          <w:sz w:val="20"/>
          <w:rtl w:val="0"/>
        </w:rPr>
        <w:t xml:space="preserve">I634 Infarctus cérébral dû à une embolie des artères cérébrales 2</w:t>
      </w:r>
    </w:p>
    <w:p w:rsidR="00000000" w:rsidDel="00000000" w:rsidP="00000000" w:rsidRDefault="00000000" w:rsidRPr="00000000">
      <w:pPr>
        <w:contextualSpacing w:val="0"/>
      </w:pPr>
      <w:r w:rsidDel="00000000" w:rsidR="00000000" w:rsidRPr="00000000">
        <w:rPr>
          <w:sz w:val="20"/>
          <w:rtl w:val="0"/>
        </w:rPr>
        <w:t xml:space="preserve">I635 Infarctus cérébral dû à une occlusion ou sténose des artères cérébrales, de mécanisme non précisé 2</w:t>
      </w:r>
    </w:p>
    <w:p w:rsidR="00000000" w:rsidDel="00000000" w:rsidP="00000000" w:rsidRDefault="00000000" w:rsidRPr="00000000">
      <w:pPr>
        <w:contextualSpacing w:val="0"/>
      </w:pPr>
      <w:r w:rsidDel="00000000" w:rsidR="00000000" w:rsidRPr="00000000">
        <w:rPr>
          <w:sz w:val="20"/>
          <w:rtl w:val="0"/>
        </w:rPr>
        <w:t xml:space="preserve">I636 Infarctus cérébral dû à une thrombose veineuse cérébrale, non pyogène 2 </w:t>
      </w:r>
    </w:p>
    <w:p w:rsidR="00000000" w:rsidDel="00000000" w:rsidP="00000000" w:rsidRDefault="00000000" w:rsidRPr="00000000">
      <w:pPr>
        <w:contextualSpacing w:val="0"/>
      </w:pPr>
      <w:r w:rsidDel="00000000" w:rsidR="00000000" w:rsidRPr="00000000">
        <w:rPr>
          <w:sz w:val="20"/>
          <w:rtl w:val="0"/>
        </w:rPr>
        <w:t xml:space="preserve">I638 Autres infarctus cérébraux 2 </w:t>
      </w:r>
    </w:p>
    <w:p w:rsidR="00000000" w:rsidDel="00000000" w:rsidP="00000000" w:rsidRDefault="00000000" w:rsidRPr="00000000">
      <w:pPr>
        <w:contextualSpacing w:val="0"/>
      </w:pPr>
      <w:r w:rsidDel="00000000" w:rsidR="00000000" w:rsidRPr="00000000">
        <w:rPr>
          <w:sz w:val="20"/>
          <w:rtl w:val="0"/>
        </w:rPr>
        <w:t xml:space="preserve">I639 Infarctus cérébral, sans précision 2 </w:t>
      </w:r>
    </w:p>
    <w:p w:rsidR="00000000" w:rsidDel="00000000" w:rsidP="00000000" w:rsidRDefault="00000000" w:rsidRPr="00000000">
      <w:pPr>
        <w:contextualSpacing w:val="0"/>
      </w:pPr>
      <w:r w:rsidDel="00000000" w:rsidR="00000000" w:rsidRPr="00000000">
        <w:rPr>
          <w:sz w:val="20"/>
          <w:rtl w:val="0"/>
        </w:rPr>
        <w:t xml:space="preserve">I64 Accident vasculaire cérébral, non précisé comme étant hémorragique ou par infarctus 2 </w:t>
      </w:r>
    </w:p>
    <w:p w:rsidR="00000000" w:rsidDel="00000000" w:rsidP="00000000" w:rsidRDefault="00000000" w:rsidRPr="00000000">
      <w:pPr>
        <w:contextualSpacing w:val="0"/>
      </w:pPr>
      <w:r w:rsidDel="00000000" w:rsidR="00000000" w:rsidRPr="00000000">
        <w:rPr>
          <w:sz w:val="20"/>
          <w:rtl w:val="0"/>
        </w:rPr>
        <w:t xml:space="preserve">I65 Occlusion et sténose des artères précérébrales, n'entraînant pas un infarctus cérébral 2</w:t>
      </w:r>
    </w:p>
    <w:p w:rsidR="00000000" w:rsidDel="00000000" w:rsidP="00000000" w:rsidRDefault="00000000" w:rsidRPr="00000000">
      <w:pPr>
        <w:contextualSpacing w:val="0"/>
      </w:pPr>
      <w:r w:rsidDel="00000000" w:rsidR="00000000" w:rsidRPr="00000000">
        <w:rPr>
          <w:sz w:val="20"/>
          <w:rtl w:val="0"/>
        </w:rPr>
        <w:t xml:space="preserve">I650 Occlusion et sténose de l'artère vertébrale 2 </w:t>
      </w:r>
    </w:p>
    <w:p w:rsidR="00000000" w:rsidDel="00000000" w:rsidP="00000000" w:rsidRDefault="00000000" w:rsidRPr="00000000">
      <w:pPr>
        <w:contextualSpacing w:val="0"/>
      </w:pPr>
      <w:r w:rsidDel="00000000" w:rsidR="00000000" w:rsidRPr="00000000">
        <w:rPr>
          <w:sz w:val="20"/>
          <w:rtl w:val="0"/>
        </w:rPr>
        <w:t xml:space="preserve">I651 Occlusion et sténose de l'artère basilaire 2 </w:t>
      </w:r>
    </w:p>
    <w:p w:rsidR="00000000" w:rsidDel="00000000" w:rsidP="00000000" w:rsidRDefault="00000000" w:rsidRPr="00000000">
      <w:pPr>
        <w:contextualSpacing w:val="0"/>
      </w:pPr>
      <w:r w:rsidDel="00000000" w:rsidR="00000000" w:rsidRPr="00000000">
        <w:rPr>
          <w:sz w:val="20"/>
          <w:rtl w:val="0"/>
        </w:rPr>
        <w:t xml:space="preserve">I652 Occlusion et sténose de l'artère carotide 2 </w:t>
      </w:r>
    </w:p>
    <w:p w:rsidR="00000000" w:rsidDel="00000000" w:rsidP="00000000" w:rsidRDefault="00000000" w:rsidRPr="00000000">
      <w:pPr>
        <w:contextualSpacing w:val="0"/>
      </w:pPr>
      <w:r w:rsidDel="00000000" w:rsidR="00000000" w:rsidRPr="00000000">
        <w:rPr>
          <w:sz w:val="20"/>
          <w:rtl w:val="0"/>
        </w:rPr>
        <w:t xml:space="preserve">I653 Occlusion et sténose des artères précérébrales, multiples et bilatérales 2</w:t>
      </w:r>
    </w:p>
    <w:p w:rsidR="00000000" w:rsidDel="00000000" w:rsidP="00000000" w:rsidRDefault="00000000" w:rsidRPr="00000000">
      <w:pPr>
        <w:contextualSpacing w:val="0"/>
      </w:pPr>
      <w:r w:rsidDel="00000000" w:rsidR="00000000" w:rsidRPr="00000000">
        <w:rPr>
          <w:sz w:val="20"/>
          <w:rtl w:val="0"/>
        </w:rPr>
        <w:t xml:space="preserve">I658 Occlusion et sténose d'une autre artère précérébrale 2 </w:t>
      </w:r>
    </w:p>
    <w:p w:rsidR="00000000" w:rsidDel="00000000" w:rsidP="00000000" w:rsidRDefault="00000000" w:rsidRPr="00000000">
      <w:pPr>
        <w:contextualSpacing w:val="0"/>
      </w:pPr>
      <w:r w:rsidDel="00000000" w:rsidR="00000000" w:rsidRPr="00000000">
        <w:rPr>
          <w:sz w:val="20"/>
          <w:rtl w:val="0"/>
        </w:rPr>
        <w:t xml:space="preserve">I659 Occlusion et sténose d'une artère précérébrale, sans précision 2 </w:t>
      </w:r>
    </w:p>
    <w:p w:rsidR="00000000" w:rsidDel="00000000" w:rsidP="00000000" w:rsidRDefault="00000000" w:rsidRPr="00000000">
      <w:pPr>
        <w:contextualSpacing w:val="0"/>
      </w:pPr>
      <w:r w:rsidDel="00000000" w:rsidR="00000000" w:rsidRPr="00000000">
        <w:rPr>
          <w:sz w:val="20"/>
          <w:rtl w:val="0"/>
        </w:rPr>
        <w:t xml:space="preserve">I66 Occlusion et sténose des artères cérébrales, n'entraînant pas un infarctus cérébral 2</w:t>
      </w:r>
    </w:p>
    <w:p w:rsidR="00000000" w:rsidDel="00000000" w:rsidP="00000000" w:rsidRDefault="00000000" w:rsidRPr="00000000">
      <w:pPr>
        <w:contextualSpacing w:val="0"/>
      </w:pPr>
      <w:r w:rsidDel="00000000" w:rsidR="00000000" w:rsidRPr="00000000">
        <w:rPr>
          <w:sz w:val="20"/>
          <w:rtl w:val="0"/>
        </w:rPr>
        <w:t xml:space="preserve">I660 Occlusion et sténose de l'artère cérébrale moyenne 2 </w:t>
      </w:r>
    </w:p>
    <w:p w:rsidR="00000000" w:rsidDel="00000000" w:rsidP="00000000" w:rsidRDefault="00000000" w:rsidRPr="00000000">
      <w:pPr>
        <w:contextualSpacing w:val="0"/>
      </w:pPr>
      <w:r w:rsidDel="00000000" w:rsidR="00000000" w:rsidRPr="00000000">
        <w:rPr>
          <w:sz w:val="20"/>
          <w:rtl w:val="0"/>
        </w:rPr>
        <w:t xml:space="preserve">I661 Occlusion et sténose de l'artère cérébrale antérieure 2 </w:t>
      </w:r>
    </w:p>
    <w:p w:rsidR="00000000" w:rsidDel="00000000" w:rsidP="00000000" w:rsidRDefault="00000000" w:rsidRPr="00000000">
      <w:pPr>
        <w:contextualSpacing w:val="0"/>
      </w:pPr>
      <w:r w:rsidDel="00000000" w:rsidR="00000000" w:rsidRPr="00000000">
        <w:rPr>
          <w:sz w:val="20"/>
          <w:rtl w:val="0"/>
        </w:rPr>
        <w:t xml:space="preserve">I662 Occlusion et sténose de l'artère cérébrale postérieure 2 </w:t>
      </w:r>
    </w:p>
    <w:p w:rsidR="00000000" w:rsidDel="00000000" w:rsidP="00000000" w:rsidRDefault="00000000" w:rsidRPr="00000000">
      <w:pPr>
        <w:contextualSpacing w:val="0"/>
      </w:pPr>
      <w:r w:rsidDel="00000000" w:rsidR="00000000" w:rsidRPr="00000000">
        <w:rPr>
          <w:sz w:val="20"/>
          <w:rtl w:val="0"/>
        </w:rPr>
        <w:t xml:space="preserve">I663 Occlusion et sténose des artères cérébelleuses 2</w:t>
      </w:r>
    </w:p>
    <w:p w:rsidR="00000000" w:rsidDel="00000000" w:rsidP="00000000" w:rsidRDefault="00000000" w:rsidRPr="00000000">
      <w:pPr>
        <w:contextualSpacing w:val="0"/>
      </w:pPr>
      <w:r w:rsidDel="00000000" w:rsidR="00000000" w:rsidRPr="00000000">
        <w:rPr>
          <w:sz w:val="20"/>
          <w:rtl w:val="0"/>
        </w:rPr>
        <w:t xml:space="preserve">I664 Occlusion et sténose des artères cérébrales, multiples et bilatérales 2</w:t>
      </w:r>
    </w:p>
    <w:p w:rsidR="00000000" w:rsidDel="00000000" w:rsidP="00000000" w:rsidRDefault="00000000" w:rsidRPr="00000000">
      <w:pPr>
        <w:contextualSpacing w:val="0"/>
      </w:pPr>
      <w:r w:rsidDel="00000000" w:rsidR="00000000" w:rsidRPr="00000000">
        <w:rPr>
          <w:sz w:val="20"/>
          <w:rtl w:val="0"/>
        </w:rPr>
        <w:t xml:space="preserve">I668 Occlusion et sténose d'une autre artère cérébrale 2 </w:t>
      </w:r>
    </w:p>
    <w:p w:rsidR="00000000" w:rsidDel="00000000" w:rsidP="00000000" w:rsidRDefault="00000000" w:rsidRPr="00000000">
      <w:pPr>
        <w:contextualSpacing w:val="0"/>
      </w:pPr>
      <w:r w:rsidDel="00000000" w:rsidR="00000000" w:rsidRPr="00000000">
        <w:rPr>
          <w:sz w:val="20"/>
          <w:rtl w:val="0"/>
        </w:rPr>
        <w:t xml:space="preserve">I669 Occlusion et sténose d'une artère cérébrale, sans précision 2 </w:t>
      </w:r>
    </w:p>
    <w:p w:rsidR="00000000" w:rsidDel="00000000" w:rsidP="00000000" w:rsidRDefault="00000000" w:rsidRPr="00000000">
      <w:pPr>
        <w:contextualSpacing w:val="0"/>
      </w:pPr>
      <w:r w:rsidDel="00000000" w:rsidR="00000000" w:rsidRPr="00000000">
        <w:rPr>
          <w:sz w:val="20"/>
          <w:rtl w:val="0"/>
        </w:rPr>
        <w:t xml:space="preserve">P52 Hémorragie intracrânienne non traumatique du foetus et du nouveau-né 3 </w:t>
      </w:r>
    </w:p>
    <w:p w:rsidR="00000000" w:rsidDel="00000000" w:rsidP="00000000" w:rsidRDefault="00000000" w:rsidRPr="00000000">
      <w:pPr>
        <w:contextualSpacing w:val="0"/>
      </w:pPr>
      <w:r w:rsidDel="00000000" w:rsidR="00000000" w:rsidRPr="00000000">
        <w:rPr>
          <w:sz w:val="20"/>
          <w:rtl w:val="0"/>
        </w:rPr>
        <w:t xml:space="preserve">P520 Hémorragie intraventriculaire (non traumatique), degré 1, du foetus et du nouveau-né 3 </w:t>
      </w:r>
    </w:p>
    <w:p w:rsidR="00000000" w:rsidDel="00000000" w:rsidP="00000000" w:rsidRDefault="00000000" w:rsidRPr="00000000">
      <w:pPr>
        <w:contextualSpacing w:val="0"/>
      </w:pPr>
      <w:r w:rsidDel="00000000" w:rsidR="00000000" w:rsidRPr="00000000">
        <w:rPr>
          <w:sz w:val="20"/>
          <w:rtl w:val="0"/>
        </w:rPr>
        <w:t xml:space="preserve">P521 Hémorragie intraventriculaire (non traumatique), degré 2, du foetus et du nouveau-né 3 </w:t>
      </w:r>
    </w:p>
    <w:p w:rsidR="00000000" w:rsidDel="00000000" w:rsidP="00000000" w:rsidRDefault="00000000" w:rsidRPr="00000000">
      <w:pPr>
        <w:contextualSpacing w:val="0"/>
      </w:pPr>
      <w:r w:rsidDel="00000000" w:rsidR="00000000" w:rsidRPr="00000000">
        <w:rPr>
          <w:sz w:val="20"/>
          <w:rtl w:val="0"/>
        </w:rPr>
        <w:t xml:space="preserve">P522 Hémorragie intraventriculaire (non traumatique), degré 3, du foetus et du nouveau-né 3 </w:t>
      </w:r>
    </w:p>
    <w:p w:rsidR="00000000" w:rsidDel="00000000" w:rsidP="00000000" w:rsidRDefault="00000000" w:rsidRPr="00000000">
      <w:pPr>
        <w:contextualSpacing w:val="0"/>
      </w:pPr>
      <w:r w:rsidDel="00000000" w:rsidR="00000000" w:rsidRPr="00000000">
        <w:rPr>
          <w:sz w:val="20"/>
          <w:rtl w:val="0"/>
        </w:rPr>
        <w:t xml:space="preserve">P523 Hémorragie intraventriculaire (non traumatique) du foetus et du nouveau-né, sans précision 3 </w:t>
      </w:r>
    </w:p>
    <w:p w:rsidR="00000000" w:rsidDel="00000000" w:rsidP="00000000" w:rsidRDefault="00000000" w:rsidRPr="00000000">
      <w:pPr>
        <w:contextualSpacing w:val="0"/>
      </w:pPr>
      <w:r w:rsidDel="00000000" w:rsidR="00000000" w:rsidRPr="00000000">
        <w:rPr>
          <w:sz w:val="20"/>
          <w:rtl w:val="0"/>
        </w:rPr>
        <w:t xml:space="preserve">P524 Hémorragie intracérébrale (non traumatique) du foetus et du nouveau-né 3</w:t>
      </w:r>
    </w:p>
    <w:p w:rsidR="00000000" w:rsidDel="00000000" w:rsidP="00000000" w:rsidRDefault="00000000" w:rsidRPr="00000000">
      <w:pPr>
        <w:contextualSpacing w:val="0"/>
      </w:pPr>
      <w:r w:rsidDel="00000000" w:rsidR="00000000" w:rsidRPr="00000000">
        <w:rPr>
          <w:sz w:val="20"/>
          <w:rtl w:val="0"/>
        </w:rPr>
        <w:t xml:space="preserve">P525 Hémorragie sous-arachnoïdienne (non traumatique) du foetus et du nouveau-né 3 </w:t>
      </w:r>
    </w:p>
    <w:p w:rsidR="00000000" w:rsidDel="00000000" w:rsidP="00000000" w:rsidRDefault="00000000" w:rsidRPr="00000000">
      <w:pPr>
        <w:contextualSpacing w:val="0"/>
      </w:pPr>
      <w:r w:rsidDel="00000000" w:rsidR="00000000" w:rsidRPr="00000000">
        <w:rPr>
          <w:sz w:val="20"/>
          <w:rtl w:val="0"/>
        </w:rPr>
        <w:t xml:space="preserve">P526 Hémorragie cérébelleuse et de la fosse postérieure (non traumatique) du foetus et du nouveau-né 3 </w:t>
      </w:r>
    </w:p>
    <w:p w:rsidR="00000000" w:rsidDel="00000000" w:rsidP="00000000" w:rsidRDefault="00000000" w:rsidRPr="00000000">
      <w:pPr>
        <w:contextualSpacing w:val="0"/>
      </w:pPr>
      <w:r w:rsidDel="00000000" w:rsidR="00000000" w:rsidRPr="00000000">
        <w:rPr>
          <w:sz w:val="20"/>
          <w:rtl w:val="0"/>
        </w:rPr>
        <w:t xml:space="preserve">P528 Autres hémorragies intracrâniennes (non traumatiques) du foetus et du nouveau-né 3</w:t>
      </w:r>
    </w:p>
    <w:p w:rsidR="00000000" w:rsidDel="00000000" w:rsidP="00000000" w:rsidRDefault="00000000" w:rsidRPr="00000000">
      <w:pPr>
        <w:contextualSpacing w:val="0"/>
      </w:pPr>
      <w:r w:rsidDel="00000000" w:rsidR="00000000" w:rsidRPr="00000000">
        <w:rPr>
          <w:sz w:val="20"/>
          <w:rtl w:val="0"/>
        </w:rPr>
        <w:t xml:space="preserve">P529 Hémorragie intracrânienne (non traumatique) du foetus et du nouveau-né, sans précision 3 </w:t>
      </w:r>
    </w:p>
    <w:p w:rsidR="00000000" w:rsidDel="00000000" w:rsidP="00000000" w:rsidRDefault="00000000" w:rsidRPr="00000000">
      <w:pPr>
        <w:contextualSpacing w:val="0"/>
      </w:pPr>
      <w:r w:rsidDel="00000000" w:rsidR="00000000" w:rsidRPr="00000000">
        <w:rPr>
          <w:sz w:val="20"/>
          <w:rtl w:val="0"/>
        </w:rPr>
        <w:t xml:space="preserve">R470 Dysphasie et aphasie 4 </w:t>
      </w:r>
    </w:p>
    <w:p w:rsidR="00000000" w:rsidDel="00000000" w:rsidP="00000000" w:rsidRDefault="00000000" w:rsidRPr="00000000">
      <w:pPr>
        <w:contextualSpacing w:val="0"/>
      </w:pPr>
      <w:r w:rsidDel="00000000" w:rsidR="00000000" w:rsidRPr="00000000">
        <w:rPr>
          <w:sz w:val="20"/>
          <w:rtl w:val="0"/>
        </w:rPr>
        <w:t xml:space="preserve">R4700 Aphasie récente, persistant au-delà de 24 heures 4 </w:t>
      </w:r>
    </w:p>
    <w:p w:rsidR="00000000" w:rsidDel="00000000" w:rsidP="00000000" w:rsidRDefault="00000000" w:rsidRPr="00000000">
      <w:pPr>
        <w:contextualSpacing w:val="0"/>
      </w:pPr>
      <w:r w:rsidDel="00000000" w:rsidR="00000000" w:rsidRPr="00000000">
        <w:rPr>
          <w:sz w:val="20"/>
          <w:rtl w:val="0"/>
        </w:rPr>
        <w:t xml:space="preserve">R4701 Aphasie récente, régressive dans les 24 heures 4 </w:t>
      </w:r>
    </w:p>
    <w:p w:rsidR="00000000" w:rsidDel="00000000" w:rsidP="00000000" w:rsidRDefault="00000000" w:rsidRPr="00000000">
      <w:pPr>
        <w:contextualSpacing w:val="0"/>
      </w:pPr>
      <w:r w:rsidDel="00000000" w:rsidR="00000000" w:rsidRPr="00000000">
        <w:rPr>
          <w:sz w:val="20"/>
          <w:rtl w:val="0"/>
        </w:rPr>
        <w:t xml:space="preserve">R4702 Aphasie, autre et sans précision 4 </w:t>
      </w:r>
    </w:p>
    <w:p w:rsidR="00000000" w:rsidDel="00000000" w:rsidP="00000000" w:rsidRDefault="00000000" w:rsidRPr="00000000">
      <w:pPr>
        <w:contextualSpacing w:val="0"/>
      </w:pPr>
      <w:r w:rsidDel="00000000" w:rsidR="00000000" w:rsidRPr="00000000">
        <w:rPr>
          <w:sz w:val="20"/>
          <w:rtl w:val="0"/>
        </w:rPr>
        <w:t xml:space="preserve">R4703 Dysphasie 4 </w:t>
      </w:r>
    </w:p>
    <w:p w:rsidR="00000000" w:rsidDel="00000000" w:rsidP="00000000" w:rsidRDefault="00000000" w:rsidRPr="00000000">
      <w:pPr>
        <w:contextualSpacing w:val="0"/>
      </w:pPr>
      <w:r w:rsidDel="00000000" w:rsidR="00000000" w:rsidRPr="00000000">
        <w:rPr>
          <w:sz w:val="20"/>
          <w:rtl w:val="0"/>
        </w:rPr>
        <w:t xml:space="preserve">R481 Agnosie 4 </w:t>
      </w:r>
    </w:p>
    <w:p w:rsidR="00000000" w:rsidDel="00000000" w:rsidP="00000000" w:rsidRDefault="00000000" w:rsidRPr="00000000">
      <w:pPr>
        <w:contextualSpacing w:val="0"/>
      </w:pPr>
      <w:r w:rsidDel="00000000" w:rsidR="00000000" w:rsidRPr="00000000">
        <w:rPr>
          <w:sz w:val="20"/>
          <w:rtl w:val="0"/>
        </w:rPr>
        <w:t xml:space="preserve">R4810 Hémiasomatognosie 4 </w:t>
      </w:r>
    </w:p>
    <w:p w:rsidR="00000000" w:rsidDel="00000000" w:rsidP="00000000" w:rsidRDefault="00000000" w:rsidRPr="00000000">
      <w:pPr>
        <w:contextualSpacing w:val="0"/>
      </w:pPr>
      <w:r w:rsidDel="00000000" w:rsidR="00000000" w:rsidRPr="00000000">
        <w:rPr>
          <w:sz w:val="20"/>
          <w:rtl w:val="0"/>
        </w:rPr>
        <w:t xml:space="preserve">R4818 Agnosie, autre et sans précision 4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www.r-project.org/" TargetMode="External"/><Relationship Id="rId18" Type="http://schemas.openxmlformats.org/officeDocument/2006/relationships/image" Target="media/image09.png"/><Relationship Id="rId17" Type="http://schemas.openxmlformats.org/officeDocument/2006/relationships/image" Target="media/image07.png"/><Relationship Id="rId16" Type="http://schemas.openxmlformats.org/officeDocument/2006/relationships/hyperlink" Target="https://drive.google.com/file/d/0B61UMF4_hlhTQ0tBMEpnbDVNRlE/view?usp=sharing" TargetMode="External"/><Relationship Id="rId15" Type="http://schemas.openxmlformats.org/officeDocument/2006/relationships/image" Target="media/image13.png"/><Relationship Id="rId14" Type="http://schemas.openxmlformats.org/officeDocument/2006/relationships/hyperlink" Target="https://drive.google.com/file/d/0B61UMF4_hlhTWlNnQndEUE9QMFU/view?usp=sharing" TargetMode="External"/><Relationship Id="rId21" Type="http://schemas.openxmlformats.org/officeDocument/2006/relationships/image" Target="media/image11.png"/><Relationship Id="rId2" Type="http://schemas.openxmlformats.org/officeDocument/2006/relationships/fontTable" Target="fontTable.xml"/><Relationship Id="rId12" Type="http://schemas.openxmlformats.org/officeDocument/2006/relationships/hyperlink" Target="http://www.fedoru.fr/wp-content/uploads/2015/03/REGROUPEMENT-CIM10-FEDORU-V2.xlsx" TargetMode="External"/><Relationship Id="rId22" Type="http://schemas.openxmlformats.org/officeDocument/2006/relationships/image" Target="media/image02.png"/><Relationship Id="rId13" Type="http://schemas.openxmlformats.org/officeDocument/2006/relationships/hyperlink" Target="mailto:bphilippot@orupaca.fr" TargetMode="External"/><Relationship Id="rId1" Type="http://schemas.openxmlformats.org/officeDocument/2006/relationships/settings" Target="settings.xml"/><Relationship Id="rId23" Type="http://schemas.openxmlformats.org/officeDocument/2006/relationships/hyperlink" Target="https://docs.google.com/document/d/1g09EfFOnRXu5Cb1CHKP5p_GY2aRBZRSOjT4DiFASn1M/edit?usp=sharing" TargetMode="External"/><Relationship Id="rId4" Type="http://schemas.openxmlformats.org/officeDocument/2006/relationships/styles" Target="styles.xml"/><Relationship Id="rId10" Type="http://schemas.openxmlformats.org/officeDocument/2006/relationships/image" Target="media/image10.png"/><Relationship Id="rId3" Type="http://schemas.openxmlformats.org/officeDocument/2006/relationships/numbering" Target="numbering.xml"/><Relationship Id="rId11" Type="http://schemas.openxmlformats.org/officeDocument/2006/relationships/image" Target="media/image05.png"/><Relationship Id="rId20" Type="http://schemas.openxmlformats.org/officeDocument/2006/relationships/hyperlink" Target="http://www.r-project.org/" TargetMode="External"/><Relationship Id="rId9" Type="http://schemas.openxmlformats.org/officeDocument/2006/relationships/hyperlink" Target="mailto:bphilippot@orupaca.fr" TargetMode="External"/><Relationship Id="rId6" Type="http://schemas.openxmlformats.org/officeDocument/2006/relationships/hyperlink" Target="http://www.insee.fr/fr/themes/theme.asp?theme=2&amp;sous_theme=1" TargetMode="External"/><Relationship Id="rId5" Type="http://schemas.openxmlformats.org/officeDocument/2006/relationships/hyperlink" Target="http://www.fedoru.fr/wp-content/uploads/2015/03/GT1_Collecte-et-Usages-des-RPU_V1.1.pdf" TargetMode="External"/><Relationship Id="rId8" Type="http://schemas.openxmlformats.org/officeDocument/2006/relationships/hyperlink" Target="mailto:pourcel.l@orumip.fr" TargetMode="External"/><Relationship Id="rId7" Type="http://schemas.openxmlformats.org/officeDocument/2006/relationships/hyperlink" Target="https://docs.google.com/a/orumip.fr/spreadsheets/d/1m6vgG0A-4BAQPHr_HNZehpZ5A8EkEDgoE5JlUFcNXv8/edit#gid=213026183" TargetMode="External"/></Relationships>
</file>