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principal"/>
        <w:spacing w:before="480" w:after="240"/>
        <w:rPr/>
      </w:pPr>
      <w:r>
        <w:rPr/>
        <w:t>Diagramme de complétude des RPU</w:t>
      </w:r>
    </w:p>
    <w:p>
      <w:pPr>
        <w:pStyle w:val="Authors"/>
        <w:rPr/>
      </w:pPr>
      <w:r>
        <w:rPr/>
        <w:t>JcB - FEDORU</w:t>
      </w:r>
    </w:p>
    <w:p>
      <w:pPr>
        <w:pStyle w:val="Date"/>
        <w:rPr/>
      </w:pPr>
      <w:r>
        <w:rPr/>
        <w:t>13/03/2015</w:t>
      </w:r>
    </w:p>
    <w:p>
      <w:pPr>
        <w:pStyle w:val="Titre1"/>
        <w:rPr/>
      </w:pPr>
      <w:bookmarkStart w:id="0" w:name="radar-de-completude"/>
      <w:bookmarkEnd w:id="0"/>
      <w:r>
        <w:rPr/>
        <w:t>Radar de complétude</w:t>
      </w:r>
    </w:p>
    <w:p>
      <w:pPr>
        <w:pStyle w:val="Normal"/>
        <w:rPr/>
      </w:pPr>
      <w:bookmarkStart w:id="1" w:name="radar-de-completude"/>
      <w:bookmarkEnd w:id="1"/>
      <w:r>
        <w:rPr/>
        <w:t>Ce fichier est créé pour illustrer la méthode utilisée pour construire un radar de complétude.</w:t>
      </w:r>
    </w:p>
    <w:p>
      <w:pPr>
        <w:pStyle w:val="Titre2"/>
        <w:rPr/>
      </w:pPr>
      <w:bookmarkStart w:id="2" w:name="les-rubriques"/>
      <w:bookmarkEnd w:id="2"/>
      <w:r>
        <w:rPr/>
        <w:t>Les rubriques</w:t>
      </w:r>
    </w:p>
    <w:p>
      <w:pPr>
        <w:pStyle w:val="Normal"/>
        <w:rPr/>
      </w:pPr>
      <w:bookmarkStart w:id="3" w:name="les-rubriques"/>
      <w:bookmarkEnd w:id="3"/>
      <w:r>
        <w:rPr/>
        <w:t>La version 6 des RPU arrêtée par l'InVS et reprise par me ministère de la santé comporte 18 rubriques:</w:t>
      </w:r>
    </w:p>
    <w:p>
      <w:pPr>
        <w:pStyle w:val="Normal"/>
        <w:rPr/>
      </w:pPr>
      <w:r>
        <w:rPr/>
        <w:t>"CODE_POSTAL" "COMMUNE" "NAISSANCE" "SEXE" "ENTREE" "MODE_ENTREE" "PROVENANCE" "TRANSPORT" "TRANSPORT_PEC" "MOTIF" "GRAVITE" "DP" "LISTE_DA" "LISTE_ACTES" "SORTIE" "MODE_SORTIE" "ORIENTATION" "DESTINATION"</w:t>
      </w:r>
    </w:p>
    <w:p>
      <w:pPr>
        <w:pStyle w:val="Normal"/>
        <w:rPr/>
      </w:pPr>
      <w:r>
        <w:rPr/>
        <w:t>Et éventuellement 2 informations extraites de l'entête du fichier: "FINESS" et "EXTRACT" (date d'extraction)</w:t>
      </w:r>
    </w:p>
    <w:p>
      <w:pPr>
        <w:pStyle w:val="Normal"/>
        <w:rPr/>
      </w:pPr>
      <w:r>
        <w:rPr/>
        <w:t>Deux rubriques ne font pas l'objet d'une mesure de la complétude: "LISTE_DA" "LISTE_ACTES".</w:t>
      </w:r>
    </w:p>
    <w:p>
      <w:pPr>
        <w:pStyle w:val="Normal"/>
        <w:rPr/>
      </w:pPr>
      <w:r>
        <w:rPr/>
        <w:t xml:space="preserve">Au final il reste 16 items dont on peut calculer la complétude et résumer l'information sur un graphe en étoile. L'exemple est réalisé à partir d'une routine écrite à l'aide du langage </w:t>
      </w:r>
      <w:r>
        <w:rPr>
          <w:rStyle w:val="Link"/>
        </w:rPr>
        <w:t>R</w:t>
      </w:r>
      <w:r>
        <w:rPr/>
        <w:t>. Les données sont stockées dans un tableau rectangulaire de 18 colonnes et 40509 lignes correspondant aux RPU du mois de janvier 2015.</w:t>
      </w:r>
    </w:p>
    <w:p>
      <w:pPr>
        <w:pStyle w:val="Titre2"/>
        <w:rPr/>
      </w:pPr>
      <w:bookmarkStart w:id="4" w:name="le-mode-de-sortie-des-urgences"/>
      <w:bookmarkEnd w:id="4"/>
      <w:r>
        <w:rPr/>
        <w:t>Le mode de sortie des urgences</w:t>
      </w:r>
    </w:p>
    <w:p>
      <w:pPr>
        <w:pStyle w:val="Normal"/>
        <w:rPr/>
      </w:pPr>
      <w:bookmarkStart w:id="5" w:name="le-mode-de-sortie-des-urgences"/>
      <w:bookmarkEnd w:id="5"/>
      <w:r>
        <w:rPr/>
        <w:t>Le RPU comporte une rubrique factorielle MODE_SORTIE avec quatre issues possibles:</w:t>
      </w:r>
    </w:p>
    <w:p>
      <w:pPr>
        <w:pStyle w:val="Compact"/>
        <w:numPr>
          <w:ilvl w:val="0"/>
          <w:numId w:val="1"/>
        </w:numPr>
        <w:rPr/>
      </w:pPr>
      <w:r>
        <w:rPr/>
        <w:t>la MUTATION (hospitalisation dans le même établissement)</w:t>
      </w:r>
    </w:p>
    <w:p>
      <w:pPr>
        <w:pStyle w:val="Compact"/>
        <w:numPr>
          <w:ilvl w:val="0"/>
          <w:numId w:val="1"/>
        </w:numPr>
        <w:rPr/>
      </w:pPr>
      <w:r>
        <w:rPr/>
        <w:t>le TRANSFERT (hospitalisation dans un autre établissement)</w:t>
      </w:r>
    </w:p>
    <w:p>
      <w:pPr>
        <w:pStyle w:val="Compact"/>
        <w:numPr>
          <w:ilvl w:val="0"/>
          <w:numId w:val="1"/>
        </w:numPr>
        <w:rPr/>
      </w:pPr>
      <w:r>
        <w:rPr/>
        <w:t>le DOMICILE (le patient rentre à son domicile où ce qui en tient lieu)</w:t>
      </w:r>
    </w:p>
    <w:p>
      <w:pPr>
        <w:pStyle w:val="Compact"/>
        <w:numPr>
          <w:ilvl w:val="0"/>
          <w:numId w:val="1"/>
        </w:numPr>
        <w:rPr/>
      </w:pPr>
      <w:r>
        <w:rPr/>
        <w:t>le DECES</w:t>
      </w:r>
    </w:p>
    <w:p>
      <w:pPr>
        <w:pStyle w:val="Normal"/>
        <w:rPr/>
      </w:pPr>
      <w:r>
        <w:rPr/>
        <w:t>Pour les patients hospitalisés (MUTATION et TRANSFERT), le mode de sortie peut être affiné par le rubriques DESTINATION et ORIENTATION. Ces deux rubrique ne peuvent pas être complétée si on a coché DOMICILE ou DECES; elle sont donc laissée vides, ce qui induit une ambiguité lorsqu'on veut établir la complétude des champs DESTINATION et ORIENTATION. Ceci entraine une sous estimation importante du taux de complétude pour ces deux rubriques. Il convient donc pour calculer la complétude de ces champs, d'isoler les RPU correspondant à une hospitalisation.</w:t>
      </w:r>
    </w:p>
    <w:p>
      <w:pPr>
        <w:pStyle w:val="Titre2"/>
        <w:rPr/>
      </w:pPr>
      <w:bookmarkStart w:id="6" w:name="le-graphe"/>
      <w:bookmarkEnd w:id="6"/>
      <w:r>
        <w:rPr/>
        <w:t>Le graphe</w:t>
      </w:r>
    </w:p>
    <w:p>
      <w:pPr>
        <w:pStyle w:val="Normal"/>
        <w:rPr/>
      </w:pPr>
      <w:bookmarkStart w:id="7" w:name="le-graphe"/>
      <w:bookmarkEnd w:id="7"/>
      <w:r>
        <w:rPr/>
        <w:drawing>
          <wp:inline distT="0" distB="0" distL="114935" distR="114935">
            <wp:extent cx="5791200" cy="46024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91200" cy="4602480"/>
                    </a:xfrm>
                    <a:prstGeom prst="rect">
                      <a:avLst/>
                    </a:prstGeom>
                    <a:noFill/>
                    <a:ln w="9525">
                      <a:noFill/>
                      <a:miter lim="800000"/>
                      <a:headEnd/>
                      <a:tailEnd/>
                    </a:ln>
                  </pic:spPr>
                </pic:pic>
              </a:graphicData>
            </a:graphic>
          </wp:inline>
        </w:drawing>
      </w:r>
    </w:p>
    <w:p>
      <w:pPr>
        <w:pStyle w:val="ImageCaption"/>
        <w:rPr/>
      </w:pPr>
      <w:r>
        <w:rPr/>
        <w:t>graphe</w:t>
      </w:r>
    </w:p>
    <w:p>
      <w:pPr>
        <w:pStyle w:val="Titre2"/>
        <w:rPr/>
      </w:pPr>
      <w:bookmarkStart w:id="8" w:name="resultat"/>
      <w:bookmarkEnd w:id="8"/>
      <w:r>
        <w:rPr/>
        <w:t>Résultat</w:t>
      </w:r>
    </w:p>
    <w:p>
      <w:pPr>
        <w:pStyle w:val="Normal"/>
        <w:rPr/>
      </w:pPr>
      <w:bookmarkStart w:id="9" w:name="resultat"/>
      <w:bookmarkEnd w:id="9"/>
      <w:r>
        <w:rPr/>
        <w:drawing>
          <wp:inline distT="0" distB="0" distL="114935" distR="114935">
            <wp:extent cx="5486400" cy="27641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86400" cy="2764155"/>
                    </a:xfrm>
                    <a:prstGeom prst="rect">
                      <a:avLst/>
                    </a:prstGeom>
                    <a:noFill/>
                    <a:ln w="9525">
                      <a:noFill/>
                      <a:miter lim="800000"/>
                      <a:headEnd/>
                      <a:tailEnd/>
                    </a:ln>
                  </pic:spPr>
                </pic:pic>
              </a:graphicData>
            </a:graphic>
          </wp:inline>
        </w:drawing>
      </w:r>
    </w:p>
    <w:p>
      <w:pPr>
        <w:pStyle w:val="Titre2"/>
        <w:rPr/>
      </w:pPr>
      <w:bookmarkStart w:id="10" w:name="routines-r"/>
      <w:bookmarkEnd w:id="10"/>
      <w:r>
        <w:rPr/>
        <w:t>Routines R</w:t>
      </w:r>
    </w:p>
    <w:p>
      <w:pPr>
        <w:pStyle w:val="Normal"/>
        <w:rPr/>
      </w:pPr>
      <w:bookmarkStart w:id="11" w:name="routines-r"/>
      <w:bookmarkEnd w:id="11"/>
      <w:r>
        <w:rPr/>
        <w:t xml:space="preserve">En modifiant </w:t>
      </w:r>
      <w:r>
        <w:rPr>
          <w:i/>
        </w:rPr>
        <w:t>dx</w:t>
      </w:r>
      <w:r>
        <w:rPr/>
        <w:t xml:space="preserve"> on peut appliquer la fonction à toutes les données, à un établissement, une sous-population, etc.</w:t>
      </w:r>
    </w:p>
    <w:p>
      <w:pPr>
        <w:pStyle w:val="SourceCode"/>
        <w:rPr>
          <w:rStyle w:val="VerbatimChar"/>
          <w:rFonts w:ascii="Courier New" w:hAnsi="Courier New"/>
        </w:rPr>
      </w:pPr>
      <w:r>
        <w:rPr>
          <w:rStyle w:val="VerbatimChar"/>
          <w:rFonts w:ascii="Courier New" w:hAnsi="Courier New"/>
        </w:rPr>
        <w:t>#===============================================</w:t>
      </w:r>
      <w:r>
        <w:rPr>
          <w:rFonts w:ascii="Courier New" w:hAnsi="Courier New"/>
        </w:rPr>
        <w:br/>
      </w:r>
      <w:r>
        <w:rPr>
          <w:rStyle w:val="VerbatimChar"/>
          <w:rFonts w:ascii="Courier New" w:hAnsi="Courier New"/>
        </w:rPr>
        <w:t># Taux complétude RPU</w:t>
      </w:r>
      <w:r>
        <w:rPr>
          <w:rFonts w:ascii="Courier New" w:hAnsi="Courier New"/>
        </w:rPr>
        <w:br/>
      </w:r>
      <w:r>
        <w:rPr>
          <w:rStyle w:val="VerbatimChar"/>
          <w:rFonts w:ascii="Courier New" w:hAnsi="Courier New"/>
        </w:rPr>
        <w:t>#===============================================</w:t>
      </w:r>
      <w:r>
        <w:rPr>
          <w:rFonts w:ascii="Courier New" w:hAnsi="Courier New"/>
        </w:rPr>
        <w:br/>
        <w:br/>
      </w:r>
      <w:r>
        <w:rPr>
          <w:rStyle w:val="VerbatimChar"/>
          <w:rFonts w:ascii="Courier New" w:hAnsi="Courier New"/>
        </w:rPr>
        <w:t xml:space="preserve"># taux de complétude global. </w:t>
      </w:r>
      <w:r>
        <w:rPr>
          <w:rFonts w:ascii="Courier New" w:hAnsi="Courier New"/>
        </w:rPr>
        <w:br/>
      </w:r>
      <w:r>
        <w:rPr>
          <w:rStyle w:val="VerbatimChar"/>
          <w:rFonts w:ascii="Courier New" w:hAnsi="Courier New"/>
        </w:rPr>
        <w:t># Pour chacune des rubriques RPU calcule le taux de réponse (complétude)</w:t>
      </w:r>
      <w:r>
        <w:rPr>
          <w:rFonts w:ascii="Courier New" w:hAnsi="Courier New"/>
        </w:rPr>
        <w:br/>
      </w:r>
      <w:r>
        <w:rPr>
          <w:rStyle w:val="VerbatimChar"/>
          <w:rFonts w:ascii="Courier New" w:hAnsi="Courier New"/>
        </w:rPr>
        <w:t>#'@author JcB 2013-02-01</w:t>
      </w:r>
      <w:r>
        <w:rPr>
          <w:rFonts w:ascii="Courier New" w:hAnsi="Courier New"/>
        </w:rPr>
        <w:br/>
      </w:r>
      <w:r>
        <w:rPr>
          <w:rStyle w:val="VerbatimChar"/>
          <w:rFonts w:ascii="Courier New" w:hAnsi="Courier New"/>
        </w:rPr>
        <w:t>#'@keywords complétude</w:t>
      </w:r>
      <w:r>
        <w:rPr>
          <w:rFonts w:ascii="Courier New" w:hAnsi="Courier New"/>
        </w:rPr>
        <w:br/>
      </w:r>
      <w:r>
        <w:rPr>
          <w:rStyle w:val="VerbatimChar"/>
          <w:rFonts w:ascii="Courier New" w:hAnsi="Courier New"/>
        </w:rPr>
        <w:t>#'@family RPU</w:t>
      </w:r>
      <w:r>
        <w:rPr>
          <w:rFonts w:ascii="Courier New" w:hAnsi="Courier New"/>
        </w:rPr>
        <w:br/>
      </w:r>
      <w:r>
        <w:rPr>
          <w:rStyle w:val="VerbatimChar"/>
          <w:rFonts w:ascii="Courier New" w:hAnsi="Courier New"/>
        </w:rPr>
        <w:t>#'@param dx dataframe</w:t>
      </w:r>
      <w:r>
        <w:rPr>
          <w:rFonts w:ascii="Courier New" w:hAnsi="Courier New"/>
        </w:rPr>
        <w:br/>
      </w:r>
      <w:r>
        <w:rPr>
          <w:rStyle w:val="VerbatimChar"/>
          <w:rFonts w:ascii="Courier New" w:hAnsi="Courier New"/>
        </w:rPr>
        <w:t>#'@return vecteur des taux de complétude</w:t>
      </w:r>
      <w:r>
        <w:rPr>
          <w:rFonts w:ascii="Courier New" w:hAnsi="Courier New"/>
        </w:rPr>
        <w:br/>
        <w:br/>
        <w:br/>
      </w:r>
      <w:r>
        <w:rPr>
          <w:rStyle w:val="VerbatimChar"/>
          <w:rFonts w:ascii="Courier New" w:hAnsi="Courier New"/>
        </w:rPr>
        <w:t>completude &lt;- function(dx){</w:t>
      </w:r>
      <w:r>
        <w:rPr>
          <w:rFonts w:ascii="Courier New" w:hAnsi="Courier New"/>
        </w:rPr>
        <w:br/>
      </w:r>
      <w:r>
        <w:rPr>
          <w:rStyle w:val="VerbatimChar"/>
          <w:rFonts w:ascii="Courier New" w:hAnsi="Courier New"/>
        </w:rPr>
        <w:t xml:space="preserve">    # complétude brute. Des corrections sont nécessaires pour DESTINATION</w:t>
      </w:r>
      <w:r>
        <w:rPr>
          <w:rFonts w:ascii="Courier New" w:hAnsi="Courier New"/>
        </w:rPr>
        <w:br/>
      </w:r>
      <w:r>
        <w:rPr>
          <w:rStyle w:val="VerbatimChar"/>
          <w:rFonts w:ascii="Courier New" w:hAnsi="Courier New"/>
        </w:rPr>
        <w:t xml:space="preserve">    completude &lt;- apply(dx, 2, function(x){round(100 * mean(!is.na(x)),2)})</w:t>
      </w:r>
      <w:r>
        <w:rPr>
          <w:rFonts w:ascii="Courier New" w:hAnsi="Courier New"/>
        </w:rPr>
        <w:br/>
      </w:r>
      <w:r>
        <w:rPr>
          <w:rStyle w:val="VerbatimChar"/>
          <w:rFonts w:ascii="Courier New" w:hAnsi="Courier New"/>
        </w:rPr>
        <w:t xml:space="preserve">    # correction pour Destination et Orientation</w:t>
      </w:r>
      <w:r>
        <w:rPr>
          <w:rFonts w:ascii="Courier New" w:hAnsi="Courier New"/>
        </w:rPr>
        <w:br/>
      </w:r>
      <w:r>
        <w:rPr>
          <w:rStyle w:val="VerbatimChar"/>
          <w:rFonts w:ascii="Courier New" w:hAnsi="Courier New"/>
        </w:rPr>
        <w:t xml:space="preserve">    # Les items DESTINATION et ORIENTATION ne s'appliquent qu'aux patients hspitalisés. </w:t>
      </w:r>
      <w:r>
        <w:rPr>
          <w:rFonts w:ascii="Courier New" w:hAnsi="Courier New"/>
        </w:rPr>
        <w:br/>
      </w:r>
      <w:r>
        <w:rPr>
          <w:rStyle w:val="VerbatimChar"/>
          <w:rFonts w:ascii="Courier New" w:hAnsi="Courier New"/>
        </w:rPr>
        <w:t xml:space="preserve">    # On appelle hospitalisation les RPU pour lequels la rubrique MODE_SORTIE = MUTATION ou TRANSFERT. </w:t>
      </w:r>
      <w:r>
        <w:rPr>
          <w:rFonts w:ascii="Courier New" w:hAnsi="Courier New"/>
        </w:rPr>
        <w:br/>
      </w:r>
      <w:r>
        <w:rPr>
          <w:rStyle w:val="VerbatimChar"/>
          <w:rFonts w:ascii="Courier New" w:hAnsi="Courier New"/>
        </w:rPr>
        <w:t xml:space="preserve">    # Pour les sorties à domicile, ces rubriques ne peuvent pas être complétées ce qui entraine </w:t>
      </w:r>
      <w:r>
        <w:rPr>
          <w:rFonts w:ascii="Courier New" w:hAnsi="Courier New"/>
        </w:rPr>
        <w:br/>
      </w:r>
      <w:r>
        <w:rPr>
          <w:rStyle w:val="VerbatimChar"/>
          <w:rFonts w:ascii="Courier New" w:hAnsi="Courier New"/>
        </w:rPr>
        <w:t xml:space="preserve">    # une sous estimation importante du taux de complétude pour ces deux rubriques. </w:t>
      </w:r>
      <w:r>
        <w:rPr>
          <w:rFonts w:ascii="Courier New" w:hAnsi="Courier New"/>
        </w:rPr>
        <w:br/>
      </w:r>
      <w:r>
        <w:rPr>
          <w:rStyle w:val="VerbatimChar"/>
          <w:rFonts w:ascii="Courier New" w:hAnsi="Courier New"/>
        </w:rPr>
        <w:t xml:space="preserve">    # On ne retient donc que le sous ensemble des patients hospitalisés pour lesquels les rubriques </w:t>
      </w:r>
      <w:r>
        <w:rPr>
          <w:rFonts w:ascii="Courier New" w:hAnsi="Courier New"/>
        </w:rPr>
        <w:br/>
      </w:r>
      <w:r>
        <w:rPr>
          <w:rStyle w:val="VerbatimChar"/>
          <w:rFonts w:ascii="Courier New" w:hAnsi="Courier New"/>
        </w:rPr>
        <w:t xml:space="preserve">    # DESTINATION et ORIENTATION doivent être renseignées.</w:t>
      </w:r>
      <w:r>
        <w:rPr>
          <w:rFonts w:ascii="Courier New" w:hAnsi="Courier New"/>
        </w:rPr>
        <w:br/>
      </w:r>
      <w:r>
        <w:rPr>
          <w:rStyle w:val="VerbatimChar"/>
          <w:rFonts w:ascii="Courier New" w:hAnsi="Courier New"/>
        </w:rPr>
        <w:t xml:space="preserve">    hosp &lt;- dx[dx$MODE_SORTIE %in% c("Mutation","Transfert"), c("DESTINATION", "ORIENTATION")]</w:t>
      </w:r>
      <w:r>
        <w:rPr>
          <w:rFonts w:ascii="Courier New" w:hAnsi="Courier New"/>
        </w:rPr>
        <w:br/>
      </w:r>
      <w:r>
        <w:rPr>
          <w:rStyle w:val="VerbatimChar"/>
          <w:rFonts w:ascii="Courier New" w:hAnsi="Courier New"/>
        </w:rPr>
        <w:t xml:space="preserve">    completude.hosp &lt;- apply(hosp, 2, function(x){round(100 * mean(!is.na(x)),2)})</w:t>
      </w:r>
      <w:r>
        <w:rPr>
          <w:rFonts w:ascii="Courier New" w:hAnsi="Courier New"/>
        </w:rPr>
        <w:br/>
      </w:r>
      <w:r>
        <w:rPr>
          <w:rStyle w:val="VerbatimChar"/>
          <w:rFonts w:ascii="Courier New" w:hAnsi="Courier New"/>
        </w:rPr>
        <w:t xml:space="preserve">    completude['ORIENTATION'] &lt;- completude.hosp['ORIENTATION']</w:t>
      </w:r>
      <w:r>
        <w:rPr>
          <w:rFonts w:ascii="Courier New" w:hAnsi="Courier New"/>
        </w:rPr>
        <w:br/>
      </w:r>
      <w:r>
        <w:rPr>
          <w:rStyle w:val="VerbatimChar"/>
          <w:rFonts w:ascii="Courier New" w:hAnsi="Courier New"/>
        </w:rPr>
        <w:t xml:space="preserve">    completude['DESTINATION'] &lt;- completude.hosp['DESTINATION']</w:t>
      </w:r>
      <w:r>
        <w:rPr>
          <w:rFonts w:ascii="Courier New" w:hAnsi="Courier New"/>
        </w:rPr>
        <w:br/>
      </w:r>
      <w:r>
        <w:rPr>
          <w:rStyle w:val="VerbatimChar"/>
          <w:rFonts w:ascii="Courier New" w:hAnsi="Courier New"/>
        </w:rPr>
        <w:t xml:space="preserve">    </w:t>
      </w:r>
      <w:r>
        <w:rPr>
          <w:rFonts w:ascii="Courier New" w:hAnsi="Courier New"/>
        </w:rPr>
        <w:br/>
      </w:r>
      <w:r>
        <w:rPr>
          <w:rStyle w:val="VerbatimChar"/>
          <w:rFonts w:ascii="Courier New" w:hAnsi="Courier New"/>
        </w:rPr>
        <w:t xml:space="preserve">    # completude &lt;- completude[-c(1,7)]</w:t>
      </w:r>
      <w:r>
        <w:rPr>
          <w:rFonts w:ascii="Courier New" w:hAnsi="Courier New"/>
        </w:rPr>
        <w:br/>
      </w:r>
      <w:r>
        <w:rPr>
          <w:rStyle w:val="VerbatimChar"/>
          <w:rFonts w:ascii="Courier New" w:hAnsi="Courier New"/>
        </w:rPr>
        <w:t xml:space="preserve">    return(sort(completude)) # tableau trié</w:t>
      </w:r>
      <w:r>
        <w:rPr>
          <w:rFonts w:ascii="Courier New" w:hAnsi="Courier New"/>
        </w:rPr>
        <w:br/>
      </w:r>
      <w:r>
        <w:rPr>
          <w:rStyle w:val="VerbatimChar"/>
          <w:rFonts w:ascii="Courier New" w:hAnsi="Courier New"/>
        </w:rPr>
        <w:t>}</w:t>
      </w:r>
      <w:r>
        <w:rPr>
          <w:rFonts w:ascii="Courier New" w:hAnsi="Courier New"/>
        </w:rPr>
        <w:br/>
        <w:br/>
      </w:r>
      <w:r>
        <w:rPr>
          <w:rStyle w:val="VerbatimChar"/>
          <w:rFonts w:ascii="Courier New" w:hAnsi="Courier New"/>
        </w:rPr>
        <w:t>#===============================================</w:t>
      </w:r>
      <w:r>
        <w:rPr>
          <w:rFonts w:ascii="Courier New" w:hAnsi="Courier New"/>
        </w:rPr>
        <w:br/>
      </w:r>
      <w:r>
        <w:rPr>
          <w:rStyle w:val="VerbatimChar"/>
          <w:rFonts w:ascii="Courier New" w:hAnsi="Courier New"/>
        </w:rPr>
        <w:t># diagramme en étoile de la complétude</w:t>
      </w:r>
      <w:r>
        <w:rPr>
          <w:rFonts w:ascii="Courier New" w:hAnsi="Courier New"/>
        </w:rPr>
        <w:br/>
      </w:r>
      <w:r>
        <w:rPr>
          <w:rStyle w:val="VerbatimChar"/>
          <w:rFonts w:ascii="Courier New" w:hAnsi="Courier New"/>
        </w:rPr>
        <w:t>#===============================================</w:t>
      </w:r>
      <w:r>
        <w:rPr>
          <w:rFonts w:ascii="Courier New" w:hAnsi="Courier New"/>
        </w:rPr>
        <w:br/>
        <w:br/>
      </w:r>
      <w:r>
        <w:rPr>
          <w:rStyle w:val="VerbatimChar"/>
          <w:rFonts w:ascii="Courier New" w:hAnsi="Courier New"/>
        </w:rPr>
        <w:t>#'@description dessine un graphe en étoile à partir des données retournées par "completude"</w:t>
      </w:r>
      <w:r>
        <w:rPr>
          <w:rFonts w:ascii="Courier New" w:hAnsi="Courier New"/>
        </w:rPr>
        <w:br/>
      </w:r>
      <w:r>
        <w:rPr>
          <w:rStyle w:val="VerbatimChar"/>
          <w:rFonts w:ascii="Courier New" w:hAnsi="Courier New"/>
        </w:rPr>
        <w:t>#'@author JcB 2013-02-01</w:t>
      </w:r>
      <w:r>
        <w:rPr>
          <w:rFonts w:ascii="Courier New" w:hAnsi="Courier New"/>
        </w:rPr>
        <w:br/>
      </w:r>
      <w:r>
        <w:rPr>
          <w:rStyle w:val="VerbatimChar"/>
          <w:rFonts w:ascii="Courier New" w:hAnsi="Courier New"/>
        </w:rPr>
        <w:t>#'@keywords spider, diagramme étoile</w:t>
      </w:r>
      <w:r>
        <w:rPr>
          <w:rFonts w:ascii="Courier New" w:hAnsi="Courier New"/>
        </w:rPr>
        <w:br/>
      </w:r>
      <w:r>
        <w:rPr>
          <w:rStyle w:val="VerbatimChar"/>
          <w:rFonts w:ascii="Courier New" w:hAnsi="Courier New"/>
        </w:rPr>
        <w:t>#'@family RPU</w:t>
      </w:r>
      <w:r>
        <w:rPr>
          <w:rFonts w:ascii="Courier New" w:hAnsi="Courier New"/>
        </w:rPr>
        <w:br/>
      </w:r>
      <w:r>
        <w:rPr>
          <w:rStyle w:val="VerbatimChar"/>
          <w:rFonts w:ascii="Courier New" w:hAnsi="Courier New"/>
        </w:rPr>
        <w:t>#'@param completude taux de completude global calculé par la fonction completude</w:t>
      </w:r>
      <w:r>
        <w:rPr>
          <w:rFonts w:ascii="Courier New" w:hAnsi="Courier New"/>
        </w:rPr>
        <w:br/>
      </w:r>
      <w:r>
        <w:rPr>
          <w:rStyle w:val="VerbatimChar"/>
          <w:rFonts w:ascii="Courier New" w:hAnsi="Courier New"/>
        </w:rPr>
        <w:t>#'@return diagramme en étoile</w:t>
      </w:r>
      <w:r>
        <w:rPr>
          <w:rFonts w:ascii="Courier New" w:hAnsi="Courier New"/>
        </w:rPr>
        <w:br/>
      </w:r>
      <w:r>
        <w:rPr>
          <w:rStyle w:val="VerbatimChar"/>
          <w:rFonts w:ascii="Courier New" w:hAnsi="Courier New"/>
        </w:rPr>
        <w:t>#'@usage radar.completude(completude(dx))</w:t>
      </w:r>
      <w:r>
        <w:rPr>
          <w:rFonts w:ascii="Courier New" w:hAnsi="Courier New"/>
        </w:rPr>
        <w:br/>
        <w:br/>
      </w:r>
      <w:r>
        <w:rPr>
          <w:rStyle w:val="VerbatimChar"/>
          <w:rFonts w:ascii="Courier New" w:hAnsi="Courier New"/>
        </w:rPr>
        <w:t>radar.completude &lt;- function(completude){</w:t>
      </w:r>
      <w:r>
        <w:rPr>
          <w:rFonts w:ascii="Courier New" w:hAnsi="Courier New"/>
        </w:rPr>
        <w:br/>
      </w:r>
      <w:r>
        <w:rPr>
          <w:rStyle w:val="VerbatimChar"/>
          <w:rFonts w:ascii="Courier New" w:hAnsi="Courier New"/>
        </w:rPr>
        <w:t xml:space="preserve">    library("openintro")</w:t>
      </w:r>
      <w:r>
        <w:rPr>
          <w:rFonts w:ascii="Courier New" w:hAnsi="Courier New"/>
        </w:rPr>
        <w:br/>
      </w:r>
      <w:r>
        <w:rPr>
          <w:rStyle w:val="VerbatimChar"/>
          <w:rFonts w:ascii="Courier New" w:hAnsi="Courier New"/>
        </w:rPr>
        <w:t xml:space="preserve">    library("plotrix")</w:t>
      </w:r>
      <w:r>
        <w:rPr>
          <w:rFonts w:ascii="Courier New" w:hAnsi="Courier New"/>
        </w:rPr>
        <w:br/>
      </w:r>
      <w:r>
        <w:rPr>
          <w:rStyle w:val="VerbatimChar"/>
          <w:rFonts w:ascii="Courier New" w:hAnsi="Courier New"/>
        </w:rPr>
        <w:t xml:space="preserve">    par(cex.axis = 0.8, cex.lab = 0.8, oma=c(0,0,0,0)) # taille des caractères</w:t>
      </w:r>
      <w:r>
        <w:rPr>
          <w:rFonts w:ascii="Courier New" w:hAnsi="Courier New"/>
        </w:rPr>
        <w:br/>
      </w:r>
      <w:r>
        <w:rPr>
          <w:rStyle w:val="VerbatimChar"/>
          <w:rFonts w:ascii="Courier New" w:hAnsi="Courier New"/>
        </w:rPr>
        <w:t xml:space="preserve">    # diagramme en étoile</w:t>
      </w:r>
      <w:r>
        <w:rPr>
          <w:rFonts w:ascii="Courier New" w:hAnsi="Courier New"/>
        </w:rPr>
        <w:br/>
      </w:r>
      <w:r>
        <w:rPr>
          <w:rStyle w:val="VerbatimChar"/>
          <w:rFonts w:ascii="Courier New" w:hAnsi="Courier New"/>
        </w:rPr>
        <w:t xml:space="preserve">    radial.plot(completude, rp.type="p", </w:t>
      </w:r>
      <w:r>
        <w:rPr>
          <w:rFonts w:ascii="Courier New" w:hAnsi="Courier New"/>
        </w:rPr>
        <w:br/>
      </w:r>
      <w:r>
        <w:rPr>
          <w:rStyle w:val="VerbatimChar"/>
          <w:rFonts w:ascii="Courier New" w:hAnsi="Courier New"/>
        </w:rPr>
        <w:t xml:space="preserve">    radial.lim=c(0,100), </w:t>
      </w:r>
      <w:r>
        <w:rPr>
          <w:rFonts w:ascii="Courier New" w:hAnsi="Courier New"/>
        </w:rPr>
        <w:br/>
      </w:r>
      <w:r>
        <w:rPr>
          <w:rStyle w:val="VerbatimChar"/>
          <w:rFonts w:ascii="Courier New" w:hAnsi="Courier New"/>
        </w:rPr>
        <w:t xml:space="preserve">    radial.labels=c("0","20%","40%","60%","80%",""),</w:t>
      </w:r>
      <w:r>
        <w:rPr>
          <w:rFonts w:ascii="Courier New" w:hAnsi="Courier New"/>
        </w:rPr>
        <w:br/>
      </w:r>
      <w:r>
        <w:rPr>
          <w:rStyle w:val="VerbatimChar"/>
          <w:rFonts w:ascii="Courier New" w:hAnsi="Courier New"/>
        </w:rPr>
        <w:t xml:space="preserve">    poly.col = fadeColor("khaki",fade = "A0"),  # line.col="khaki",</w:t>
      </w:r>
      <w:r>
        <w:rPr>
          <w:rFonts w:ascii="Courier New" w:hAnsi="Courier New"/>
        </w:rPr>
        <w:br/>
      </w:r>
      <w:r>
        <w:rPr>
          <w:rStyle w:val="VerbatimChar"/>
          <w:rFonts w:ascii="Courier New" w:hAnsi="Courier New"/>
        </w:rPr>
        <w:t xml:space="preserve">    start = 1.57, </w:t>
      </w:r>
      <w:r>
        <w:rPr>
          <w:rFonts w:ascii="Courier New" w:hAnsi="Courier New"/>
        </w:rPr>
        <w:br/>
      </w:r>
      <w:r>
        <w:rPr>
          <w:rStyle w:val="VerbatimChar"/>
          <w:rFonts w:ascii="Courier New" w:hAnsi="Courier New"/>
        </w:rPr>
        <w:t xml:space="preserve">    clockwise = TRUE, </w:t>
      </w:r>
      <w:r>
        <w:rPr>
          <w:rFonts w:ascii="Courier New" w:hAnsi="Courier New"/>
        </w:rPr>
        <w:br/>
      </w:r>
      <w:r>
        <w:rPr>
          <w:rStyle w:val="VerbatimChar"/>
          <w:rFonts w:ascii="Courier New" w:hAnsi="Courier New"/>
        </w:rPr>
        <w:t xml:space="preserve">    line.col = "red", </w:t>
      </w:r>
      <w:r>
        <w:rPr>
          <w:rFonts w:ascii="Courier New" w:hAnsi="Courier New"/>
        </w:rPr>
        <w:br/>
      </w:r>
      <w:r>
        <w:rPr>
          <w:rStyle w:val="VerbatimChar"/>
          <w:rFonts w:ascii="Courier New" w:hAnsi="Courier New"/>
        </w:rPr>
        <w:t xml:space="preserve">    labels = names(completude), </w:t>
      </w:r>
      <w:r>
        <w:rPr>
          <w:rFonts w:ascii="Courier New" w:hAnsi="Courier New"/>
        </w:rPr>
        <w:br/>
      </w:r>
      <w:r>
        <w:rPr>
          <w:rStyle w:val="VerbatimChar"/>
          <w:rFonts w:ascii="Courier New" w:hAnsi="Courier New"/>
        </w:rPr>
        <w:t xml:space="preserve">    cex.axis = 0.6,</w:t>
      </w:r>
      <w:r>
        <w:rPr>
          <w:rFonts w:ascii="Courier New" w:hAnsi="Courier New"/>
        </w:rPr>
        <w:br/>
      </w:r>
      <w:r>
        <w:rPr>
          <w:rStyle w:val="VerbatimChar"/>
          <w:rFonts w:ascii="Courier New" w:hAnsi="Courier New"/>
        </w:rPr>
        <w:t xml:space="preserve">    label.prop = 1.25, </w:t>
      </w:r>
      <w:r>
        <w:rPr>
          <w:rFonts w:ascii="Courier New" w:hAnsi="Courier New"/>
        </w:rPr>
        <w:br/>
      </w:r>
      <w:r>
        <w:rPr>
          <w:rStyle w:val="VerbatimChar"/>
          <w:rFonts w:ascii="Courier New" w:hAnsi="Courier New"/>
        </w:rPr>
        <w:t xml:space="preserve">    show.grid.labels = 1, # N = 4</w:t>
      </w:r>
      <w:r>
        <w:rPr>
          <w:rFonts w:ascii="Courier New" w:hAnsi="Courier New"/>
        </w:rPr>
        <w:br/>
      </w:r>
      <w:r>
        <w:rPr>
          <w:rStyle w:val="VerbatimChar"/>
          <w:rFonts w:ascii="Courier New" w:hAnsi="Courier New"/>
        </w:rPr>
        <w:t xml:space="preserve">   </w:t>
      </w:r>
      <w:r>
        <w:rPr>
          <w:rFonts w:ascii="Courier New" w:hAnsi="Courier New"/>
        </w:rPr>
        <w:br/>
      </w:r>
      <w:r>
        <w:rPr>
          <w:rStyle w:val="VerbatimChar"/>
          <w:rFonts w:ascii="Courier New" w:hAnsi="Courier New"/>
        </w:rPr>
        <w:t xml:space="preserve">    )</w:t>
      </w:r>
      <w:r>
        <w:rPr>
          <w:rFonts w:ascii="Courier New" w:hAnsi="Courier New"/>
        </w:rPr>
        <w:br/>
      </w:r>
      <w:r>
        <w:rPr>
          <w:rStyle w:val="VerbatimChar"/>
          <w:rFonts w:ascii="Courier New" w:hAnsi="Courier New"/>
        </w:rPr>
        <w:t xml:space="preserve">    par(cex.axis = 1, cex.lab = 1)</w:t>
      </w:r>
      <w:r>
        <w:rPr>
          <w:rFonts w:ascii="Courier New" w:hAnsi="Courier New"/>
        </w:rPr>
        <w:br/>
      </w:r>
      <w:r>
        <w:rPr>
          <w:rStyle w:val="VerbatimChar"/>
          <w:rFonts w:ascii="Courier New" w:hAnsi="Courier New"/>
        </w:rPr>
        <w:t>}</w:t>
      </w:r>
    </w:p>
    <w:p>
      <w:pPr>
        <w:pStyle w:val="Titre2"/>
        <w:rPr/>
      </w:pPr>
      <w:bookmarkStart w:id="12" w:name="references"/>
      <w:bookmarkEnd w:id="12"/>
      <w:r>
        <w:rPr/>
        <w:t>Références</w:t>
      </w:r>
    </w:p>
    <w:p>
      <w:pPr>
        <w:pStyle w:val="Normal"/>
        <w:rPr/>
      </w:pPr>
      <w:bookmarkStart w:id="13" w:name="references"/>
      <w:bookmarkEnd w:id="13"/>
      <w:r>
        <w:rPr/>
        <w:t xml:space="preserve">R Core Team (2014). R: A language and environment for statistical computing. R Foundation for Statistical Computing, Vienna, Austria. URL </w:t>
      </w:r>
      <w:hyperlink r:id="rId4">
        <w:r>
          <w:rPr>
            <w:rStyle w:val="Link"/>
          </w:rPr>
          <w:t>http://www.R-project.org/</w:t>
        </w:r>
      </w:hyperlink>
      <w:r>
        <w:rPr/>
        <w:t>.</w:t>
      </w:r>
    </w:p>
    <w:p>
      <w:pPr>
        <w:pStyle w:val="Normal"/>
        <w:widowControl/>
        <w:bidi w:val="0"/>
        <w:spacing w:before="180" w:after="180"/>
        <w:jc w:val="left"/>
        <w:rPr/>
      </w:pPr>
      <w:r>
        <w:rPr/>
        <w:t>Lemon, J. (2006) Plotrix: a package in the red light district of R. R-News, 6(4): 8-12.</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
      <w:color w:val="auto"/>
      <w:sz w:val="24"/>
      <w:szCs w:val="24"/>
      <w:lang w:val="en-US" w:eastAsia="en-US" w:bidi="ar-SA"/>
    </w:rPr>
  </w:style>
  <w:style w:type="paragraph" w:styleId="Titre1">
    <w:name w:val="Titre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Titre2">
    <w:name w:val="Titre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Titre3">
    <w:name w:val="Titre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Titre4">
    <w:name w:val="Titre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Titre5">
    <w:name w:val="Titre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harTok" w:customStyle="1">
    <w:name w:val="CharTok"/>
    <w:basedOn w:val="VerbatimChar"/>
    <w:rPr>
      <w:color w:val="4E9A06"/>
      <w:shd w:fill="F8F8F8" w:val="clear"/>
    </w:rPr>
  </w:style>
  <w:style w:type="character" w:styleId="StringTok" w:customStyle="1">
    <w:name w:val="StringTok"/>
    <w:basedOn w:val="VerbatimChar"/>
    <w:rPr>
      <w:color w:val="4E9A06"/>
      <w:shd w:fill="F8F8F8" w:val="clear"/>
    </w:rPr>
  </w:style>
  <w:style w:type="character" w:styleId="CommentTok" w:customStyle="1">
    <w:name w:val="Comment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AlertTok" w:customStyle="1">
    <w:name w:val="AlertTok"/>
    <w:basedOn w:val="VerbatimChar"/>
    <w:rPr>
      <w:color w:val="EF2929"/>
      <w:shd w:fill="F8F8F8" w:val="clear"/>
    </w:rPr>
  </w:style>
  <w:style w:type="character" w:styleId="FunctionTok" w:customStyle="1">
    <w:name w:val="FunctionTok"/>
    <w:basedOn w:val="VerbatimChar"/>
    <w:rPr>
      <w:color w:val="000000"/>
      <w:shd w:fill="F8F8F8" w:val="clear"/>
    </w:rPr>
  </w:style>
  <w:style w:type="character" w:styleId="RegionMarkerTok" w:customStyle="1">
    <w:name w:val="RegionMarkerTok"/>
    <w:basedOn w:val="VerbatimChar"/>
    <w:rPr>
      <w:shd w:fill="F8F8F8" w:val="clear"/>
    </w:rPr>
  </w:style>
  <w:style w:type="character" w:styleId="ErrorTok" w:customStyle="1">
    <w:name w:val="ErrorTok"/>
    <w:basedOn w:val="VerbatimChar"/>
    <w:rPr>
      <w:shd w:fill="F8F8F8" w:val="clear"/>
    </w:rPr>
  </w:style>
  <w:style w:type="character" w:styleId="NormalTok" w:customStyle="1">
    <w:name w:val="NormalTok"/>
    <w:basedOn w:val="VerbatimChar"/>
    <w:rPr>
      <w:shd w:fill="F8F8F8" w:val="clear"/>
    </w:rPr>
  </w:style>
  <w:style w:type="character" w:styleId="LienInternet">
    <w:name w:val="Lien Internet"/>
    <w:rPr>
      <w:color w:val="000080"/>
      <w:u w:val="single"/>
      <w:lang w:val="zxx" w:eastAsia="zxx" w:bidi="zxx"/>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link w:val="BodyTextChar"/>
    <w:basedOn w:val="Normal"/>
    <w:pPr>
      <w:spacing w:lineRule="auto" w:line="288" w:before="180" w:after="12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reprincipal">
    <w:name w:val="Titre principal"/>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Notedebasdepage">
    <w:name w:val="Note de bas de pag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shd w:fill="F8F8F8" w:val="clear"/>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R-project.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2015-12-03T00:00:00Z</dcterms:created>
  <dc:creator>JcB - FEDORU</dc:creator>
  <dc:language>fr-FR</dc:language>
  <dcterms:modified xsi:type="dcterms:W3CDTF">2015-12-03T00:00:00Z</dcterms:modified>
  <cp:revision>0</cp:revision>
  <dc:title>Diagramme de complétude des RPU</dc:title>
</cp:coreProperties>
</file>