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5BA" w:rsidRPr="004102D9" w:rsidRDefault="002F35BA" w:rsidP="002F35BA">
      <w:pPr>
        <w:pStyle w:val="Ttulo4"/>
        <w:rPr>
          <w:rFonts w:eastAsiaTheme="minorHAnsi"/>
        </w:rPr>
      </w:pPr>
      <w:r>
        <w:rPr>
          <w:noProof/>
        </w:rPr>
        <mc:AlternateContent>
          <mc:Choice Requires="wps">
            <w:drawing>
              <wp:anchor distT="0" distB="0" distL="114300" distR="114300" simplePos="0" relativeHeight="251659264" behindDoc="0" locked="0" layoutInCell="1" allowOverlap="1" wp14:anchorId="4E4F0975" wp14:editId="492AA2C6">
                <wp:simplePos x="0" y="0"/>
                <wp:positionH relativeFrom="margin">
                  <wp:posOffset>-186918</wp:posOffset>
                </wp:positionH>
                <wp:positionV relativeFrom="paragraph">
                  <wp:posOffset>338921</wp:posOffset>
                </wp:positionV>
                <wp:extent cx="5744127" cy="3477544"/>
                <wp:effectExtent l="0" t="0" r="9525" b="8890"/>
                <wp:wrapNone/>
                <wp:docPr id="59" name="Cuadro de texto 59"/>
                <wp:cNvGraphicFramePr/>
                <a:graphic xmlns:a="http://schemas.openxmlformats.org/drawingml/2006/main">
                  <a:graphicData uri="http://schemas.microsoft.com/office/word/2010/wordprocessingShape">
                    <wps:wsp>
                      <wps:cNvSpPr txBox="1"/>
                      <wps:spPr>
                        <a:xfrm>
                          <a:off x="0" y="0"/>
                          <a:ext cx="5744127" cy="3477544"/>
                        </a:xfrm>
                        <a:prstGeom prst="rect">
                          <a:avLst/>
                        </a:prstGeom>
                        <a:solidFill>
                          <a:schemeClr val="bg1">
                            <a:lumMod val="95000"/>
                          </a:schemeClr>
                        </a:solidFill>
                        <a:ln w="6350">
                          <a:noFill/>
                        </a:ln>
                      </wps:spPr>
                      <wps:txbx>
                        <w:txbxContent>
                          <w:p w:rsidR="002F35BA" w:rsidRPr="00214855" w:rsidRDefault="002F35BA" w:rsidP="002F35BA">
                            <w:pPr>
                              <w:ind w:left="2694"/>
                              <w:jc w:val="both"/>
                              <w:rPr>
                                <w:sz w:val="2"/>
                              </w:rPr>
                            </w:pPr>
                          </w:p>
                          <w:p w:rsidR="002F35BA" w:rsidRDefault="002F35BA" w:rsidP="002F35BA">
                            <w:pPr>
                              <w:ind w:left="2694"/>
                              <w:jc w:val="both"/>
                            </w:pPr>
                            <w:r>
                              <w:t>Después de los EUA, Europa, en particular España, es el principal r</w:t>
                            </w:r>
                            <w:r w:rsidRPr="008276D2">
                              <w:t>eceptor de refugiados venezolanos.</w:t>
                            </w:r>
                            <w:r>
                              <w:t xml:space="preserve"> </w:t>
                            </w:r>
                          </w:p>
                          <w:p w:rsidR="002F35BA" w:rsidRPr="008276D2" w:rsidRDefault="002F35BA" w:rsidP="002F35BA">
                            <w:pPr>
                              <w:pStyle w:val="Prrafodelista"/>
                              <w:numPr>
                                <w:ilvl w:val="0"/>
                                <w:numId w:val="1"/>
                              </w:numPr>
                              <w:tabs>
                                <w:tab w:val="left" w:pos="3119"/>
                              </w:tabs>
                              <w:ind w:left="3119" w:hanging="425"/>
                              <w:jc w:val="both"/>
                            </w:pPr>
                            <w:r w:rsidRPr="008A199E">
                              <w:rPr>
                                <w:i/>
                              </w:rPr>
                              <w:t>En 2015</w:t>
                            </w:r>
                            <w:r>
                              <w:t xml:space="preserve"> el número de solicitudes de asilo de venezolanos se incrementó 380% (</w:t>
                            </w:r>
                            <w:r w:rsidRPr="008276D2">
                              <w:t>596 solicitudes frente a las 124 de 2014)</w:t>
                            </w:r>
                          </w:p>
                          <w:p w:rsidR="002F35BA" w:rsidRDefault="002F35BA" w:rsidP="002F35BA">
                            <w:pPr>
                              <w:pStyle w:val="Prrafodelista"/>
                              <w:numPr>
                                <w:ilvl w:val="0"/>
                                <w:numId w:val="1"/>
                              </w:numPr>
                              <w:tabs>
                                <w:tab w:val="left" w:pos="3119"/>
                              </w:tabs>
                              <w:ind w:left="3119" w:hanging="425"/>
                              <w:jc w:val="both"/>
                            </w:pPr>
                            <w:r w:rsidRPr="008A199E">
                              <w:rPr>
                                <w:i/>
                              </w:rPr>
                              <w:t>En 2016</w:t>
                            </w:r>
                            <w:r w:rsidRPr="008276D2">
                              <w:t xml:space="preserve"> el incremento de solicitudes de asilo fue de más de un 600%, lo que les convierte en el colectivo que más solicitudes de protección internacional presentó el año pasado, por encima de Siria, en guerra desde 2011. </w:t>
                            </w:r>
                          </w:p>
                          <w:p w:rsidR="002F35BA" w:rsidRDefault="002F35BA" w:rsidP="002F35BA">
                            <w:pPr>
                              <w:pStyle w:val="Prrafodelista"/>
                              <w:numPr>
                                <w:ilvl w:val="0"/>
                                <w:numId w:val="1"/>
                              </w:numPr>
                              <w:tabs>
                                <w:tab w:val="left" w:pos="3119"/>
                              </w:tabs>
                              <w:ind w:left="3119" w:hanging="425"/>
                              <w:jc w:val="both"/>
                            </w:pPr>
                            <w:r w:rsidRPr="008A199E">
                              <w:rPr>
                                <w:i/>
                              </w:rPr>
                              <w:t>En 2017</w:t>
                            </w:r>
                            <w:r>
                              <w:t xml:space="preserve"> las solicitudes superaron las 10.600 y para 2018 se acumuló un incremento de 16.000%, con 20.000 solicitudes ese año.</w:t>
                            </w:r>
                          </w:p>
                          <w:p w:rsidR="002F35BA" w:rsidRDefault="002F35BA" w:rsidP="002F35BA">
                            <w:pPr>
                              <w:pStyle w:val="Prrafodelista"/>
                              <w:numPr>
                                <w:ilvl w:val="0"/>
                                <w:numId w:val="1"/>
                              </w:numPr>
                              <w:tabs>
                                <w:tab w:val="left" w:pos="3119"/>
                              </w:tabs>
                              <w:ind w:left="3119" w:hanging="425"/>
                              <w:jc w:val="both"/>
                            </w:pPr>
                            <w:r w:rsidRPr="008A199E">
                              <w:rPr>
                                <w:i/>
                              </w:rPr>
                              <w:t>En 2018</w:t>
                            </w:r>
                            <w:r w:rsidRPr="00246AF9">
                              <w:t xml:space="preserve"> la Audiencia Nacional española autorizó la estancia en España por razones humanitarias a ciudadanos de Venezuela </w:t>
                            </w:r>
                            <w:r>
                              <w:t xml:space="preserve">y hoy </w:t>
                            </w:r>
                            <w:r w:rsidRPr="00246AF9">
                              <w:t xml:space="preserve">se acumula una larga lista de espera. </w:t>
                            </w:r>
                          </w:p>
                          <w:p w:rsidR="002F35BA" w:rsidRPr="00246AF9" w:rsidRDefault="002F35BA" w:rsidP="002F35BA">
                            <w:pPr>
                              <w:pStyle w:val="Prrafodelista"/>
                              <w:tabs>
                                <w:tab w:val="left" w:pos="3119"/>
                              </w:tabs>
                              <w:ind w:left="3119"/>
                              <w:jc w:val="both"/>
                            </w:pPr>
                          </w:p>
                          <w:p w:rsidR="002F35BA" w:rsidRDefault="002F35BA" w:rsidP="002F35BA">
                            <w:pPr>
                              <w:rPr>
                                <w:color w:val="006666"/>
                                <w:sz w:val="24"/>
                              </w:rPr>
                            </w:pPr>
                          </w:p>
                          <w:p w:rsidR="002F35BA" w:rsidRDefault="002F35BA" w:rsidP="002F35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F0975" id="_x0000_t202" coordsize="21600,21600" o:spt="202" path="m,l,21600r21600,l21600,xe">
                <v:stroke joinstyle="miter"/>
                <v:path gradientshapeok="t" o:connecttype="rect"/>
              </v:shapetype>
              <v:shape id="Cuadro de texto 59" o:spid="_x0000_s1026" type="#_x0000_t202" style="position:absolute;margin-left:-14.7pt;margin-top:26.7pt;width:452.3pt;height:27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0hXAIAAKcEAAAOAAAAZHJzL2Uyb0RvYy54bWysVFFv2jAQfp+0/2D5fSShoRREqBgV0yTW&#10;VqJTn43jkEi2z7MNCfv1OztAWbenaS/mfPflzvd9d8zuOyXJQVjXgC5oNkgpEZpD2ehdQb+/rD7d&#10;UeI80yWToEVBj8LR+/nHD7PWTMUQapClsASTaDdtTUFr7800SRyvhWJuAEZoDFZgFfN4tbuktKzF&#10;7EomwzS9TVqwpbHAhXPofeiDdB7zV5Xg/qmqnPBEFhTf5uNp47kNZzKfsenOMlM3/PQM9g+vUKzR&#10;WPSS6oF5Rva2+SOVargFB5UfcFAJVFXDRewBu8nSd91samZE7AXJceZCk/t/afnj4dmSpizoaEKJ&#10;Zgo1Wu5ZaYGUgnjReSAYQZpa46aI3hjE++4zdCj32e/QGbrvKqvCL/ZFMI6EHy8kYyrC0Tka53k2&#10;HFPCMXaTj8ejPA95krfPjXX+iwBFglFQiypGctlh7XwPPUNCNQeyKVeNlPESJkcspSUHhppvd1n8&#10;VO7VNyh732SUplF5LBkHLcDjA37LJDVpC3p7M0pjBg2hRF9daoQHQvrGg+W7bXdiaQvlEUmy0E+b&#10;M3zVYCNr5vwzszheyAuujH/Co5KAReBkUVKD/fk3f8Cj6hilpMVxLaj7sWdWUCK/apyHSZbnYb7j&#10;JR+Nh3ix15HtdUTv1RKQnQyX0/BoBryXZ7OyoF5xsxahKoaY5li7oP5sLn2/RLiZXCwWEYQTbZhf&#10;643hIXVQI8j00r0ya05ahol6hPNgs+k7SXts+FLDYu+haqLegeCe1RPvuA1RsNPmhnW7vkfU2//L&#10;/BcAAAD//wMAUEsDBBQABgAIAAAAIQCTkpgq4QAAAAoBAAAPAAAAZHJzL2Rvd25yZXYueG1sTI9N&#10;S8NAEIbvgv9hGcFbu9toa4yZlFKo4M1GEXrbZMds6H6E7LaN/nrXk56GYR7eed5yPVnDzjSG3juE&#10;xVwAI9d61bsO4f1tN8uBhSidksY7QviiAOvq+qqUhfIXt6dzHTuWQlwoJIKOcSg4D60mK8PcD+TS&#10;7dOPVsa0jh1Xo7ykcGt4JsSKW9m79EHLgbaa2mN9sgjDq9A5PR+j+fDfWd1sXg677QHx9mbaPAGL&#10;NMU/GH71kzpUyanxJ6cCMwiz7PE+oQjLuzQTkD8sM2ANwkosBPCq5P8rVD8AAAD//wMAUEsBAi0A&#10;FAAGAAgAAAAhALaDOJL+AAAA4QEAABMAAAAAAAAAAAAAAAAAAAAAAFtDb250ZW50X1R5cGVzXS54&#10;bWxQSwECLQAUAAYACAAAACEAOP0h/9YAAACUAQAACwAAAAAAAAAAAAAAAAAvAQAAX3JlbHMvLnJl&#10;bHNQSwECLQAUAAYACAAAACEAWAjtIVwCAACnBAAADgAAAAAAAAAAAAAAAAAuAgAAZHJzL2Uyb0Rv&#10;Yy54bWxQSwECLQAUAAYACAAAACEAk5KYKuEAAAAKAQAADwAAAAAAAAAAAAAAAAC2BAAAZHJzL2Rv&#10;d25yZXYueG1sUEsFBgAAAAAEAAQA8wAAAMQFAAAAAA==&#10;" fillcolor="#f2f2f2 [3052]" stroked="f" strokeweight=".5pt">
                <v:textbox>
                  <w:txbxContent>
                    <w:p w:rsidR="002F35BA" w:rsidRPr="00214855" w:rsidRDefault="002F35BA" w:rsidP="002F35BA">
                      <w:pPr>
                        <w:ind w:left="2694"/>
                        <w:jc w:val="both"/>
                        <w:rPr>
                          <w:sz w:val="2"/>
                        </w:rPr>
                      </w:pPr>
                    </w:p>
                    <w:p w:rsidR="002F35BA" w:rsidRDefault="002F35BA" w:rsidP="002F35BA">
                      <w:pPr>
                        <w:ind w:left="2694"/>
                        <w:jc w:val="both"/>
                      </w:pPr>
                      <w:r>
                        <w:t>Después de los EUA, Europa, en particular España, es el principal r</w:t>
                      </w:r>
                      <w:r w:rsidRPr="008276D2">
                        <w:t>eceptor de refugiados venezolanos.</w:t>
                      </w:r>
                      <w:r>
                        <w:t xml:space="preserve"> </w:t>
                      </w:r>
                    </w:p>
                    <w:p w:rsidR="002F35BA" w:rsidRPr="008276D2" w:rsidRDefault="002F35BA" w:rsidP="002F35BA">
                      <w:pPr>
                        <w:pStyle w:val="Prrafodelista"/>
                        <w:numPr>
                          <w:ilvl w:val="0"/>
                          <w:numId w:val="1"/>
                        </w:numPr>
                        <w:tabs>
                          <w:tab w:val="left" w:pos="3119"/>
                        </w:tabs>
                        <w:ind w:left="3119" w:hanging="425"/>
                        <w:jc w:val="both"/>
                      </w:pPr>
                      <w:r w:rsidRPr="008A199E">
                        <w:rPr>
                          <w:i/>
                        </w:rPr>
                        <w:t>En 2015</w:t>
                      </w:r>
                      <w:r>
                        <w:t xml:space="preserve"> el número de solicitudes de asilo de venezolanos se incrementó 380% (</w:t>
                      </w:r>
                      <w:r w:rsidRPr="008276D2">
                        <w:t>596 solicitudes frente a las 124 de 2014)</w:t>
                      </w:r>
                    </w:p>
                    <w:p w:rsidR="002F35BA" w:rsidRDefault="002F35BA" w:rsidP="002F35BA">
                      <w:pPr>
                        <w:pStyle w:val="Prrafodelista"/>
                        <w:numPr>
                          <w:ilvl w:val="0"/>
                          <w:numId w:val="1"/>
                        </w:numPr>
                        <w:tabs>
                          <w:tab w:val="left" w:pos="3119"/>
                        </w:tabs>
                        <w:ind w:left="3119" w:hanging="425"/>
                        <w:jc w:val="both"/>
                      </w:pPr>
                      <w:r w:rsidRPr="008A199E">
                        <w:rPr>
                          <w:i/>
                        </w:rPr>
                        <w:t>En 2016</w:t>
                      </w:r>
                      <w:r w:rsidRPr="008276D2">
                        <w:t xml:space="preserve"> el incremento de solicitudes de asilo fue de más de un 600%, lo que les convierte en el colectivo que más solicitudes de protección internacional presentó el año pasado, por encima de Siria, en guerra desde 2011. </w:t>
                      </w:r>
                    </w:p>
                    <w:p w:rsidR="002F35BA" w:rsidRDefault="002F35BA" w:rsidP="002F35BA">
                      <w:pPr>
                        <w:pStyle w:val="Prrafodelista"/>
                        <w:numPr>
                          <w:ilvl w:val="0"/>
                          <w:numId w:val="1"/>
                        </w:numPr>
                        <w:tabs>
                          <w:tab w:val="left" w:pos="3119"/>
                        </w:tabs>
                        <w:ind w:left="3119" w:hanging="425"/>
                        <w:jc w:val="both"/>
                      </w:pPr>
                      <w:r w:rsidRPr="008A199E">
                        <w:rPr>
                          <w:i/>
                        </w:rPr>
                        <w:t>En 2017</w:t>
                      </w:r>
                      <w:r>
                        <w:t xml:space="preserve"> las solicitudes superaron las 10.600 y para 2018 se acumuló un incremento de 16.000%, con 20.000 solicitudes ese año.</w:t>
                      </w:r>
                    </w:p>
                    <w:p w:rsidR="002F35BA" w:rsidRDefault="002F35BA" w:rsidP="002F35BA">
                      <w:pPr>
                        <w:pStyle w:val="Prrafodelista"/>
                        <w:numPr>
                          <w:ilvl w:val="0"/>
                          <w:numId w:val="1"/>
                        </w:numPr>
                        <w:tabs>
                          <w:tab w:val="left" w:pos="3119"/>
                        </w:tabs>
                        <w:ind w:left="3119" w:hanging="425"/>
                        <w:jc w:val="both"/>
                      </w:pPr>
                      <w:r w:rsidRPr="008A199E">
                        <w:rPr>
                          <w:i/>
                        </w:rPr>
                        <w:t>En 2018</w:t>
                      </w:r>
                      <w:r w:rsidRPr="00246AF9">
                        <w:t xml:space="preserve"> la Audiencia Nacional española autorizó la estancia en España por razones humanitarias a ciudadanos de Venezuela </w:t>
                      </w:r>
                      <w:r>
                        <w:t xml:space="preserve">y hoy </w:t>
                      </w:r>
                      <w:r w:rsidRPr="00246AF9">
                        <w:t xml:space="preserve">se acumula una larga lista de espera. </w:t>
                      </w:r>
                    </w:p>
                    <w:p w:rsidR="002F35BA" w:rsidRPr="00246AF9" w:rsidRDefault="002F35BA" w:rsidP="002F35BA">
                      <w:pPr>
                        <w:pStyle w:val="Prrafodelista"/>
                        <w:tabs>
                          <w:tab w:val="left" w:pos="3119"/>
                        </w:tabs>
                        <w:ind w:left="3119"/>
                        <w:jc w:val="both"/>
                      </w:pPr>
                    </w:p>
                    <w:p w:rsidR="002F35BA" w:rsidRDefault="002F35BA" w:rsidP="002F35BA">
                      <w:pPr>
                        <w:rPr>
                          <w:color w:val="006666"/>
                          <w:sz w:val="24"/>
                        </w:rPr>
                      </w:pPr>
                    </w:p>
                    <w:p w:rsidR="002F35BA" w:rsidRDefault="002F35BA" w:rsidP="002F35BA"/>
                  </w:txbxContent>
                </v:textbox>
                <w10:wrap anchorx="margin"/>
              </v:shape>
            </w:pict>
          </mc:Fallback>
        </mc:AlternateContent>
      </w:r>
      <w:r w:rsidRPr="004102D9">
        <w:rPr>
          <w:rFonts w:eastAsiaTheme="minorHAnsi"/>
        </w:rPr>
        <w:t>Venezolanos refugiados en España</w:t>
      </w:r>
    </w:p>
    <w:p w:rsidR="002F35BA" w:rsidRPr="00817D46" w:rsidRDefault="002F35BA" w:rsidP="002F35BA">
      <w:pPr>
        <w:pStyle w:val="Ttulo4"/>
        <w:tabs>
          <w:tab w:val="left" w:pos="2820"/>
        </w:tabs>
        <w:spacing w:after="0" w:afterAutospacing="0"/>
        <w:rPr>
          <w:sz w:val="6"/>
        </w:rPr>
      </w:pPr>
      <w:r>
        <w:rPr>
          <w:sz w:val="6"/>
        </w:rPr>
        <w:tab/>
      </w:r>
    </w:p>
    <w:p w:rsidR="002F35BA" w:rsidRPr="00246AF9" w:rsidRDefault="002F35BA" w:rsidP="002F35BA">
      <w:pPr>
        <w:tabs>
          <w:tab w:val="left" w:pos="0"/>
        </w:tabs>
        <w:jc w:val="both"/>
      </w:pPr>
      <w:r w:rsidRPr="00B8247E">
        <w:rPr>
          <w:noProof/>
          <w:highlight w:val="yellow"/>
        </w:rPr>
        <w:drawing>
          <wp:anchor distT="0" distB="0" distL="114300" distR="114300" simplePos="0" relativeHeight="251660288" behindDoc="1" locked="0" layoutInCell="1" allowOverlap="1" wp14:anchorId="03B35489" wp14:editId="11BEADA4">
            <wp:simplePos x="0" y="0"/>
            <wp:positionH relativeFrom="margin">
              <wp:posOffset>31139</wp:posOffset>
            </wp:positionH>
            <wp:positionV relativeFrom="paragraph">
              <wp:posOffset>157815</wp:posOffset>
            </wp:positionV>
            <wp:extent cx="1457960" cy="2785110"/>
            <wp:effectExtent l="0" t="0" r="8890" b="0"/>
            <wp:wrapTight wrapText="bothSides">
              <wp:wrapPolygon edited="0">
                <wp:start x="0" y="0"/>
                <wp:lineTo x="0" y="21423"/>
                <wp:lineTo x="21449" y="21423"/>
                <wp:lineTo x="21449" y="0"/>
                <wp:lineTo x="0" y="0"/>
              </wp:wrapPolygon>
            </wp:wrapTight>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2032" r="9885"/>
                    <a:stretch/>
                  </pic:blipFill>
                  <pic:spPr bwMode="auto">
                    <a:xfrm>
                      <a:off x="0" y="0"/>
                      <a:ext cx="1457960" cy="2785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2F35BA" w:rsidRPr="009A4E2D" w:rsidRDefault="002F35BA" w:rsidP="002F35BA">
      <w:pPr>
        <w:tabs>
          <w:tab w:val="left" w:pos="2410"/>
        </w:tabs>
        <w:ind w:left="2410"/>
        <w:jc w:val="both"/>
        <w:rPr>
          <w:i/>
          <w:color w:val="0070C0"/>
          <w:sz w:val="24"/>
        </w:rPr>
      </w:pPr>
    </w:p>
    <w:p w:rsidR="002F35BA" w:rsidRDefault="002F35BA" w:rsidP="002F35BA">
      <w:pPr>
        <w:pStyle w:val="Ttulo4"/>
        <w:ind w:left="720"/>
        <w:rPr>
          <w:b w:val="0"/>
        </w:rPr>
      </w:pPr>
    </w:p>
    <w:p w:rsidR="002F35BA" w:rsidRDefault="002F35BA" w:rsidP="002F35BA">
      <w:pPr>
        <w:pStyle w:val="Ttulo4"/>
        <w:ind w:left="720"/>
        <w:rPr>
          <w:b w:val="0"/>
        </w:rPr>
      </w:pPr>
    </w:p>
    <w:p w:rsidR="002F35BA" w:rsidRDefault="002F35BA" w:rsidP="002F35BA">
      <w:pPr>
        <w:pStyle w:val="Ttulo4"/>
        <w:ind w:left="720"/>
        <w:rPr>
          <w:b w:val="0"/>
        </w:rPr>
      </w:pPr>
    </w:p>
    <w:p w:rsidR="002F35BA" w:rsidRDefault="002F35BA" w:rsidP="002F35BA">
      <w:pPr>
        <w:pStyle w:val="Ttulo4"/>
        <w:ind w:left="720"/>
        <w:rPr>
          <w:b w:val="0"/>
        </w:rPr>
      </w:pPr>
    </w:p>
    <w:p w:rsidR="002F35BA" w:rsidRDefault="002F35BA" w:rsidP="002F35BA">
      <w:pPr>
        <w:pStyle w:val="Ttulo4"/>
        <w:ind w:left="720"/>
        <w:rPr>
          <w:b w:val="0"/>
        </w:rPr>
      </w:pPr>
    </w:p>
    <w:p w:rsidR="002F35BA" w:rsidRDefault="002F35BA" w:rsidP="002F35BA">
      <w:pPr>
        <w:pStyle w:val="Ttulo4"/>
        <w:ind w:left="720"/>
        <w:rPr>
          <w:b w:val="0"/>
        </w:rPr>
      </w:pPr>
    </w:p>
    <w:p w:rsidR="002F35BA" w:rsidRDefault="002F35BA" w:rsidP="002F35BA">
      <w:pPr>
        <w:pStyle w:val="Ttulo4"/>
        <w:numPr>
          <w:ilvl w:val="0"/>
          <w:numId w:val="2"/>
        </w:numPr>
        <w:jc w:val="both"/>
        <w:rPr>
          <w:rFonts w:asciiTheme="majorHAnsi" w:eastAsiaTheme="minorHAnsi" w:hAnsiTheme="majorHAnsi"/>
          <w:bCs w:val="0"/>
          <w:i/>
          <w:color w:val="2F5496" w:themeColor="accent1" w:themeShade="BF"/>
          <w:szCs w:val="26"/>
          <w:lang w:eastAsia="en-US"/>
        </w:rPr>
      </w:pPr>
      <w:r>
        <w:rPr>
          <w:i/>
          <w:noProof/>
        </w:rPr>
        <mc:AlternateContent>
          <mc:Choice Requires="wps">
            <w:drawing>
              <wp:anchor distT="0" distB="0" distL="114300" distR="114300" simplePos="0" relativeHeight="251661312" behindDoc="0" locked="0" layoutInCell="1" allowOverlap="1" wp14:anchorId="5B1823F3" wp14:editId="48280408">
                <wp:simplePos x="0" y="0"/>
                <wp:positionH relativeFrom="column">
                  <wp:posOffset>1662430</wp:posOffset>
                </wp:positionH>
                <wp:positionV relativeFrom="paragraph">
                  <wp:posOffset>3638</wp:posOffset>
                </wp:positionV>
                <wp:extent cx="3916001" cy="524933"/>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3916001" cy="524933"/>
                        </a:xfrm>
                        <a:prstGeom prst="rect">
                          <a:avLst/>
                        </a:prstGeom>
                        <a:noFill/>
                        <a:ln w="6350">
                          <a:noFill/>
                        </a:ln>
                      </wps:spPr>
                      <wps:txbx>
                        <w:txbxContent>
                          <w:p w:rsidR="002F35BA" w:rsidRPr="00CF6DAF" w:rsidRDefault="002F35BA" w:rsidP="002F35BA">
                            <w:pPr>
                              <w:jc w:val="center"/>
                              <w:rPr>
                                <w:rFonts w:asciiTheme="majorHAnsi" w:hAnsiTheme="majorHAnsi"/>
                                <w:b/>
                                <w:color w:val="2F5496" w:themeColor="accent1" w:themeShade="BF"/>
                                <w:sz w:val="24"/>
                                <w:szCs w:val="26"/>
                              </w:rPr>
                            </w:pPr>
                            <w:r w:rsidRPr="00CF6DAF">
                              <w:rPr>
                                <w:rFonts w:asciiTheme="majorHAnsi" w:hAnsiTheme="majorHAnsi"/>
                                <w:b/>
                                <w:i/>
                                <w:color w:val="2F5496" w:themeColor="accent1" w:themeShade="BF"/>
                                <w:sz w:val="24"/>
                                <w:szCs w:val="26"/>
                              </w:rPr>
                              <w:t>Es urgente organizar esta llegada masiva para que esta acción humanitaria no redunde en consecuencias negativas.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823F3" id="Cuadro de texto 52" o:spid="_x0000_s1027" type="#_x0000_t202" style="position:absolute;left:0;text-align:left;margin-left:130.9pt;margin-top:.3pt;width:308.35pt;height:4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tINQIAAGEEAAAOAAAAZHJzL2Uyb0RvYy54bWysVE1v2zAMvQ/YfxB0X+x8bjHiFFmKDAOK&#10;tkA69KzIUmxAEjVJiZ39+lFykgbdTsMuCkXSJN/jUxZ3nVbkKJxvwJR0OMgpEYZD1Zh9SX+8bD59&#10;ocQHZiqmwIiSnoSnd8uPHxatLcQIalCVcASLGF+0tqR1CLbIMs9roZkfgBUGgxKcZgGvbp9VjrVY&#10;XatslOezrAVXWQdceI/e+z5Il6m+lIKHJym9CESVFGcL6XTp3MUzWy5YsXfM1g0/j8H+YQrNGoNN&#10;r6XuWWDk4Jo/SumGO/Agw4CDzkDKhouEAdEM83dotjWzImFBcry90uT/X1n+eHx2pKlKOh1RYpjG&#10;Ha0PrHJAKkGC6AIQjCBNrfUFZm8t5ofuK3S47ovfozOi76TT8RdxEYwj4acryViKcHSO58NZng8p&#10;4Ribjibz8TiWyd6+ts6HbwI0iUZJHS4xccuODz70qZeU2MzAplEqLVIZ0pZ0Np7m6YNrBIsrgz0i&#10;hn7WaIVu1yXoVxw7qE4Iz0GvE2/5psEZHpgPz8yhMBARij084SEVYC84W5TU4H79zR/zcV8YpaRF&#10;oZXU/zwwJyhR3w1ucj6cTKIy02Uy/TzCi7uN7G4j5qDXgFpG/nC6ZMb8oC6mdKBf8U2sYlcMMcOx&#10;d0nDxVyHXv74prhYrVISatGy8GC2lsfSkdXI8Ev3ypw9ryFq4REukmTFu230uf0+VocAskmrijz3&#10;rJ7pRx2nZZ/fXHwot/eU9fbPsPwNAAD//wMAUEsDBBQABgAIAAAAIQAq4hRm3wAAAAcBAAAPAAAA&#10;ZHJzL2Rvd25yZXYueG1sTM7BSsNAEAbgu+A7LFPwZjdNaQwxm1ICRRA9tPbibZKdJqHZ3ZjdttGn&#10;dzzZ2wz/8M+XryfTiwuNvnNWwWIegSBbO93ZRsHhY/uYgvABrcbeWVLwTR7Wxf1djpl2V7ujyz40&#10;gkusz1BBG8KQSenrlgz6uRvIcnZ0o8HA69hIPeKVy00v4yhKpMHO8ocWBypbqk/7s1HwWm7fcVfF&#10;Jv3py5e342b4OnyulHqYTZtnEIGm8H8Mf3ymQ8Gmyp2t9qJXECcLpgcFCQiO06d0BaLiYbkEWeTy&#10;1l/8AgAA//8DAFBLAQItABQABgAIAAAAIQC2gziS/gAAAOEBAAATAAAAAAAAAAAAAAAAAAAAAABb&#10;Q29udGVudF9UeXBlc10ueG1sUEsBAi0AFAAGAAgAAAAhADj9If/WAAAAlAEAAAsAAAAAAAAAAAAA&#10;AAAALwEAAF9yZWxzLy5yZWxzUEsBAi0AFAAGAAgAAAAhAFcM60g1AgAAYQQAAA4AAAAAAAAAAAAA&#10;AAAALgIAAGRycy9lMm9Eb2MueG1sUEsBAi0AFAAGAAgAAAAhACriFGbfAAAABwEAAA8AAAAAAAAA&#10;AAAAAAAAjwQAAGRycy9kb3ducmV2LnhtbFBLBQYAAAAABAAEAPMAAACbBQAAAAA=&#10;" filled="f" stroked="f" strokeweight=".5pt">
                <v:textbox>
                  <w:txbxContent>
                    <w:p w:rsidR="002F35BA" w:rsidRPr="00CF6DAF" w:rsidRDefault="002F35BA" w:rsidP="002F35BA">
                      <w:pPr>
                        <w:jc w:val="center"/>
                        <w:rPr>
                          <w:rFonts w:asciiTheme="majorHAnsi" w:hAnsiTheme="majorHAnsi"/>
                          <w:b/>
                          <w:color w:val="2F5496" w:themeColor="accent1" w:themeShade="BF"/>
                          <w:sz w:val="24"/>
                          <w:szCs w:val="26"/>
                        </w:rPr>
                      </w:pPr>
                      <w:r w:rsidRPr="00CF6DAF">
                        <w:rPr>
                          <w:rFonts w:asciiTheme="majorHAnsi" w:hAnsiTheme="majorHAnsi"/>
                          <w:b/>
                          <w:i/>
                          <w:color w:val="2F5496" w:themeColor="accent1" w:themeShade="BF"/>
                          <w:sz w:val="24"/>
                          <w:szCs w:val="26"/>
                        </w:rPr>
                        <w:t>Es urgente organizar esta llegada masiva para que esta acción humanitaria no redunde en consecuencias negativas.</w:t>
                      </w:r>
                    </w:p>
                  </w:txbxContent>
                </v:textbox>
              </v:shape>
            </w:pict>
          </mc:Fallback>
        </mc:AlternateContent>
      </w:r>
      <w:r w:rsidRPr="00347ACC">
        <w:rPr>
          <w:rFonts w:asciiTheme="majorHAnsi" w:eastAsiaTheme="minorHAnsi" w:hAnsiTheme="majorHAnsi"/>
          <w:bCs w:val="0"/>
          <w:i/>
          <w:color w:val="2F5496" w:themeColor="accent1" w:themeShade="BF"/>
          <w:szCs w:val="26"/>
          <w:lang w:eastAsia="en-US"/>
        </w:rPr>
        <w:t xml:space="preserve">La cultura emprendedora del venezolano favorece la </w:t>
      </w:r>
    </w:p>
    <w:p w:rsidR="002F35BA" w:rsidRDefault="002F35BA" w:rsidP="002F35BA">
      <w:pPr>
        <w:pStyle w:val="Ttulo4"/>
        <w:jc w:val="both"/>
        <w:rPr>
          <w:rFonts w:asciiTheme="majorHAnsi" w:eastAsiaTheme="minorHAnsi" w:hAnsiTheme="majorHAnsi"/>
          <w:bCs w:val="0"/>
          <w:i/>
          <w:color w:val="2F5496" w:themeColor="accent1" w:themeShade="BF"/>
          <w:szCs w:val="26"/>
          <w:lang w:eastAsia="en-US"/>
        </w:rPr>
      </w:pPr>
    </w:p>
    <w:p w:rsidR="002F35BA" w:rsidRDefault="002F35BA" w:rsidP="002F35BA">
      <w:pPr>
        <w:pStyle w:val="Ttulo4"/>
        <w:jc w:val="both"/>
        <w:rPr>
          <w:rFonts w:asciiTheme="majorHAnsi" w:eastAsiaTheme="minorHAnsi" w:hAnsiTheme="majorHAnsi"/>
          <w:bCs w:val="0"/>
          <w:i/>
          <w:color w:val="2F5496" w:themeColor="accent1" w:themeShade="BF"/>
          <w:szCs w:val="26"/>
          <w:lang w:eastAsia="en-US"/>
        </w:rPr>
      </w:pPr>
      <w:bookmarkStart w:id="0" w:name="_GoBack"/>
      <w:bookmarkEnd w:id="0"/>
    </w:p>
    <w:p w:rsidR="002F35BA" w:rsidRPr="00347ACC" w:rsidRDefault="002F35BA" w:rsidP="002F35BA">
      <w:pPr>
        <w:pStyle w:val="Ttulo4"/>
        <w:numPr>
          <w:ilvl w:val="0"/>
          <w:numId w:val="2"/>
        </w:numPr>
        <w:jc w:val="both"/>
        <w:rPr>
          <w:rFonts w:asciiTheme="majorHAnsi" w:eastAsiaTheme="minorHAnsi" w:hAnsiTheme="majorHAnsi"/>
          <w:bCs w:val="0"/>
          <w:i/>
          <w:color w:val="2F5496" w:themeColor="accent1" w:themeShade="BF"/>
          <w:szCs w:val="26"/>
          <w:lang w:eastAsia="en-US"/>
        </w:rPr>
      </w:pPr>
      <w:r w:rsidRPr="00347ACC">
        <w:rPr>
          <w:rFonts w:asciiTheme="majorHAnsi" w:eastAsiaTheme="minorHAnsi" w:hAnsiTheme="majorHAnsi"/>
          <w:bCs w:val="0"/>
          <w:i/>
          <w:color w:val="2F5496" w:themeColor="accent1" w:themeShade="BF"/>
          <w:szCs w:val="26"/>
          <w:lang w:eastAsia="en-US"/>
        </w:rPr>
        <w:t>implantación de este modelo en España</w:t>
      </w:r>
    </w:p>
    <w:p w:rsidR="002F35BA" w:rsidRPr="00AA46FB" w:rsidRDefault="002F35BA" w:rsidP="002F35BA">
      <w:pPr>
        <w:pStyle w:val="Ttulo4"/>
        <w:jc w:val="both"/>
        <w:rPr>
          <w:b w:val="0"/>
          <w:sz w:val="22"/>
        </w:rPr>
      </w:pPr>
      <w:r w:rsidRPr="00AA46FB">
        <w:rPr>
          <w:b w:val="0"/>
          <w:sz w:val="22"/>
        </w:rPr>
        <w:t xml:space="preserve">La crisis ha atraído al país a unos 250.000 venezolanos, de los cuales 96.000 han logrado formalizar su situación. Para muchos el autoempleo ha sido, tanto un refugio ante la situación del mercado laboral, como una forma de insertarse de manera productiva. </w:t>
      </w:r>
    </w:p>
    <w:p w:rsidR="002F35BA" w:rsidRDefault="002F35BA" w:rsidP="002F35BA">
      <w:pPr>
        <w:pStyle w:val="Ttulo4"/>
        <w:jc w:val="both"/>
        <w:rPr>
          <w:b w:val="0"/>
          <w:sz w:val="22"/>
        </w:rPr>
      </w:pPr>
      <w:r w:rsidRPr="00AA46FB">
        <w:rPr>
          <w:b w:val="0"/>
          <w:sz w:val="22"/>
        </w:rPr>
        <w:t>Algunas características facilitan esta integración productiva: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118"/>
        <w:gridCol w:w="2832"/>
      </w:tblGrid>
      <w:tr w:rsidR="002F35BA" w:rsidRPr="0032238A" w:rsidTr="00AA61F2">
        <w:trPr>
          <w:trHeight w:val="619"/>
          <w:jc w:val="center"/>
        </w:trPr>
        <w:tc>
          <w:tcPr>
            <w:tcW w:w="3544" w:type="dxa"/>
            <w:vAlign w:val="center"/>
          </w:tcPr>
          <w:p w:rsidR="002F35BA" w:rsidRPr="0032238A" w:rsidRDefault="002F35BA" w:rsidP="00AA61F2">
            <w:pPr>
              <w:pStyle w:val="Ttulo5"/>
              <w:numPr>
                <w:ilvl w:val="0"/>
                <w:numId w:val="3"/>
              </w:numPr>
              <w:jc w:val="center"/>
              <w:outlineLvl w:val="4"/>
              <w:rPr>
                <w:rFonts w:eastAsiaTheme="minorHAnsi" w:cstheme="minorHAnsi"/>
                <w:b/>
                <w:i/>
                <w:sz w:val="24"/>
                <w:szCs w:val="26"/>
              </w:rPr>
            </w:pPr>
            <w:r w:rsidRPr="0032238A">
              <w:rPr>
                <w:rFonts w:eastAsiaTheme="minorHAnsi" w:cstheme="minorHAnsi"/>
                <w:b/>
                <w:i/>
                <w:sz w:val="24"/>
                <w:szCs w:val="26"/>
              </w:rPr>
              <w:t xml:space="preserve">Población joven y </w:t>
            </w:r>
            <w:r>
              <w:rPr>
                <w:rFonts w:eastAsiaTheme="minorHAnsi" w:cstheme="minorHAnsi"/>
                <w:b/>
                <w:i/>
                <w:sz w:val="24"/>
                <w:szCs w:val="26"/>
              </w:rPr>
              <w:t>con</w:t>
            </w:r>
            <w:r w:rsidRPr="0032238A">
              <w:rPr>
                <w:rFonts w:eastAsiaTheme="minorHAnsi" w:cstheme="minorHAnsi"/>
                <w:b/>
                <w:i/>
                <w:sz w:val="24"/>
                <w:szCs w:val="26"/>
              </w:rPr>
              <w:t xml:space="preserve"> </w:t>
            </w:r>
            <w:r>
              <w:rPr>
                <w:rFonts w:eastAsiaTheme="minorHAnsi" w:cstheme="minorHAnsi"/>
                <w:b/>
                <w:i/>
                <w:sz w:val="24"/>
                <w:szCs w:val="26"/>
              </w:rPr>
              <w:t xml:space="preserve">buena </w:t>
            </w:r>
            <w:r w:rsidRPr="0032238A">
              <w:rPr>
                <w:rFonts w:eastAsiaTheme="minorHAnsi" w:cstheme="minorHAnsi"/>
                <w:b/>
                <w:i/>
                <w:sz w:val="24"/>
                <w:szCs w:val="26"/>
              </w:rPr>
              <w:t>forma</w:t>
            </w:r>
            <w:r>
              <w:rPr>
                <w:rFonts w:eastAsiaTheme="minorHAnsi" w:cstheme="minorHAnsi"/>
                <w:b/>
                <w:i/>
                <w:sz w:val="24"/>
                <w:szCs w:val="26"/>
              </w:rPr>
              <w:t>ción profesional</w:t>
            </w:r>
          </w:p>
        </w:tc>
        <w:tc>
          <w:tcPr>
            <w:tcW w:w="2118" w:type="dxa"/>
            <w:vAlign w:val="center"/>
          </w:tcPr>
          <w:p w:rsidR="002F35BA" w:rsidRPr="0032238A" w:rsidRDefault="002F35BA" w:rsidP="00AA61F2">
            <w:pPr>
              <w:pStyle w:val="Ttulo5"/>
              <w:numPr>
                <w:ilvl w:val="0"/>
                <w:numId w:val="3"/>
              </w:numPr>
              <w:jc w:val="center"/>
              <w:outlineLvl w:val="4"/>
              <w:rPr>
                <w:rFonts w:eastAsiaTheme="minorHAnsi" w:cstheme="minorHAnsi"/>
                <w:b/>
                <w:i/>
                <w:sz w:val="24"/>
                <w:szCs w:val="26"/>
              </w:rPr>
            </w:pPr>
            <w:r w:rsidRPr="0032238A">
              <w:rPr>
                <w:rFonts w:eastAsiaTheme="minorHAnsi" w:cstheme="minorHAnsi"/>
                <w:b/>
                <w:i/>
                <w:sz w:val="24"/>
                <w:szCs w:val="26"/>
              </w:rPr>
              <w:t>Carácter emprendedor</w:t>
            </w:r>
          </w:p>
        </w:tc>
        <w:tc>
          <w:tcPr>
            <w:tcW w:w="2832" w:type="dxa"/>
            <w:vAlign w:val="center"/>
          </w:tcPr>
          <w:p w:rsidR="002F35BA" w:rsidRPr="0032238A" w:rsidRDefault="002F35BA" w:rsidP="00AA61F2">
            <w:pPr>
              <w:pStyle w:val="Ttulo5"/>
              <w:numPr>
                <w:ilvl w:val="0"/>
                <w:numId w:val="3"/>
              </w:numPr>
              <w:spacing w:after="240"/>
              <w:jc w:val="center"/>
              <w:outlineLvl w:val="4"/>
              <w:rPr>
                <w:rFonts w:eastAsiaTheme="minorHAnsi" w:cstheme="minorHAnsi"/>
                <w:b/>
                <w:i/>
                <w:sz w:val="24"/>
                <w:szCs w:val="26"/>
              </w:rPr>
            </w:pPr>
            <w:r w:rsidRPr="0032238A">
              <w:rPr>
                <w:rFonts w:eastAsiaTheme="minorHAnsi" w:cstheme="minorHAnsi"/>
                <w:b/>
                <w:i/>
                <w:sz w:val="24"/>
                <w:szCs w:val="26"/>
              </w:rPr>
              <w:t>Idioma</w:t>
            </w:r>
            <w:r>
              <w:rPr>
                <w:rFonts w:eastAsiaTheme="minorHAnsi" w:cstheme="minorHAnsi"/>
                <w:b/>
                <w:i/>
                <w:sz w:val="24"/>
                <w:szCs w:val="26"/>
              </w:rPr>
              <w:t xml:space="preserve"> común</w:t>
            </w:r>
          </w:p>
        </w:tc>
      </w:tr>
    </w:tbl>
    <w:p w:rsidR="002F35BA" w:rsidRPr="00E81793" w:rsidRDefault="002F35BA" w:rsidP="002F35BA">
      <w:pPr>
        <w:rPr>
          <w:rFonts w:eastAsia="Times New Roman" w:cstheme="minorHAnsi"/>
          <w:bCs/>
          <w:sz w:val="6"/>
          <w:szCs w:val="24"/>
          <w:lang w:eastAsia="es-ES"/>
        </w:rPr>
      </w:pPr>
    </w:p>
    <w:p w:rsidR="002F35BA" w:rsidRPr="00E81793" w:rsidRDefault="002F35BA" w:rsidP="002F35BA">
      <w:pPr>
        <w:rPr>
          <w:rFonts w:eastAsia="Times New Roman" w:cstheme="minorHAnsi"/>
          <w:bCs/>
          <w:szCs w:val="24"/>
          <w:lang w:eastAsia="es-ES"/>
        </w:rPr>
      </w:pPr>
      <w:r w:rsidRPr="00E81793">
        <w:rPr>
          <w:rFonts w:eastAsia="Times New Roman" w:cstheme="minorHAnsi"/>
          <w:bCs/>
          <w:szCs w:val="24"/>
          <w:lang w:eastAsia="es-ES"/>
        </w:rPr>
        <w:t>Producto de esto, más de 7.000 venezolanos han creado negocios en España.</w:t>
      </w:r>
    </w:p>
    <w:p w:rsidR="002F35BA" w:rsidRPr="00CE3FCC" w:rsidRDefault="002F35BA" w:rsidP="002F35BA">
      <w:pPr>
        <w:rPr>
          <w:rFonts w:eastAsia="Times New Roman" w:cstheme="minorHAnsi"/>
          <w:bCs/>
          <w:sz w:val="8"/>
          <w:szCs w:val="24"/>
          <w:lang w:eastAsia="es-ES"/>
        </w:rPr>
      </w:pPr>
    </w:p>
    <w:p w:rsidR="002F35BA" w:rsidRPr="004E1F88" w:rsidRDefault="002F35BA" w:rsidP="002F35BA">
      <w:pPr>
        <w:pStyle w:val="Ttulo4"/>
        <w:rPr>
          <w:rFonts w:eastAsiaTheme="minorHAnsi"/>
        </w:rPr>
      </w:pPr>
      <w:r w:rsidRPr="00653B68">
        <w:rPr>
          <w:rFonts w:eastAsiaTheme="minorHAnsi"/>
        </w:rPr>
        <w:t>Venezuela y España: lazos históricos</w:t>
      </w:r>
    </w:p>
    <w:p w:rsidR="002F35BA" w:rsidRDefault="002F35BA" w:rsidP="002F35BA">
      <w:pPr>
        <w:tabs>
          <w:tab w:val="left" w:pos="0"/>
        </w:tabs>
        <w:jc w:val="both"/>
        <w:rPr>
          <w:rFonts w:cstheme="minorHAnsi"/>
          <w:color w:val="333333"/>
          <w:szCs w:val="20"/>
          <w:shd w:val="clear" w:color="auto" w:fill="FFFFFF"/>
        </w:rPr>
      </w:pPr>
      <w:r w:rsidRPr="00246AF9">
        <w:rPr>
          <w:rFonts w:cstheme="minorHAnsi"/>
          <w:color w:val="333333"/>
          <w:szCs w:val="20"/>
          <w:shd w:val="clear" w:color="auto" w:fill="FFFFFF"/>
        </w:rPr>
        <w:t xml:space="preserve">Como una vez me dijo el actual Rey de España, Felipe VI, </w:t>
      </w:r>
      <w:r>
        <w:rPr>
          <w:rFonts w:cstheme="minorHAnsi"/>
          <w:color w:val="333333"/>
          <w:szCs w:val="20"/>
          <w:shd w:val="clear" w:color="auto" w:fill="FFFFFF"/>
        </w:rPr>
        <w:t>“</w:t>
      </w:r>
      <w:r w:rsidRPr="00246AF9">
        <w:rPr>
          <w:rFonts w:cstheme="minorHAnsi"/>
          <w:color w:val="333333"/>
          <w:szCs w:val="20"/>
          <w:shd w:val="clear" w:color="auto" w:fill="FFFFFF"/>
        </w:rPr>
        <w:t>Venezuela y España son países hermanos</w:t>
      </w:r>
      <w:r>
        <w:rPr>
          <w:rFonts w:cstheme="minorHAnsi"/>
          <w:color w:val="333333"/>
          <w:szCs w:val="20"/>
          <w:shd w:val="clear" w:color="auto" w:fill="FFFFFF"/>
        </w:rPr>
        <w:t>”</w:t>
      </w:r>
      <w:r w:rsidRPr="00246AF9">
        <w:rPr>
          <w:rFonts w:cstheme="minorHAnsi"/>
          <w:color w:val="333333"/>
          <w:szCs w:val="20"/>
          <w:shd w:val="clear" w:color="auto" w:fill="FFFFFF"/>
        </w:rPr>
        <w:t xml:space="preserve">. Nuestras historias se unieron antaño por los movimientos naturales de las poblaciones humanas. </w:t>
      </w:r>
    </w:p>
    <w:p w:rsidR="002F35BA" w:rsidRDefault="002F35BA" w:rsidP="002F35BA">
      <w:pPr>
        <w:tabs>
          <w:tab w:val="left" w:pos="0"/>
        </w:tabs>
        <w:jc w:val="both"/>
        <w:rPr>
          <w:rFonts w:cstheme="minorHAnsi"/>
          <w:color w:val="333333"/>
          <w:szCs w:val="20"/>
          <w:shd w:val="clear" w:color="auto" w:fill="FFFFFF"/>
        </w:rPr>
      </w:pPr>
      <w:r w:rsidRPr="00246AF9">
        <w:rPr>
          <w:rFonts w:cstheme="minorHAnsi"/>
          <w:color w:val="333333"/>
          <w:szCs w:val="20"/>
          <w:shd w:val="clear" w:color="auto" w:fill="FFFFFF"/>
        </w:rPr>
        <w:t xml:space="preserve">Cuando por </w:t>
      </w:r>
      <w:r>
        <w:rPr>
          <w:rFonts w:cstheme="minorHAnsi"/>
          <w:color w:val="333333"/>
          <w:szCs w:val="20"/>
          <w:shd w:val="clear" w:color="auto" w:fill="FFFFFF"/>
        </w:rPr>
        <w:t xml:space="preserve">el año </w:t>
      </w:r>
      <w:r w:rsidRPr="00246AF9">
        <w:rPr>
          <w:rFonts w:cstheme="minorHAnsi"/>
          <w:color w:val="333333"/>
          <w:szCs w:val="20"/>
          <w:shd w:val="clear" w:color="auto" w:fill="FFFFFF"/>
        </w:rPr>
        <w:t>1</w:t>
      </w:r>
      <w:r>
        <w:rPr>
          <w:rFonts w:cstheme="minorHAnsi"/>
          <w:color w:val="333333"/>
          <w:szCs w:val="20"/>
          <w:shd w:val="clear" w:color="auto" w:fill="FFFFFF"/>
        </w:rPr>
        <w:t>.</w:t>
      </w:r>
      <w:r w:rsidRPr="00246AF9">
        <w:rPr>
          <w:rFonts w:cstheme="minorHAnsi"/>
          <w:color w:val="333333"/>
          <w:szCs w:val="20"/>
          <w:shd w:val="clear" w:color="auto" w:fill="FFFFFF"/>
        </w:rPr>
        <w:t>811</w:t>
      </w:r>
      <w:r>
        <w:rPr>
          <w:rFonts w:cstheme="minorHAnsi"/>
          <w:color w:val="333333"/>
          <w:szCs w:val="20"/>
          <w:shd w:val="clear" w:color="auto" w:fill="FFFFFF"/>
        </w:rPr>
        <w:t>,</w:t>
      </w:r>
      <w:r w:rsidRPr="00246AF9">
        <w:rPr>
          <w:rFonts w:cstheme="minorHAnsi"/>
          <w:color w:val="333333"/>
          <w:szCs w:val="20"/>
          <w:shd w:val="clear" w:color="auto" w:fill="FFFFFF"/>
        </w:rPr>
        <w:t xml:space="preserve"> nos separamos para convertirnos en República quedaron los lazos indelebles de la mezcla y la unión cultural que muchos años después servirían de puente para la masiva llegada de inmigrantes españoles a Venezuela como producto de la guerra donde fueron recibidos y pudieron asentarse, integrarse, echar raíces y continuar sus vidas como parte activa y productiva de una sociedad receptiva. </w:t>
      </w:r>
    </w:p>
    <w:p w:rsidR="002F35BA" w:rsidRDefault="002F35BA" w:rsidP="002F35BA">
      <w:pPr>
        <w:jc w:val="both"/>
        <w:rPr>
          <w:rFonts w:cstheme="minorHAnsi"/>
          <w:color w:val="333333"/>
          <w:szCs w:val="20"/>
          <w:shd w:val="clear" w:color="auto" w:fill="FFFFFF"/>
        </w:rPr>
      </w:pPr>
      <w:r w:rsidRPr="00246AF9">
        <w:rPr>
          <w:rFonts w:cstheme="minorHAnsi"/>
          <w:color w:val="333333"/>
          <w:szCs w:val="20"/>
          <w:shd w:val="clear" w:color="auto" w:fill="FFFFFF"/>
        </w:rPr>
        <w:lastRenderedPageBreak/>
        <w:t>Hoy, la historia se invierte y muchos venezolanos han encontrado en España un refugio antes la crisis humanitaria y espacio para crecer y aportar activamente a la economía y la sociedad.</w:t>
      </w:r>
    </w:p>
    <w:p w:rsidR="002F35BA" w:rsidRDefault="002F35BA" w:rsidP="002F35BA"/>
    <w:p w:rsidR="009972D1" w:rsidRDefault="009972D1"/>
    <w:sectPr w:rsidR="00997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10A40"/>
    <w:multiLevelType w:val="hybridMultilevel"/>
    <w:tmpl w:val="BC8236DC"/>
    <w:lvl w:ilvl="0" w:tplc="8BD276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0B24FE"/>
    <w:multiLevelType w:val="hybridMultilevel"/>
    <w:tmpl w:val="A03CBDA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64B3417"/>
    <w:multiLevelType w:val="hybridMultilevel"/>
    <w:tmpl w:val="7D582758"/>
    <w:lvl w:ilvl="0" w:tplc="8BD27678">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BA"/>
    <w:rsid w:val="002F35BA"/>
    <w:rsid w:val="008C218C"/>
    <w:rsid w:val="009972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DB50"/>
  <w15:chartTrackingRefBased/>
  <w15:docId w15:val="{A416515B-284F-47A7-ACE6-999F2A19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5BA"/>
  </w:style>
  <w:style w:type="paragraph" w:styleId="Ttulo4">
    <w:name w:val="heading 4"/>
    <w:basedOn w:val="Normal"/>
    <w:link w:val="Ttulo4Car"/>
    <w:uiPriority w:val="9"/>
    <w:qFormat/>
    <w:rsid w:val="002F35BA"/>
    <w:pPr>
      <w:spacing w:before="100" w:beforeAutospacing="1" w:after="100" w:afterAutospacing="1" w:line="240" w:lineRule="auto"/>
      <w:outlineLvl w:val="3"/>
    </w:pPr>
    <w:rPr>
      <w:rFonts w:eastAsia="Times New Roman" w:cstheme="minorHAnsi"/>
      <w:b/>
      <w:bCs/>
      <w:sz w:val="24"/>
      <w:szCs w:val="24"/>
      <w:lang w:eastAsia="es-ES"/>
    </w:rPr>
  </w:style>
  <w:style w:type="paragraph" w:styleId="Ttulo5">
    <w:name w:val="heading 5"/>
    <w:basedOn w:val="Normal"/>
    <w:next w:val="Normal"/>
    <w:link w:val="Ttulo5Car"/>
    <w:uiPriority w:val="9"/>
    <w:unhideWhenUsed/>
    <w:qFormat/>
    <w:rsid w:val="002F35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F35BA"/>
    <w:rPr>
      <w:rFonts w:eastAsia="Times New Roman" w:cstheme="minorHAnsi"/>
      <w:b/>
      <w:bCs/>
      <w:sz w:val="24"/>
      <w:szCs w:val="24"/>
      <w:lang w:eastAsia="es-ES"/>
    </w:rPr>
  </w:style>
  <w:style w:type="character" w:customStyle="1" w:styleId="Ttulo5Car">
    <w:name w:val="Título 5 Car"/>
    <w:basedOn w:val="Fuentedeprrafopredeter"/>
    <w:link w:val="Ttulo5"/>
    <w:uiPriority w:val="9"/>
    <w:rsid w:val="002F35BA"/>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2F35BA"/>
    <w:pPr>
      <w:ind w:left="720"/>
      <w:contextualSpacing/>
    </w:pPr>
  </w:style>
  <w:style w:type="table" w:styleId="Tablaconcuadrcula">
    <w:name w:val="Table Grid"/>
    <w:basedOn w:val="Tablanormal"/>
    <w:uiPriority w:val="39"/>
    <w:rsid w:val="002F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Kellys Andreína</dc:creator>
  <cp:keywords/>
  <dc:description/>
  <cp:lastModifiedBy>Kellys Andreína</cp:lastModifiedBy>
  <cp:revision>1</cp:revision>
  <dcterms:created xsi:type="dcterms:W3CDTF">2019-06-02T23:02:00Z</dcterms:created>
  <dcterms:modified xsi:type="dcterms:W3CDTF">2019-06-02T23:03:00Z</dcterms:modified>
</cp:coreProperties>
</file>