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28738" w14:textId="77777777" w:rsidR="00E70CCA" w:rsidRDefault="00E70CCA">
      <w:pPr>
        <w:pStyle w:val="t11"/>
        <w:jc w:val="center"/>
        <w:rPr>
          <w:rFonts w:ascii="Calibri" w:hAnsi="Calibri" w:cs="Calibri"/>
        </w:rPr>
      </w:pPr>
      <w:r>
        <w:rPr>
          <w:rFonts w:ascii="Calibri" w:hAnsi="Calibri" w:cs="Calibri"/>
        </w:rPr>
        <w:t>El sistema de la vivienda en España</w:t>
      </w:r>
    </w:p>
    <w:p w14:paraId="1CAA45BD" w14:textId="77777777" w:rsidR="00E70CCA" w:rsidRDefault="00E70CCA">
      <w:pPr>
        <w:pStyle w:val="t21"/>
        <w:jc w:val="center"/>
        <w:rPr>
          <w:rFonts w:ascii="Calibri" w:hAnsi="Calibri" w:cs="Calibri"/>
        </w:rPr>
      </w:pPr>
      <w:r>
        <w:rPr>
          <w:rFonts w:ascii="Calibri" w:hAnsi="Calibri" w:cs="Calibri"/>
        </w:rPr>
        <w:t>Qué acciones benefician al conjunto y a quién perjudican</w:t>
      </w:r>
    </w:p>
    <w:p w14:paraId="4B4227B2" w14:textId="77777777" w:rsidR="00E70CCA" w:rsidRDefault="00E70CCA">
      <w:pPr>
        <w:pStyle w:val="t31"/>
        <w:jc w:val="center"/>
        <w:rPr>
          <w:rFonts w:ascii="Calibri" w:hAnsi="Calibri" w:cs="Calibri"/>
        </w:rPr>
      </w:pPr>
      <w:r>
        <w:rPr>
          <w:rFonts w:ascii="Calibri" w:hAnsi="Calibri" w:cs="Calibri"/>
        </w:rPr>
        <w:t>Mapa causal con evidencia y doce escenarios de política</w:t>
      </w:r>
      <w:r>
        <w:rPr>
          <w:rFonts w:ascii="Calibri" w:hAnsi="Calibri" w:cs="Calibri"/>
        </w:rPr>
        <w:br/>
        <w:t>Aplicación de la metodología SOIH v0.2</w:t>
      </w:r>
    </w:p>
    <w:p w14:paraId="43F9AECE" w14:textId="77777777" w:rsidR="00E70CCA" w:rsidRDefault="00E70CCA">
      <w:pPr>
        <w:pStyle w:val="t31"/>
        <w:jc w:val="center"/>
        <w:rPr>
          <w:rFonts w:ascii="Calibri" w:hAnsi="Calibri" w:cs="Calibri"/>
        </w:rPr>
      </w:pPr>
      <w:r>
        <w:rPr>
          <w:rFonts w:ascii="Calibri" w:hAnsi="Calibri" w:cs="Calibri"/>
        </w:rPr>
        <w:t>Versión 0.2 · revisada el 12 de octubre de 2026 (séptima revisión del mapa)</w:t>
      </w:r>
    </w:p>
    <w:p w14:paraId="5CB3F830" w14:textId="77777777" w:rsidR="00E70CCA" w:rsidRDefault="00E70CCA">
      <w:pPr>
        <w:pStyle w:val="pie"/>
        <w:spacing w:before="0" w:beforeAutospacing="0" w:after="120" w:afterAutospacing="0"/>
        <w:jc w:val="center"/>
        <w:rPr>
          <w:rFonts w:ascii="Calibri" w:hAnsi="Calibri" w:cs="Calibri"/>
        </w:rPr>
      </w:pPr>
      <w:r>
        <w:rPr>
          <w:rFonts w:ascii="Calibri" w:hAnsi="Calibri" w:cs="Calibri"/>
        </w:rPr>
        <w:t>Sustituye a la versión 0.1, que contenía relaciones sin fuente. Todas las tablas de variables, relaciones,</w:t>
      </w:r>
      <w:r>
        <w:rPr>
          <w:rFonts w:ascii="Calibri" w:hAnsi="Calibri" w:cs="Calibri"/>
        </w:rPr>
        <w:br/>
        <w:t>bucles, arquetipos y escenarios se generan por cálculo a partir de un único archivo de datos (datos\caso.js).</w:t>
      </w:r>
    </w:p>
    <w:p w14:paraId="7F454417" w14:textId="77777777" w:rsidR="00E70CCA" w:rsidRDefault="00E70CCA">
      <w:pPr>
        <w:shd w:val="clear" w:color="auto" w:fill="FEF5E7"/>
        <w:rPr>
          <w:rFonts w:ascii="Calibri" w:eastAsia="Times New Roman" w:hAnsi="Calibri" w:cs="Calibri"/>
          <w:color w:val="1F2933"/>
          <w:sz w:val="21"/>
          <w:szCs w:val="21"/>
        </w:rPr>
      </w:pPr>
      <w:r>
        <w:rPr>
          <w:rFonts w:ascii="Calibri" w:eastAsia="Times New Roman" w:hAnsi="Calibri" w:cs="Calibri"/>
          <w:color w:val="1F2933"/>
          <w:sz w:val="21"/>
          <w:szCs w:val="21"/>
        </w:rPr>
        <w:br w:type="page"/>
      </w:r>
      <w:r>
        <w:rPr>
          <w:rFonts w:ascii="Calibri" w:eastAsia="Times New Roman" w:hAnsi="Calibri" w:cs="Calibri"/>
          <w:b/>
          <w:bCs/>
          <w:color w:val="1F2933"/>
          <w:sz w:val="21"/>
          <w:szCs w:val="21"/>
        </w:rPr>
        <w:lastRenderedPageBreak/>
        <w:t>Qué ha cambiado respecto a la versión 0.1.</w:t>
      </w:r>
      <w:r>
        <w:rPr>
          <w:rFonts w:ascii="Calibri" w:eastAsia="Times New Roman" w:hAnsi="Calibri" w:cs="Calibri"/>
          <w:color w:val="1F2933"/>
          <w:sz w:val="21"/>
          <w:szCs w:val="21"/>
        </w:rPr>
        <w:t xml:space="preserve"> Aquella versión contenía invenciones del analista: relaciones que ningún actor afirma y que no tienen dato, afirmaciones enlazadas a relaciones que en realidad no dicen, y niveles de evidencia sin fuente escrita. Se revisó el registro con cinco reglas estrictas (sección 5.1) y después se buscó evidencia de forma sistemática para cada hueco. Hoy 37 relaciones siguen apartadas como hipótesis sin fuente, y con las que tienen apoyo se sostienen 20 bucles y cuatro de lo</w:t>
      </w:r>
      <w:r>
        <w:rPr>
          <w:rFonts w:ascii="Calibri" w:eastAsia="Times New Roman" w:hAnsi="Calibri" w:cs="Calibri"/>
          <w:color w:val="1F2933"/>
          <w:sz w:val="21"/>
          <w:szCs w:val="21"/>
        </w:rPr>
        <w:t>s ocho arquetipos propuestos. Las conclusiones de la versión 0.1 no deben usarse.</w:t>
      </w:r>
    </w:p>
    <w:p w14:paraId="1F5233D3" w14:textId="77777777" w:rsidR="00E70CCA" w:rsidRDefault="00E70CCA">
      <w:pPr>
        <w:pStyle w:val="Ttulo1"/>
        <w:rPr>
          <w:rFonts w:ascii="Calibri" w:eastAsia="Times New Roman" w:hAnsi="Calibri" w:cs="Calibri"/>
        </w:rPr>
      </w:pPr>
      <w:r>
        <w:rPr>
          <w:rFonts w:ascii="Calibri" w:eastAsia="Times New Roman" w:hAnsi="Calibri" w:cs="Calibri"/>
        </w:rPr>
        <w:t>Resumen</w:t>
      </w:r>
    </w:p>
    <w:p w14:paraId="2F9AD6BB"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Con la evidencia localizada se puede decir en qué sentido empuja cada medida a cada grupo, por qué vía y en qué plazo, pero no cuánto. Los paquetes con menor coste social comparten una pieza, restringir el uso turístico de la vivienda, y varían en las otras dos: vivienda pública, apoyo al pequeño propietario que alquila como vivienda habitual y estabilidad de las reglas. Ni la intervención sola ni el mercado solo los igualan.</w:t>
      </w:r>
    </w:p>
    <w:p w14:paraId="622C9CCC"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El mapa tiene 97 variables y 117 relaciones de comportamiento con apoyo, más 20 identidades contables. Otras 23 son conjeturas y 37 son hipótesis sin fuente: ninguna de estas dos clases entra en los cálculos.</w:t>
      </w:r>
    </w:p>
    <w:p w14:paraId="64882848" w14:textId="77777777" w:rsidR="00E70CCA" w:rsidRDefault="00E70CCA">
      <w:pPr>
        <w:shd w:val="clear" w:color="auto" w:fill="EAF2F8"/>
        <w:divId w:val="895238689"/>
        <w:rPr>
          <w:rFonts w:ascii="Calibri" w:eastAsia="Times New Roman" w:hAnsi="Calibri" w:cs="Calibri"/>
          <w:color w:val="1F2933"/>
          <w:sz w:val="21"/>
          <w:szCs w:val="21"/>
        </w:rPr>
      </w:pPr>
      <w:r>
        <w:rPr>
          <w:rFonts w:ascii="Calibri" w:eastAsia="Times New Roman" w:hAnsi="Calibri" w:cs="Calibri"/>
          <w:b/>
          <w:bCs/>
          <w:color w:val="1F2933"/>
          <w:sz w:val="21"/>
          <w:szCs w:val="21"/>
        </w:rPr>
        <w:t>Este documento es el expediente completo del caso.</w:t>
      </w:r>
      <w:r>
        <w:rPr>
          <w:rFonts w:ascii="Calibri" w:eastAsia="Times New Roman" w:hAnsi="Calibri" w:cs="Calibri"/>
          <w:color w:val="1F2933"/>
          <w:sz w:val="21"/>
          <w:szCs w:val="21"/>
        </w:rPr>
        <w:t xml:space="preserve"> Las conclusiones están desarrolladas en cinco documentos más cortos: </w:t>
      </w:r>
      <w:r>
        <w:rPr>
          <w:rFonts w:ascii="Calibri" w:eastAsia="Times New Roman" w:hAnsi="Calibri" w:cs="Calibri"/>
          <w:b/>
          <w:bCs/>
          <w:color w:val="1F2933"/>
          <w:sz w:val="21"/>
          <w:szCs w:val="21"/>
        </w:rPr>
        <w:t>Artículo</w:t>
      </w:r>
      <w:r>
        <w:rPr>
          <w:rFonts w:ascii="Calibri" w:eastAsia="Times New Roman" w:hAnsi="Calibri" w:cs="Calibri"/>
          <w:color w:val="1F2933"/>
          <w:sz w:val="21"/>
          <w:szCs w:val="21"/>
        </w:rPr>
        <w:t xml:space="preserve"> (la explicación en lenguaje llano, con siete ideas defendibles), </w:t>
      </w:r>
      <w:r>
        <w:rPr>
          <w:rFonts w:ascii="Calibri" w:eastAsia="Times New Roman" w:hAnsi="Calibri" w:cs="Calibri"/>
          <w:b/>
          <w:bCs/>
          <w:color w:val="1F2933"/>
          <w:sz w:val="21"/>
          <w:szCs w:val="21"/>
        </w:rPr>
        <w:t>Coste social</w:t>
      </w:r>
      <w:r>
        <w:rPr>
          <w:rFonts w:ascii="Calibri" w:eastAsia="Times New Roman" w:hAnsi="Calibri" w:cs="Calibri"/>
          <w:color w:val="1F2933"/>
          <w:sz w:val="21"/>
          <w:szCs w:val="21"/>
        </w:rPr>
        <w:t xml:space="preserve"> (la tesis a prueba y el paquete del decisor), </w:t>
      </w:r>
      <w:r>
        <w:rPr>
          <w:rFonts w:ascii="Calibri" w:eastAsia="Times New Roman" w:hAnsi="Calibri" w:cs="Calibri"/>
          <w:b/>
          <w:bCs/>
          <w:color w:val="1F2933"/>
          <w:sz w:val="21"/>
          <w:szCs w:val="21"/>
        </w:rPr>
        <w:t>Índice de sostenibilidad social</w:t>
      </w:r>
      <w:r>
        <w:rPr>
          <w:rFonts w:ascii="Calibri" w:eastAsia="Times New Roman" w:hAnsi="Calibri" w:cs="Calibri"/>
          <w:color w:val="1F2933"/>
          <w:sz w:val="21"/>
          <w:szCs w:val="21"/>
        </w:rPr>
        <w:t xml:space="preserve">, </w:t>
      </w:r>
      <w:r>
        <w:rPr>
          <w:rFonts w:ascii="Calibri" w:eastAsia="Times New Roman" w:hAnsi="Calibri" w:cs="Calibri"/>
          <w:b/>
          <w:bCs/>
          <w:color w:val="1F2933"/>
          <w:sz w:val="21"/>
          <w:szCs w:val="21"/>
        </w:rPr>
        <w:t>Tabla de datos</w:t>
      </w:r>
      <w:r>
        <w:rPr>
          <w:rFonts w:ascii="Calibri" w:eastAsia="Times New Roman" w:hAnsi="Calibri" w:cs="Calibri"/>
          <w:color w:val="1F2933"/>
          <w:sz w:val="21"/>
          <w:szCs w:val="21"/>
        </w:rPr>
        <w:t xml:space="preserve"> (266 cifras con su estado) y </w:t>
      </w:r>
      <w:r>
        <w:rPr>
          <w:rFonts w:ascii="Calibri" w:eastAsia="Times New Roman" w:hAnsi="Calibri" w:cs="Calibri"/>
          <w:b/>
          <w:bCs/>
          <w:color w:val="1F2933"/>
          <w:sz w:val="21"/>
          <w:szCs w:val="21"/>
        </w:rPr>
        <w:t>Propuestas</w:t>
      </w:r>
      <w:r>
        <w:rPr>
          <w:rFonts w:ascii="Calibri" w:eastAsia="Times New Roman" w:hAnsi="Calibri" w:cs="Calibri"/>
          <w:color w:val="1F2933"/>
          <w:sz w:val="21"/>
          <w:szCs w:val="21"/>
        </w:rPr>
        <w:t xml:space="preserve"> (tres paquetes contados como noticias simuladas).</w:t>
      </w:r>
    </w:p>
    <w:p w14:paraId="567E3AC1" w14:textId="77777777" w:rsidR="00E70CCA" w:rsidRDefault="00E70CCA">
      <w:pPr>
        <w:shd w:val="clear" w:color="auto" w:fill="EAF2F8"/>
        <w:divId w:val="326903422"/>
        <w:rPr>
          <w:rFonts w:ascii="Calibri" w:eastAsia="Times New Roman" w:hAnsi="Calibri" w:cs="Calibri"/>
          <w:color w:val="1F2933"/>
          <w:sz w:val="21"/>
          <w:szCs w:val="21"/>
        </w:rPr>
      </w:pPr>
      <w:r>
        <w:rPr>
          <w:rFonts w:ascii="Calibri" w:eastAsia="Times New Roman" w:hAnsi="Calibri" w:cs="Calibri"/>
          <w:b/>
          <w:bCs/>
          <w:color w:val="1F2933"/>
          <w:sz w:val="21"/>
          <w:szCs w:val="21"/>
        </w:rPr>
        <w:t>Cómo leer «mejora» y «empeora».</w:t>
      </w:r>
      <w:r>
        <w:rPr>
          <w:rFonts w:ascii="Calibri" w:eastAsia="Times New Roman" w:hAnsi="Calibri" w:cs="Calibri"/>
          <w:color w:val="1F2933"/>
          <w:sz w:val="21"/>
          <w:szCs w:val="21"/>
        </w:rPr>
        <w:t xml:space="preserve"> El veredicto de cada resultado se toma de la </w:t>
      </w:r>
      <w:r>
        <w:rPr>
          <w:rFonts w:ascii="Calibri" w:eastAsia="Times New Roman" w:hAnsi="Calibri" w:cs="Calibri"/>
          <w:b/>
          <w:bCs/>
          <w:color w:val="1F2933"/>
          <w:sz w:val="21"/>
          <w:szCs w:val="21"/>
        </w:rPr>
        <w:t>primera ronda</w:t>
      </w:r>
      <w:r>
        <w:rPr>
          <w:rFonts w:ascii="Calibri" w:eastAsia="Times New Roman" w:hAnsi="Calibri" w:cs="Calibri"/>
          <w:color w:val="1F2933"/>
          <w:sz w:val="21"/>
          <w:szCs w:val="21"/>
        </w:rPr>
        <w:t xml:space="preserve">: las vías causales más cortas. Las más largas, que rodean o realimentan, se cuentan aparte como </w:t>
      </w:r>
      <w:r>
        <w:rPr>
          <w:rFonts w:ascii="Calibri" w:eastAsia="Times New Roman" w:hAnsi="Calibri" w:cs="Calibri"/>
          <w:b/>
          <w:bCs/>
          <w:color w:val="1F2933"/>
          <w:sz w:val="21"/>
          <w:szCs w:val="21"/>
        </w:rPr>
        <w:t>efectos de vuelta</w:t>
      </w:r>
      <w:r>
        <w:rPr>
          <w:rFonts w:ascii="Calibri" w:eastAsia="Times New Roman" w:hAnsi="Calibri" w:cs="Calibri"/>
          <w:color w:val="1F2933"/>
          <w:sz w:val="21"/>
          <w:szCs w:val="21"/>
        </w:rPr>
        <w:t>. Es una convención declarada (sección 7.2): la primera ronda llega antes, pero el mapa no dice si pesa más.</w:t>
      </w:r>
    </w:p>
    <w:p w14:paraId="43A0EDD5" w14:textId="77777777" w:rsidR="00E70CCA" w:rsidRDefault="00E70CCA">
      <w:pPr>
        <w:pStyle w:val="Ttulo3"/>
        <w:rPr>
          <w:rFonts w:ascii="Calibri" w:eastAsia="Times New Roman" w:hAnsi="Calibri" w:cs="Calibri"/>
        </w:rPr>
      </w:pPr>
      <w:r>
        <w:rPr>
          <w:rFonts w:ascii="Calibri" w:eastAsia="Times New Roman" w:hAnsi="Calibri" w:cs="Calibri"/>
        </w:rPr>
        <w:t>Las cuatro medidas que motivaron el ejercicio</w:t>
      </w:r>
    </w:p>
    <w:tbl>
      <w:tblPr>
        <w:tblW w:w="5000" w:type="pct"/>
        <w:tblCellMar>
          <w:top w:w="15" w:type="dxa"/>
          <w:left w:w="15" w:type="dxa"/>
          <w:bottom w:w="15" w:type="dxa"/>
          <w:right w:w="15" w:type="dxa"/>
        </w:tblCellMar>
        <w:tblLook w:val="04A0" w:firstRow="1" w:lastRow="0" w:firstColumn="1" w:lastColumn="0" w:noHBand="0" w:noVBand="1"/>
      </w:tblPr>
      <w:tblGrid>
        <w:gridCol w:w="3298"/>
        <w:gridCol w:w="4303"/>
        <w:gridCol w:w="3442"/>
        <w:gridCol w:w="3299"/>
      </w:tblGrid>
      <w:tr w:rsidR="00000000" w14:paraId="68576293" w14:textId="77777777" w:rsidTr="00E70CCA">
        <w:tc>
          <w:tcPr>
            <w:tcW w:w="11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FD0D78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w:t>
            </w:r>
          </w:p>
        </w:tc>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9EA078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con confianza media o alta</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22F8E9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toda la evidencia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57D70A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qué depende</w:t>
            </w:r>
          </w:p>
        </w:tc>
      </w:tr>
      <w:tr w:rsidR="00000000" w14:paraId="1B8D1D5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6DA3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1CC6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Mejoran siete resultados: oferta, precio y esfuerzo del alquiler, desplazamiento de residentes, emancipación, precio y esfuerzo de compra. Empeoran cuatro: viviendas turísticas, viviendas iniciadas y terminadas, y déficit.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9F8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mejoras, 5 perjuicios y 4 con señales contrarias. Ningún perjuicio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E260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tamaño (las viviendas turísticas son el 1,28 % del parque, hasta el 3 % en Málaga) y de adónde van las viviendas que dejan de serlo, que nadie ha medido.</w:t>
            </w:r>
          </w:p>
        </w:tc>
      </w:tr>
      <w:tr w:rsidR="00000000" w14:paraId="4866D7D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C25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Impedir que los inversores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2543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Mejoran seis resultados de inquilinos y compradores. Empeoran las viviendas iniciadas y terminadas y el déficit.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A620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 mejoras, 4 perjuicios y 4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36EE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Se representa por sus efectos buscados. La literatura atribuye esta práctica a inversores locales y socimis pequeñas, no </w:t>
            </w:r>
            <w:r>
              <w:rPr>
                <w:rFonts w:ascii="Calibri" w:eastAsia="Times New Roman" w:hAnsi="Calibri" w:cs="Calibri"/>
                <w:color w:val="1F2933"/>
                <w:sz w:val="18"/>
                <w:szCs w:val="18"/>
              </w:rPr>
              <w:lastRenderedPageBreak/>
              <w:t>a los grandes fondos; nadie cuantifica los edificios convertidos.</w:t>
            </w:r>
          </w:p>
        </w:tc>
      </w:tr>
      <w:tr w:rsidR="00000000" w14:paraId="54770A2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725A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lastRenderedPageBreak/>
              <w:t>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087C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Nada: ninguna de sus vías alcanza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A603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 mejoras y 5 perjuicios.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F072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diseño: en el País Vasco, el programa que paga la renta al propietario tenía 7.375 viviendas en 2024; el que solo asegura el impago captó 278.</w:t>
            </w:r>
          </w:p>
        </w:tc>
      </w:tr>
      <w:tr w:rsidR="00000000" w14:paraId="664C89C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CC67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B55A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Bajan el esfuerzo de los inquilinos y la edad de emancipación. Sube el déficit, porque se forman más hogares, lo que ya no se cuenta como daño.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50CB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mejoras y 5 perjuicios.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9280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 la capacidad de ejecución. Está medido que la vivienda social mejora a quien la recibe; no cuánto mejora el conjunto.</w:t>
            </w:r>
          </w:p>
        </w:tc>
      </w:tr>
    </w:tbl>
    <w:p w14:paraId="214E770E" w14:textId="77777777" w:rsidR="00E70CCA" w:rsidRDefault="00E70CCA">
      <w:pPr>
        <w:pStyle w:val="Ttulo3"/>
        <w:rPr>
          <w:rFonts w:ascii="Calibri" w:eastAsia="Times New Roman" w:hAnsi="Calibri" w:cs="Calibri"/>
        </w:rPr>
      </w:pPr>
      <w:r>
        <w:rPr>
          <w:rFonts w:ascii="Calibri" w:eastAsia="Times New Roman" w:hAnsi="Calibri" w:cs="Calibri"/>
        </w:rPr>
        <w:t>Los paquetes que elige el cálculo</w:t>
      </w:r>
    </w:p>
    <w:p w14:paraId="5A3A0CCE"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El motor prueba 61466 combinaciones de hasta 5 medidas entre 16 palancas y las ordena con criterios escritos de antemano.</w:t>
      </w:r>
    </w:p>
    <w:tbl>
      <w:tblPr>
        <w:tblW w:w="5000" w:type="pct"/>
        <w:tblCellMar>
          <w:top w:w="15" w:type="dxa"/>
          <w:left w:w="15" w:type="dxa"/>
          <w:bottom w:w="15" w:type="dxa"/>
          <w:right w:w="15" w:type="dxa"/>
        </w:tblCellMar>
        <w:tblLook w:val="04A0" w:firstRow="1" w:lastRow="0" w:firstColumn="1" w:lastColumn="0" w:noHBand="0" w:noVBand="1"/>
      </w:tblPr>
      <w:tblGrid>
        <w:gridCol w:w="1721"/>
        <w:gridCol w:w="5163"/>
        <w:gridCol w:w="1004"/>
        <w:gridCol w:w="1291"/>
        <w:gridCol w:w="1004"/>
        <w:gridCol w:w="1147"/>
        <w:gridCol w:w="1291"/>
        <w:gridCol w:w="1721"/>
      </w:tblGrid>
      <w:tr w:rsidR="00000000" w14:paraId="06EF003E" w14:textId="77777777" w:rsidTr="00E70CCA">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0A27F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Criterio</w:t>
            </w:r>
          </w:p>
        </w:tc>
        <w:tc>
          <w:tcPr>
            <w:tcW w:w="1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0AAC14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 del paquete</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1C5CF9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CBA5CB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ellos, con vuelta en contra</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484293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D2E983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F9289B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Actores con algún perjuicio</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3BAF8F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evidencia media o alta: mejoran / empeoran / contrarias</w:t>
            </w:r>
          </w:p>
        </w:tc>
      </w:tr>
      <w:tr w:rsidR="00000000" w14:paraId="4CAD846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E907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P1 · Sin perdedores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CF4761" w14:textId="77777777" w:rsidR="00E70CCA" w:rsidRDefault="00E70CCA">
            <w:pPr>
              <w:numPr>
                <w:ilvl w:val="0"/>
                <w:numId w:val="1"/>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p w14:paraId="79F21918" w14:textId="77777777" w:rsidR="00E70CCA" w:rsidRDefault="00E70CCA">
            <w:pPr>
              <w:numPr>
                <w:ilvl w:val="0"/>
                <w:numId w:val="1"/>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B9AB26"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E7AD58"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F1C8F5"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B73D7C"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EC01F"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DD4BB1"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8 / 3 / 0</w:t>
            </w:r>
          </w:p>
        </w:tc>
      </w:tr>
      <w:tr w:rsidR="00000000" w14:paraId="1AF4074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BCC7EC"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P2 · Solo evidencia firme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4E692C" w14:textId="77777777" w:rsidR="00E70CCA" w:rsidRDefault="00E70CCA">
            <w:pPr>
              <w:numPr>
                <w:ilvl w:val="0"/>
                <w:numId w:val="2"/>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p w14:paraId="3B259EEB" w14:textId="77777777" w:rsidR="00E70CCA" w:rsidRDefault="00E70CCA">
            <w:pPr>
              <w:numPr>
                <w:ilvl w:val="0"/>
                <w:numId w:val="2"/>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4E605C"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D36BBC"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D8DB9E"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6E31CF"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79C450"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6D2367"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6 / 0 / 0</w:t>
            </w:r>
          </w:p>
        </w:tc>
      </w:tr>
      <w:tr w:rsidR="00000000" w14:paraId="7EF644F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C8E97E"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P3 · Más actores beneficiados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B25C6B" w14:textId="77777777" w:rsidR="00E70CCA" w:rsidRDefault="00E70CCA">
            <w:pPr>
              <w:numPr>
                <w:ilvl w:val="0"/>
                <w:numId w:val="3"/>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w:t>
            </w:r>
          </w:p>
          <w:p w14:paraId="01903FF4" w14:textId="77777777" w:rsidR="00E70CCA" w:rsidRDefault="00E70CCA">
            <w:pPr>
              <w:numPr>
                <w:ilvl w:val="0"/>
                <w:numId w:val="3"/>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w:t>
            </w:r>
          </w:p>
          <w:p w14:paraId="15F22745" w14:textId="77777777" w:rsidR="00E70CCA" w:rsidRDefault="00E70CCA">
            <w:pPr>
              <w:numPr>
                <w:ilvl w:val="0"/>
                <w:numId w:val="3"/>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D93B51"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C548B5"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834BBE"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FD7D2E"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B840A8"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951291"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7 / 5 / 0</w:t>
            </w:r>
          </w:p>
        </w:tc>
      </w:tr>
      <w:tr w:rsidR="00000000" w14:paraId="7774B5E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C0345C"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P4 · Menor coste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A580AC" w14:textId="77777777" w:rsidR="00E70CCA" w:rsidRDefault="00E70CCA">
            <w:pPr>
              <w:numPr>
                <w:ilvl w:val="0"/>
                <w:numId w:val="4"/>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p w14:paraId="3845F265" w14:textId="77777777" w:rsidR="00E70CCA" w:rsidRDefault="00E70CCA">
            <w:pPr>
              <w:numPr>
                <w:ilvl w:val="0"/>
                <w:numId w:val="4"/>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p w14:paraId="6E70D119" w14:textId="77777777" w:rsidR="00E70CCA" w:rsidRDefault="00E70CCA">
            <w:pPr>
              <w:numPr>
                <w:ilvl w:val="0"/>
                <w:numId w:val="4"/>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12A610"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79A8ED"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526257"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938012"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A4EB8F"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EDAF8E"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8 / 4 / 1</w:t>
            </w:r>
          </w:p>
        </w:tc>
      </w:tr>
      <w:tr w:rsidR="00000000" w14:paraId="4FC2247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7408AF"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P5 · Más personas beneficiadas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7DF56C" w14:textId="77777777" w:rsidR="00E70CCA" w:rsidRDefault="00E70CCA">
            <w:pPr>
              <w:numPr>
                <w:ilvl w:val="0"/>
                <w:numId w:val="5"/>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p w14:paraId="6C3CED86" w14:textId="77777777" w:rsidR="00E70CCA" w:rsidRDefault="00E70CCA">
            <w:pPr>
              <w:numPr>
                <w:ilvl w:val="0"/>
                <w:numId w:val="5"/>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p w14:paraId="78711DD8" w14:textId="77777777" w:rsidR="00E70CCA" w:rsidRDefault="00E70CCA">
            <w:pPr>
              <w:numPr>
                <w:ilvl w:val="0"/>
                <w:numId w:val="5"/>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92E487"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55C8A9"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FEF62"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8F6356"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E2A0D4"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409C8A"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7 / 4 / 0</w:t>
            </w:r>
          </w:p>
        </w:tc>
      </w:tr>
      <w:tr w:rsidR="00000000" w14:paraId="12F2FEC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FDA3E6"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P4I · Menor coste social, 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859103" w14:textId="77777777" w:rsidR="00E70CCA" w:rsidRDefault="00E70CCA">
            <w:pPr>
              <w:numPr>
                <w:ilvl w:val="0"/>
                <w:numId w:val="6"/>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p w14:paraId="7518ED7D" w14:textId="77777777" w:rsidR="00E70CCA" w:rsidRDefault="00E70CCA">
            <w:pPr>
              <w:numPr>
                <w:ilvl w:val="0"/>
                <w:numId w:val="6"/>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BC69A"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DED4E4"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9A0B97"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BB74BF"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7ABBDE"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8636DA"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 / 3 / 0</w:t>
            </w:r>
          </w:p>
        </w:tc>
      </w:tr>
      <w:tr w:rsidR="00000000" w14:paraId="0BE4CD6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24A08A"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P4M · Menor coste social, 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2F80DD" w14:textId="77777777" w:rsidR="00E70CCA" w:rsidRDefault="00E70CCA">
            <w:pPr>
              <w:numPr>
                <w:ilvl w:val="0"/>
                <w:numId w:val="7"/>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p w14:paraId="386F50A3" w14:textId="77777777" w:rsidR="00E70CCA" w:rsidRDefault="00E70CCA">
            <w:pPr>
              <w:numPr>
                <w:ilvl w:val="0"/>
                <w:numId w:val="7"/>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755974"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F5819F"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7A795E"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8EE55C"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01EEF0"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38320C"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8 / 3 / 0</w:t>
            </w:r>
          </w:p>
        </w:tc>
      </w:tr>
    </w:tbl>
    <w:p w14:paraId="63A9AAFB" w14:textId="77777777" w:rsidR="00E70CCA" w:rsidRDefault="00E70CCA">
      <w:pPr>
        <w:pStyle w:val="Ttulo3"/>
        <w:rPr>
          <w:rFonts w:ascii="Calibri" w:eastAsia="Times New Roman" w:hAnsi="Calibri" w:cs="Calibri"/>
        </w:rPr>
      </w:pPr>
      <w:r>
        <w:rPr>
          <w:rFonts w:ascii="Calibri" w:eastAsia="Times New Roman" w:hAnsi="Calibri" w:cs="Calibri"/>
        </w:rPr>
        <w:t>Cinco cosas más que conviene saber</w:t>
      </w:r>
    </w:p>
    <w:p w14:paraId="7F115DF5" w14:textId="77777777" w:rsidR="00E70CCA" w:rsidRDefault="00E70CCA">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Hay dos mercados de alquiler.</w:t>
      </w:r>
      <w:r>
        <w:rPr>
          <w:rFonts w:ascii="Calibri" w:eastAsia="Times New Roman" w:hAnsi="Calibri" w:cs="Calibri"/>
          <w:color w:val="1F2933"/>
          <w:sz w:val="21"/>
          <w:szCs w:val="21"/>
        </w:rPr>
        <w:t xml:space="preserve"> Quien ya tiene contrato ha mejorado: el alquiler pesa el 26,7 % de su renta en 2025, frente al 33,1 % en 2021. Quien busca encuentra viviendas un 16,5 % más caras que las ya alquiladas y entra compartiendo: los inquilinos en vivienda sobreocupada pasan del 15,4 % al 20,5 %.</w:t>
      </w:r>
    </w:p>
    <w:p w14:paraId="584E8D18" w14:textId="77777777" w:rsidR="00E70CCA" w:rsidRDefault="00E70CCA">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Los fondos son dos actores, y el capital hace dos cosas distintas.</w:t>
      </w:r>
      <w:r>
        <w:rPr>
          <w:rFonts w:ascii="Calibri" w:eastAsia="Times New Roman" w:hAnsi="Calibri" w:cs="Calibri"/>
          <w:color w:val="1F2933"/>
          <w:sz w:val="21"/>
          <w:szCs w:val="21"/>
        </w:rPr>
        <w:t xml:space="preserve"> Los grandes compraron carteras de bancos y vivienda pública y las explotan como alquiler residencial, con subidas de renta; quienes compran edificios céntricos para cambiarles el uso son inversores locales medianos y socimis pequeñas. En el mapa se separa el capital que construye alquiler nuevo, que añade oferta, del que compra vivienda existente. Limitar esto último mejora nueve resultados sociales y no empeora ninguno, con evidencia de confianza baja. No hay estimación causal para España.</w:t>
      </w:r>
    </w:p>
    <w:p w14:paraId="5887ACC1" w14:textId="77777777" w:rsidR="00E70CCA" w:rsidRDefault="00E70CCA">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Quién tiene las viviendas.</w:t>
      </w:r>
      <w:r>
        <w:rPr>
          <w:rFonts w:ascii="Calibri" w:eastAsia="Times New Roman" w:hAnsi="Calibri" w:cs="Calibri"/>
          <w:color w:val="1F2933"/>
          <w:sz w:val="21"/>
          <w:szCs w:val="21"/>
        </w:rPr>
        <w:t xml:space="preserve"> Según el Catastro, 26.897 titulares poseen más de diez viviendas y reúnen 1.040.955, el 4,3 % del parque; más de la mitad es de sociedades y otras entidades privadas. Entre los particulares, la mitad de las viviendas alquiladas es de quien alquila una sola. No existe el dato de cuántas viviendas de los grandes tenedores están en alquiler.</w:t>
      </w:r>
    </w:p>
    <w:p w14:paraId="67FB5C8D" w14:textId="77777777" w:rsidR="00E70CCA" w:rsidRDefault="00E70CCA">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tope al alquiler y la protección del inquilino tienen dos caras con fuente</w:t>
      </w:r>
      <w:r>
        <w:rPr>
          <w:rFonts w:ascii="Calibri" w:eastAsia="Times New Roman" w:hAnsi="Calibri" w:cs="Calibri"/>
          <w:color w:val="1F2933"/>
          <w:sz w:val="21"/>
          <w:szCs w:val="21"/>
        </w:rPr>
        <w:t>: protegen a quien está dentro y dificultan la entrada a quien busca.</w:t>
      </w:r>
    </w:p>
    <w:p w14:paraId="311A7167" w14:textId="77777777" w:rsidR="00E70CCA" w:rsidRDefault="00E70CCA">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Agilizar el suelo es la única medida sin perjudicados en primera ronda</w:t>
      </w:r>
      <w:r>
        <w:rPr>
          <w:rFonts w:ascii="Calibri" w:eastAsia="Times New Roman" w:hAnsi="Calibri" w:cs="Calibri"/>
          <w:color w:val="1F2933"/>
          <w:sz w:val="21"/>
          <w:szCs w:val="21"/>
        </w:rPr>
        <w:t>, con cautelas: sus efectos tardan años y el mapa no contiene las variables donde estarían sus costes.</w:t>
      </w:r>
    </w:p>
    <w:p w14:paraId="5E7D50A3" w14:textId="77777777" w:rsidR="00E70CCA" w:rsidRDefault="00E70CCA">
      <w:pPr>
        <w:numPr>
          <w:ilvl w:val="0"/>
          <w:numId w:val="8"/>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 respuesta política sigue sin demostrar.</w:t>
      </w:r>
      <w:r>
        <w:rPr>
          <w:rFonts w:ascii="Calibri" w:eastAsia="Times New Roman" w:hAnsi="Calibri" w:cs="Calibri"/>
          <w:color w:val="1F2933"/>
          <w:sz w:val="21"/>
          <w:szCs w:val="21"/>
        </w:rPr>
        <w:t xml:space="preserve"> Con hipótesis admitidas, el mapa tendría 444 bucles; con solo lo que tiene fuente, 20. De ella dependen los cuatro arquetipos que no tienen apoyo.</w:t>
      </w:r>
    </w:p>
    <w:p w14:paraId="088B5D5A" w14:textId="77777777" w:rsidR="00E70CCA" w:rsidRDefault="00E70CCA">
      <w:pPr>
        <w:shd w:val="clear" w:color="auto" w:fill="FEF5E7"/>
        <w:divId w:val="24215295"/>
        <w:rPr>
          <w:rFonts w:ascii="Calibri" w:eastAsia="Times New Roman" w:hAnsi="Calibri" w:cs="Calibri"/>
          <w:color w:val="1F2933"/>
          <w:sz w:val="21"/>
          <w:szCs w:val="21"/>
        </w:rPr>
      </w:pPr>
      <w:r>
        <w:rPr>
          <w:rFonts w:ascii="Calibri" w:eastAsia="Times New Roman" w:hAnsi="Calibri" w:cs="Calibri"/>
          <w:b/>
          <w:bCs/>
          <w:color w:val="1F2933"/>
          <w:sz w:val="21"/>
          <w:szCs w:val="21"/>
        </w:rPr>
        <w:t>Límites que afectan a todo el documento.</w:t>
      </w:r>
      <w:r>
        <w:rPr>
          <w:rFonts w:ascii="Calibri" w:eastAsia="Times New Roman" w:hAnsi="Calibri" w:cs="Calibri"/>
          <w:color w:val="1F2933"/>
          <w:sz w:val="21"/>
          <w:szCs w:val="21"/>
        </w:rPr>
        <w:t xml:space="preserve"> La percepción de los actores se ha reconstruido con posiciones publicadas. Parte de las cifras de los estudios procede de sus resúmenes; se indica en cada relación. De las 140 afirmaciones, 52 se han cotejado con el documento original. Los resultados indican sentido y plazo, nunca magnitud.</w:t>
      </w:r>
    </w:p>
    <w:p w14:paraId="6588FAE4" w14:textId="77777777" w:rsidR="00E70CCA" w:rsidRDefault="00E70CCA">
      <w:pPr>
        <w:pStyle w:val="Ttulo1"/>
        <w:rPr>
          <w:rFonts w:ascii="Calibri" w:eastAsia="Times New Roman" w:hAnsi="Calibri" w:cs="Calibri"/>
        </w:rPr>
      </w:pPr>
      <w:r>
        <w:rPr>
          <w:rFonts w:ascii="Calibri" w:eastAsia="Times New Roman" w:hAnsi="Calibri" w:cs="Calibri"/>
        </w:rPr>
        <w:t>1. Fase 0 · CONTRACT</w:t>
      </w:r>
    </w:p>
    <w:tbl>
      <w:tblPr>
        <w:tblW w:w="5000" w:type="pct"/>
        <w:tblCellMar>
          <w:top w:w="15" w:type="dxa"/>
          <w:left w:w="15" w:type="dxa"/>
          <w:bottom w:w="15" w:type="dxa"/>
          <w:right w:w="15" w:type="dxa"/>
        </w:tblCellMar>
        <w:tblLook w:val="04A0" w:firstRow="1" w:lastRow="0" w:firstColumn="1" w:lastColumn="0" w:noHBand="0" w:noVBand="1"/>
      </w:tblPr>
      <w:tblGrid>
        <w:gridCol w:w="3155"/>
        <w:gridCol w:w="11187"/>
      </w:tblGrid>
      <w:tr w:rsidR="00000000" w14:paraId="0FA3AE20" w14:textId="77777777" w:rsidTr="00E70CCA">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30DFBA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Campo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A7D2FE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Contenido</w:t>
            </w:r>
          </w:p>
        </w:tc>
      </w:tr>
      <w:tr w:rsidR="00000000" w14:paraId="7360611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BC9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Decisión que apoya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3EF5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Qué acciones políticas y legislativas hacen que más personas vivan con dignidad y tranquilidad. El beneficio de quien ofrece vivienda se informa, pero no es el objetivo. La tesis del decisor, que hay que intervenir el mercado, se pone a prueba y no se da por buena.</w:t>
            </w:r>
          </w:p>
        </w:tc>
      </w:tr>
      <w:tr w:rsidR="00000000" w14:paraId="30985DF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79BB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Para qué debe servir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113E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Para ampliar una discusión en la que circulan opiniones parciales. El cálculo es determinista; la incertidumbre se declara en las entradas.</w:t>
            </w:r>
          </w:p>
        </w:tc>
      </w:tr>
      <w:tr w:rsidR="00000000" w14:paraId="4B1F45A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59AA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Quién decide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FEC6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Juan Carlos Siria. El documento sirve además para probar la metodología SOIH.</w:t>
            </w:r>
          </w:p>
        </w:tc>
      </w:tr>
      <w:tr w:rsidR="00000000" w14:paraId="3BB511C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BF00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Desde qué posición se analiza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7EBA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del interés colectivo, declarando para cada medida a qué actor mejora y a cuál perjudica. No se toma partido por un bloque.</w:t>
            </w:r>
          </w:p>
        </w:tc>
      </w:tr>
      <w:tr w:rsidR="00000000" w14:paraId="5A97635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7856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Alcance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366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Fases 0 a 4 de la metodología y evaluación de doce escenarios, ocho propios y cuatro de referencia, y búsqueda de paquetes entre todas las combinaciones de medidas.</w:t>
            </w:r>
          </w:p>
        </w:tc>
      </w:tr>
      <w:tr w:rsidR="00000000" w14:paraId="405EF8C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A1D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Criterio de registro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CB3F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más ortodoxo posible: nada entra como dato o como relación apoyada sin fuente localizada. Lo que no la tiene se declara como hipótesis y no se usa.</w:t>
            </w:r>
          </w:p>
        </w:tc>
      </w:tr>
      <w:tr w:rsidR="00000000" w14:paraId="1134321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9BF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Restricciones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AFE0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Modo documental. Solo fuentes públicas. Sin magnitudes: el mapa da sentido y plazo.</w:t>
            </w:r>
          </w:p>
        </w:tc>
      </w:tr>
    </w:tbl>
    <w:p w14:paraId="1A715EA4" w14:textId="77777777" w:rsidR="00E70CCA" w:rsidRDefault="00E70CCA">
      <w:pPr>
        <w:shd w:val="clear" w:color="auto" w:fill="EAF2F8"/>
        <w:spacing w:after="180"/>
        <w:divId w:val="2087073534"/>
        <w:rPr>
          <w:rFonts w:ascii="Calibri" w:eastAsia="Times New Roman" w:hAnsi="Calibri" w:cs="Calibri"/>
          <w:color w:val="1F2933"/>
          <w:sz w:val="21"/>
          <w:szCs w:val="21"/>
        </w:rPr>
      </w:pPr>
      <w:r>
        <w:rPr>
          <w:rFonts w:ascii="Calibri" w:eastAsia="Times New Roman" w:hAnsi="Calibri" w:cs="Calibri"/>
          <w:b/>
          <w:bCs/>
          <w:color w:val="1F2933"/>
          <w:sz w:val="21"/>
          <w:szCs w:val="21"/>
        </w:rPr>
        <w:t>Puerta Q0: PASA.</w:t>
      </w:r>
      <w:r>
        <w:rPr>
          <w:rFonts w:ascii="Calibri" w:eastAsia="Times New Roman" w:hAnsi="Calibri" w:cs="Calibri"/>
          <w:color w:val="1F2933"/>
          <w:sz w:val="21"/>
          <w:szCs w:val="21"/>
        </w:rPr>
        <w:t xml:space="preserve"> La decisión y quién la toma están escritos. Cambió respecto a la versión 0.1, que solo se planteaba probar el método.</w:t>
      </w:r>
    </w:p>
    <w:p w14:paraId="0A48705B" w14:textId="77777777" w:rsidR="00E70CCA" w:rsidRDefault="00E70CCA">
      <w:pPr>
        <w:pStyle w:val="Ttulo1"/>
        <w:rPr>
          <w:rFonts w:ascii="Calibri" w:eastAsia="Times New Roman" w:hAnsi="Calibri" w:cs="Calibri"/>
        </w:rPr>
      </w:pPr>
      <w:r>
        <w:rPr>
          <w:rFonts w:ascii="Calibri" w:eastAsia="Times New Roman" w:hAnsi="Calibri" w:cs="Calibri"/>
        </w:rPr>
        <w:t>2. Fase 1 · FRAME en ancho</w:t>
      </w:r>
    </w:p>
    <w:p w14:paraId="180AFE12" w14:textId="77777777" w:rsidR="00E70CCA" w:rsidRDefault="00E70CCA">
      <w:pPr>
        <w:pStyle w:val="Ttulo2"/>
        <w:rPr>
          <w:rFonts w:ascii="Calibri" w:eastAsia="Times New Roman" w:hAnsi="Calibri" w:cs="Calibri"/>
        </w:rPr>
      </w:pPr>
      <w:r>
        <w:rPr>
          <w:rFonts w:ascii="Calibri" w:eastAsia="Times New Roman" w:hAnsi="Calibri" w:cs="Calibri"/>
        </w:rPr>
        <w:t>2.1 Sistema de interés</w:t>
      </w:r>
    </w:p>
    <w:p w14:paraId="78C1B60D"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El conjunto de actores, reglas, mercados y stocks que determinan si los hogares que residen en España pueden acceder a una vivienda adecuada y mantenerla, entre 2000 y 2025, a escala nacional y con atención a la divergencia entre grandes áreas urbanas y el resto.</w:t>
      </w:r>
    </w:p>
    <w:p w14:paraId="3A7215CC" w14:textId="77777777" w:rsidR="00E70CCA" w:rsidRDefault="00E70CCA">
      <w:pPr>
        <w:pStyle w:val="Ttulo2"/>
        <w:rPr>
          <w:rFonts w:ascii="Calibri" w:eastAsia="Times New Roman" w:hAnsi="Calibri" w:cs="Calibri"/>
        </w:rPr>
      </w:pPr>
      <w:r>
        <w:rPr>
          <w:rFonts w:ascii="Calibri" w:eastAsia="Times New Roman" w:hAnsi="Calibri" w:cs="Calibri"/>
        </w:rPr>
        <w:t>2.2 Conjunto de síntomas</w:t>
      </w:r>
    </w:p>
    <w:p w14:paraId="45BAFD5D"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Siete comportamientos observables. Cualquier explicación tendrá que reproducirlos. Los años son los de referencia de cada fuente.</w:t>
      </w:r>
    </w:p>
    <w:p w14:paraId="3196B2DA" w14:textId="77777777" w:rsidR="00E70CCA" w:rsidRDefault="00E70CCA">
      <w:pPr>
        <w:pStyle w:val="Ttulo3"/>
        <w:rPr>
          <w:rFonts w:ascii="Calibri" w:eastAsia="Times New Roman" w:hAnsi="Calibri" w:cs="Calibri"/>
        </w:rPr>
      </w:pPr>
      <w:r>
        <w:rPr>
          <w:rFonts w:ascii="Calibri" w:eastAsia="Times New Roman" w:hAnsi="Calibri" w:cs="Calibri"/>
        </w:rPr>
        <w:t>S1 · Comprar exige más años de renta, pero menos que en 2007</w:t>
      </w:r>
    </w:p>
    <w:tbl>
      <w:tblPr>
        <w:tblW w:w="5000" w:type="pct"/>
        <w:tblCellMar>
          <w:top w:w="15" w:type="dxa"/>
          <w:left w:w="15" w:type="dxa"/>
          <w:bottom w:w="15" w:type="dxa"/>
          <w:right w:w="15" w:type="dxa"/>
        </w:tblCellMar>
        <w:tblLook w:val="04A0" w:firstRow="1" w:lastRow="0" w:firstColumn="1" w:lastColumn="0" w:noHBand="0" w:noVBand="1"/>
      </w:tblPr>
      <w:tblGrid>
        <w:gridCol w:w="6582"/>
        <w:gridCol w:w="874"/>
        <w:gridCol w:w="945"/>
        <w:gridCol w:w="945"/>
        <w:gridCol w:w="945"/>
        <w:gridCol w:w="945"/>
        <w:gridCol w:w="945"/>
        <w:gridCol w:w="945"/>
        <w:gridCol w:w="1216"/>
      </w:tblGrid>
      <w:tr w:rsidR="00000000" w14:paraId="2A3B5100"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58156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73A2A2C"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2000</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70A955"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2004</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1D096D"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2007</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2FF9BD9"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30ABA69"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D9E1B2C"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5853655"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282426F"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2T 2026</w:t>
            </w:r>
          </w:p>
        </w:tc>
      </w:tr>
      <w:tr w:rsidR="00000000" w14:paraId="4572AFB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9F3B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la vivienda sobre renta bruta del hogar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AA2C15"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4,15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69F5DA"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0965F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9,36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99904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6,70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4165E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6,86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EE8AB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4D1D0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7,60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602B87"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8,36</w:t>
            </w:r>
          </w:p>
        </w:tc>
      </w:tr>
      <w:tr w:rsidR="00000000" w14:paraId="4AC9632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CABE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teórico anual sin deducciones (% de la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E8797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29,1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7C3A8"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36,7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69FB8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53,2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E3D28C"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111089"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B44325"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36,5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80A114"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34,3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B076C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38,0</w:t>
            </w:r>
          </w:p>
        </w:tc>
      </w:tr>
      <w:tr w:rsidR="00000000" w14:paraId="51B4B07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EE4F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Valor tasado de la vivienda libre (€/m², media anual)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64046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880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0A94D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1.546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FC4A94"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2.056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C5E73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1.495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3B51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1.641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882A13"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1.809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C2DD24"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2.128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AA776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2.355</w:t>
            </w:r>
          </w:p>
        </w:tc>
      </w:tr>
    </w:tbl>
    <w:p w14:paraId="1BE3C371" w14:textId="77777777" w:rsidR="00E70CCA" w:rsidRDefault="00E70CCA">
      <w:pPr>
        <w:pStyle w:val="pie"/>
        <w:spacing w:before="0" w:beforeAutospacing="0" w:after="120" w:afterAutospacing="0"/>
        <w:rPr>
          <w:rFonts w:ascii="Calibri" w:hAnsi="Calibri" w:cs="Calibri"/>
        </w:rPr>
      </w:pPr>
      <w:r>
        <w:rPr>
          <w:rFonts w:ascii="Calibri" w:hAnsi="Calibri" w:cs="Calibri"/>
        </w:rPr>
        <w:t>Fuente: Banco de España, síntesis de indicadores del mercado de la vivienda (series 1.5.43, 1.5.44 y 1.5.4). Media nacional y hogar mediano: no refleja a los jóvenes ni a las grandes ciudades. Valor nominal de tasación, no de transacción.</w:t>
      </w:r>
    </w:p>
    <w:p w14:paraId="0BCD8E96" w14:textId="77777777" w:rsidR="00E70CCA" w:rsidRDefault="00E70CCA">
      <w:pPr>
        <w:pStyle w:val="Ttulo3"/>
        <w:rPr>
          <w:rFonts w:ascii="Calibri" w:eastAsia="Times New Roman" w:hAnsi="Calibri" w:cs="Calibri"/>
        </w:rPr>
      </w:pPr>
      <w:r>
        <w:rPr>
          <w:rFonts w:ascii="Calibri" w:eastAsia="Times New Roman" w:hAnsi="Calibri" w:cs="Calibri"/>
        </w:rPr>
        <w:t>S2 · El alquiler sube, pero el indicador europeo de sobrecarga baja</w:t>
      </w:r>
    </w:p>
    <w:tbl>
      <w:tblPr>
        <w:tblW w:w="5000" w:type="pct"/>
        <w:tblCellMar>
          <w:top w:w="15" w:type="dxa"/>
          <w:left w:w="15" w:type="dxa"/>
          <w:bottom w:w="15" w:type="dxa"/>
          <w:right w:w="15" w:type="dxa"/>
        </w:tblCellMar>
        <w:tblLook w:val="04A0" w:firstRow="1" w:lastRow="0" w:firstColumn="1" w:lastColumn="0" w:noHBand="0" w:noVBand="1"/>
      </w:tblPr>
      <w:tblGrid>
        <w:gridCol w:w="7972"/>
        <w:gridCol w:w="919"/>
        <w:gridCol w:w="919"/>
        <w:gridCol w:w="920"/>
        <w:gridCol w:w="920"/>
        <w:gridCol w:w="920"/>
        <w:gridCol w:w="920"/>
        <w:gridCol w:w="852"/>
      </w:tblGrid>
      <w:tr w:rsidR="00000000" w14:paraId="3AEB4530"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7E3BD5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6E4DE26"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2011</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52B1C37"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2015</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1E63D9A"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D60BB3"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2021</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68B81D6"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009DE0"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2024</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FB55785"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5730771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CA06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Índice de precios de vivienda en alquiler (2015 = 100; contratos vivos)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65B720"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104,8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2F288E"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100,0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33B8E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110,0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4A91A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112,7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C26B91"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118,7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A560A3"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122,9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790137"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s. d.</w:t>
            </w:r>
          </w:p>
        </w:tc>
      </w:tr>
      <w:tr w:rsidR="00000000" w14:paraId="1980C5A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4AA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a precio de mercado con sobrecarga, España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0DB87A"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s. 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6AF9D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43,3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004915"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009481"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40,9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4DE598"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DABB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28,1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609D5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26,8</w:t>
            </w:r>
          </w:p>
        </w:tc>
      </w:tr>
      <w:tr w:rsidR="00000000" w14:paraId="7B307A3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2AA6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a precio de mercado con sobrecarga, UE-27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32190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s. 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F6A0D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26,4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864C7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24,2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319AE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103F93"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63B1F5"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19,2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AEEFC0"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18,6</w:t>
            </w:r>
          </w:p>
        </w:tc>
      </w:tr>
    </w:tbl>
    <w:p w14:paraId="0DCE0F57" w14:textId="77777777" w:rsidR="00E70CCA" w:rsidRDefault="00E70CCA">
      <w:pPr>
        <w:pStyle w:val="pie"/>
        <w:spacing w:before="0" w:beforeAutospacing="0" w:after="120" w:afterAutospacing="0"/>
        <w:rPr>
          <w:rFonts w:ascii="Calibri" w:hAnsi="Calibri" w:cs="Calibri"/>
        </w:rPr>
      </w:pPr>
      <w:r>
        <w:rPr>
          <w:rFonts w:ascii="Calibri" w:hAnsi="Calibri" w:cs="Calibri"/>
        </w:rPr>
        <w:t>Fuentes: INE, IPVA (estadística experimental, fuente tributaria); Eurostat, ilc_lvho07c (hogares que gastan más del 40 % de su renta en vivienda). El IPVA mide el conjunto de contratos vivos y suaviza la subida: el Banco de España estima que las rentas de los contratos nuevos crecieron entre el 7 % y el 8 % anual en 2015-2022.</w:t>
      </w:r>
    </w:p>
    <w:p w14:paraId="352F3148" w14:textId="77777777" w:rsidR="00E70CCA" w:rsidRDefault="00E70CCA">
      <w:pPr>
        <w:shd w:val="clear" w:color="auto" w:fill="FEF5E7"/>
        <w:spacing w:after="180"/>
        <w:divId w:val="305550619"/>
        <w:rPr>
          <w:rFonts w:ascii="Calibri" w:eastAsia="Times New Roman" w:hAnsi="Calibri" w:cs="Calibri"/>
          <w:color w:val="1F2933"/>
          <w:sz w:val="21"/>
          <w:szCs w:val="21"/>
        </w:rPr>
      </w:pPr>
      <w:r>
        <w:rPr>
          <w:rFonts w:ascii="Calibri" w:eastAsia="Times New Roman" w:hAnsi="Calibri" w:cs="Calibri"/>
          <w:b/>
          <w:bCs/>
          <w:color w:val="1F2933"/>
          <w:sz w:val="21"/>
          <w:szCs w:val="21"/>
        </w:rPr>
        <w:t>Dato que contradice el relato dominante.</w:t>
      </w:r>
      <w:r>
        <w:rPr>
          <w:rFonts w:ascii="Calibri" w:eastAsia="Times New Roman" w:hAnsi="Calibri" w:cs="Calibri"/>
          <w:color w:val="1F2933"/>
          <w:sz w:val="21"/>
          <w:szCs w:val="21"/>
        </w:rPr>
        <w:t xml:space="preserve"> La sobrecarga de los inquilinos españoles cae de 40,9 % a 26,8 % entre 2021 y 2025, con un salto de nueve puntos entre 2022 y 2023 que Eurostat no marca como ruptura de serie y cuya causa no se ha verificado. Sigue ocho puntos por encima de la media europea.</w:t>
      </w:r>
    </w:p>
    <w:p w14:paraId="6E82653B" w14:textId="77777777" w:rsidR="00E70CCA" w:rsidRDefault="00E70CCA">
      <w:pPr>
        <w:pStyle w:val="Ttulo3"/>
        <w:rPr>
          <w:rFonts w:ascii="Calibri" w:eastAsia="Times New Roman" w:hAnsi="Calibri" w:cs="Calibri"/>
        </w:rPr>
      </w:pPr>
      <w:r>
        <w:rPr>
          <w:rFonts w:ascii="Calibri" w:eastAsia="Times New Roman" w:hAnsi="Calibri" w:cs="Calibri"/>
        </w:rPr>
        <w:t>S3 · Los jóvenes se emancipan cada vez más tarde</w:t>
      </w:r>
    </w:p>
    <w:tbl>
      <w:tblPr>
        <w:tblW w:w="5000" w:type="pct"/>
        <w:tblCellMar>
          <w:top w:w="15" w:type="dxa"/>
          <w:left w:w="15" w:type="dxa"/>
          <w:bottom w:w="15" w:type="dxa"/>
          <w:right w:w="15" w:type="dxa"/>
        </w:tblCellMar>
        <w:tblLook w:val="04A0" w:firstRow="1" w:lastRow="0" w:firstColumn="1" w:lastColumn="0" w:noHBand="0" w:noVBand="1"/>
      </w:tblPr>
      <w:tblGrid>
        <w:gridCol w:w="7916"/>
        <w:gridCol w:w="1071"/>
        <w:gridCol w:w="1071"/>
        <w:gridCol w:w="1071"/>
        <w:gridCol w:w="1071"/>
        <w:gridCol w:w="1071"/>
        <w:gridCol w:w="1071"/>
      </w:tblGrid>
      <w:tr w:rsidR="00000000" w14:paraId="347A1EE5"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726C9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FBD9755"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2000</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763589D"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2007</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94B7CD7"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0011D0C"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5C42023"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11C332"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06DF2D9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0006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media de salida del hogar familiar, España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13432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04930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28,4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89352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28,9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CA040C"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29,5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0A0E2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CD1D04"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30,2</w:t>
            </w:r>
          </w:p>
        </w:tc>
      </w:tr>
      <w:tr w:rsidR="00000000" w14:paraId="20B0E2D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E505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media de salida del hogar familiar, UE-27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200EA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s. 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E05061"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26,7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78560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26,4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884A1E"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26,1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902DF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26,4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18C51"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26,3</w:t>
            </w:r>
          </w:p>
        </w:tc>
      </w:tr>
    </w:tbl>
    <w:p w14:paraId="3CFBC6D2" w14:textId="77777777" w:rsidR="00E70CCA" w:rsidRDefault="00E70CCA">
      <w:pPr>
        <w:pStyle w:val="pie"/>
        <w:spacing w:before="0" w:beforeAutospacing="0" w:after="120" w:afterAutospacing="0"/>
        <w:rPr>
          <w:rFonts w:ascii="Calibri" w:hAnsi="Calibri" w:cs="Calibri"/>
        </w:rPr>
      </w:pPr>
      <w:r>
        <w:rPr>
          <w:rFonts w:ascii="Calibri" w:hAnsi="Calibri" w:cs="Calibri"/>
        </w:rPr>
        <w:t>Fuente: Eurostat, yth_demo_030; rupturas de serie en 2005 (España) y 2021. El Consejo de la Juventud sitúa la tasa de emancipación de 16 a 29 años en el 14,5 % (Observatorio 2025), mínimo de su serie, y el alquiler medio en el 98,7 % del salario joven.</w:t>
      </w:r>
    </w:p>
    <w:p w14:paraId="22074946" w14:textId="77777777" w:rsidR="00E70CCA" w:rsidRDefault="00E70CCA">
      <w:pPr>
        <w:pStyle w:val="Ttulo3"/>
        <w:rPr>
          <w:rFonts w:ascii="Calibri" w:eastAsia="Times New Roman" w:hAnsi="Calibri" w:cs="Calibri"/>
        </w:rPr>
      </w:pPr>
      <w:r>
        <w:rPr>
          <w:rFonts w:ascii="Calibri" w:eastAsia="Times New Roman" w:hAnsi="Calibri" w:cs="Calibri"/>
        </w:rPr>
        <w:t>S4 · Se construye mucho menos de lo que crecen los hogares</w:t>
      </w:r>
    </w:p>
    <w:tbl>
      <w:tblPr>
        <w:tblW w:w="5000" w:type="pct"/>
        <w:tblCellMar>
          <w:top w:w="15" w:type="dxa"/>
          <w:left w:w="15" w:type="dxa"/>
          <w:bottom w:w="15" w:type="dxa"/>
          <w:right w:w="15" w:type="dxa"/>
        </w:tblCellMar>
        <w:tblLook w:val="04A0" w:firstRow="1" w:lastRow="0" w:firstColumn="1" w:lastColumn="0" w:noHBand="0" w:noVBand="1"/>
      </w:tblPr>
      <w:tblGrid>
        <w:gridCol w:w="5909"/>
        <w:gridCol w:w="1035"/>
        <w:gridCol w:w="1035"/>
        <w:gridCol w:w="1188"/>
        <w:gridCol w:w="1035"/>
        <w:gridCol w:w="1035"/>
        <w:gridCol w:w="1035"/>
        <w:gridCol w:w="1035"/>
        <w:gridCol w:w="1035"/>
      </w:tblGrid>
      <w:tr w:rsidR="00000000" w14:paraId="02B5D66F"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92B3E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(miles)</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0BBA71"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2004</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3FC7CFC"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2007</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85393CF"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95A31E2"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4388219"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2022</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6E3A824"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6B62340"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2024</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4733499"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3C2E1E6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F015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7F2DC8"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691,0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0C49F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616,0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7F642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35,7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32D02A"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108,6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68AF7A"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s. 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20BB74"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110,3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C42CB4"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136,2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F3CDE1"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137,3</w:t>
            </w:r>
          </w:p>
        </w:tc>
      </w:tr>
      <w:tr w:rsidR="00000000" w14:paraId="292403F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525F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(libres más protegidas)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19BC1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563,9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52163A"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647,2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2B6E50"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60,3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33C939"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78,8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BB55F4"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s. 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DD4359"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89,3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6D9D6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101,0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D2E3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93,7</w:t>
            </w:r>
          </w:p>
        </w:tc>
      </w:tr>
      <w:tr w:rsidR="00000000" w14:paraId="6328186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B84B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Creación neta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3C3A3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407,0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9207F4"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474,2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47E96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91,0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D2762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121,9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0C810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311,1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FAE5C"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265,4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90C2B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135,5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8A77F1"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258,2</w:t>
            </w:r>
          </w:p>
        </w:tc>
      </w:tr>
      <w:tr w:rsidR="00000000" w14:paraId="267CA9A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3C84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C26954"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665,3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4FA131"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776,4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7C160"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−252,7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F23AF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456,5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CE082C"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731,8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1C8163"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647,9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9C811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624,7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1220AE"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582,9</w:t>
            </w:r>
          </w:p>
        </w:tc>
      </w:tr>
    </w:tbl>
    <w:p w14:paraId="17860BFF" w14:textId="77777777" w:rsidR="00E70CCA" w:rsidRDefault="00E70CCA">
      <w:pPr>
        <w:pStyle w:val="pie"/>
        <w:spacing w:before="0" w:beforeAutospacing="0" w:after="120" w:afterAutospacing="0"/>
        <w:rPr>
          <w:rFonts w:ascii="Calibri" w:hAnsi="Calibri" w:cs="Calibri"/>
        </w:rPr>
      </w:pPr>
      <w:r>
        <w:rPr>
          <w:rFonts w:ascii="Calibri" w:hAnsi="Calibri" w:cs="Calibri"/>
        </w:rPr>
        <w:t>Fuentes: Ministerio de Vivienda y Banco de España (iniciadas y terminadas; terminadas es suma derivada de libres y calificaciones definitivas); EPA, diferencia entre cuartos trimestres (hogares; serie ruidosa y sensible a revisiones); Eurostat, demo_gind (saldo migratorio, incluye ajuste estadístico; 2025 provisional). El Banco de España cifra el diferencial acumulado desde 2021 en unas 750.000 viviendas (junio de 2026).</w:t>
      </w:r>
    </w:p>
    <w:p w14:paraId="0C86E751" w14:textId="77777777" w:rsidR="00E70CCA" w:rsidRDefault="00E70CCA">
      <w:pPr>
        <w:pStyle w:val="Ttulo3"/>
        <w:rPr>
          <w:rFonts w:ascii="Calibri" w:eastAsia="Times New Roman" w:hAnsi="Calibri" w:cs="Calibri"/>
        </w:rPr>
      </w:pPr>
      <w:r>
        <w:rPr>
          <w:rFonts w:ascii="Calibri" w:eastAsia="Times New Roman" w:hAnsi="Calibri" w:cs="Calibri"/>
        </w:rPr>
        <w:t>S5 · El parque asequible fuera del mercado es residual y dejó de alimentarse</w:t>
      </w:r>
    </w:p>
    <w:tbl>
      <w:tblPr>
        <w:tblW w:w="5000" w:type="pct"/>
        <w:tblCellMar>
          <w:top w:w="15" w:type="dxa"/>
          <w:left w:w="15" w:type="dxa"/>
          <w:bottom w:w="15" w:type="dxa"/>
          <w:right w:w="15" w:type="dxa"/>
        </w:tblCellMar>
        <w:tblLook w:val="04A0" w:firstRow="1" w:lastRow="0" w:firstColumn="1" w:lastColumn="0" w:noHBand="0" w:noVBand="1"/>
      </w:tblPr>
      <w:tblGrid>
        <w:gridCol w:w="6201"/>
        <w:gridCol w:w="1207"/>
        <w:gridCol w:w="1208"/>
        <w:gridCol w:w="1208"/>
        <w:gridCol w:w="1208"/>
        <w:gridCol w:w="1051"/>
        <w:gridCol w:w="1051"/>
        <w:gridCol w:w="1208"/>
      </w:tblGrid>
      <w:tr w:rsidR="00000000" w14:paraId="5F63D4D4"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E64D25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CE51044"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1997</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AADEC4D"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2000</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D4F1984"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2007</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E92CB1A"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865886"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2017</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CFEC960"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580204C"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26D1E32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8C5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protegidas con calificación definitiva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E6C1B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85.028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A35F88"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52.318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949F26"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67.514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AA5E3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17.059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EDC6B8"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4.938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ED26AE"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8.847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F1D700"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12.858</w:t>
            </w:r>
          </w:p>
        </w:tc>
      </w:tr>
    </w:tbl>
    <w:p w14:paraId="5D044C4C" w14:textId="77777777" w:rsidR="00E70CCA" w:rsidRDefault="00E70CCA">
      <w:pPr>
        <w:pStyle w:val="pie"/>
        <w:spacing w:before="0" w:beforeAutospacing="0" w:after="120" w:afterAutospacing="0"/>
        <w:rPr>
          <w:rFonts w:ascii="Calibri" w:hAnsi="Calibri" w:cs="Calibri"/>
        </w:rPr>
      </w:pPr>
      <w:r>
        <w:rPr>
          <w:rFonts w:ascii="Calibri" w:hAnsi="Calibri" w:cs="Calibri"/>
        </w:rPr>
        <w:t>Fuente: Ministerio de Vivienda, tabla 1.6. El parque público de alquiler social ronda las 290.000 viviendas, el 1,5 % de las principales (Banco de España, Informe Anual 2023); la media de la OCDE es el 7 % y la de la UE el 8 % (OCDE, indicador PH4.2). Una calificación definitiva no es alquiler social: la mayoría fue vivienda en venta, descalificable con el tiempo.</w:t>
      </w:r>
    </w:p>
    <w:p w14:paraId="08EFE67D" w14:textId="77777777" w:rsidR="00E70CCA" w:rsidRDefault="00E70CCA">
      <w:pPr>
        <w:pStyle w:val="Ttulo3"/>
        <w:rPr>
          <w:rFonts w:ascii="Calibri" w:eastAsia="Times New Roman" w:hAnsi="Calibri" w:cs="Calibri"/>
        </w:rPr>
      </w:pPr>
      <w:r>
        <w:rPr>
          <w:rFonts w:ascii="Calibri" w:eastAsia="Times New Roman" w:hAnsi="Calibri" w:cs="Calibri"/>
        </w:rPr>
        <w:t>S6 · La propiedad retrocede y el alquiler de mercado crece</w:t>
      </w:r>
    </w:p>
    <w:tbl>
      <w:tblPr>
        <w:tblW w:w="5000" w:type="pct"/>
        <w:tblCellMar>
          <w:top w:w="15" w:type="dxa"/>
          <w:left w:w="15" w:type="dxa"/>
          <w:bottom w:w="15" w:type="dxa"/>
          <w:right w:w="15" w:type="dxa"/>
        </w:tblCellMar>
        <w:tblLook w:val="04A0" w:firstRow="1" w:lastRow="0" w:firstColumn="1" w:lastColumn="0" w:noHBand="0" w:noVBand="1"/>
      </w:tblPr>
      <w:tblGrid>
        <w:gridCol w:w="6110"/>
        <w:gridCol w:w="1372"/>
        <w:gridCol w:w="1372"/>
        <w:gridCol w:w="1372"/>
        <w:gridCol w:w="1372"/>
        <w:gridCol w:w="1372"/>
        <w:gridCol w:w="1372"/>
      </w:tblGrid>
      <w:tr w:rsidR="00000000" w14:paraId="49E1017A"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6A0BF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Hogares (%)</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D592824"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2004</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065D634"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2007</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D75CAA"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A0A9C14"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129F8E"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97FE0D4"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360B16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0284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propiedad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A9CFFE"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79,5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9D44F9"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80,1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6BEE7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77,7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A8BF59"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75,9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C18AE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75,1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FB9EE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73,3</w:t>
            </w:r>
          </w:p>
        </w:tc>
      </w:tr>
      <w:tr w:rsidR="00000000" w14:paraId="3C5800F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6905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alquiler a precio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F79F07"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9CC508"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3F968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7F8679"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56B57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7D349A"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16,7</w:t>
            </w:r>
          </w:p>
        </w:tc>
      </w:tr>
      <w:tr w:rsidR="00000000" w14:paraId="1589ED7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2AD7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alquiler inferior al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A6CBC3"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E3D95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1504B0"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61D558"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238C1"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882F43"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3,5</w:t>
            </w:r>
          </w:p>
        </w:tc>
      </w:tr>
    </w:tbl>
    <w:p w14:paraId="6766C231" w14:textId="77777777" w:rsidR="00E70CCA" w:rsidRDefault="00E70CCA">
      <w:pPr>
        <w:pStyle w:val="pie"/>
        <w:spacing w:before="0" w:beforeAutospacing="0" w:after="120" w:afterAutospacing="0"/>
        <w:rPr>
          <w:rFonts w:ascii="Calibri" w:hAnsi="Calibri" w:cs="Calibri"/>
        </w:rPr>
      </w:pPr>
      <w:r>
        <w:rPr>
          <w:rFonts w:ascii="Calibri" w:hAnsi="Calibri" w:cs="Calibri"/>
        </w:rPr>
        <w:t>Fuente: INE, Encuesta de Condiciones de Vida, tabla 9994. El cambio es mayor entre los hogares jóvenes, desglose que no se ha extraído.</w:t>
      </w:r>
    </w:p>
    <w:p w14:paraId="6C34D034" w14:textId="77777777" w:rsidR="00E70CCA" w:rsidRDefault="00E70CCA">
      <w:pPr>
        <w:pStyle w:val="Ttulo3"/>
        <w:rPr>
          <w:rFonts w:ascii="Calibri" w:eastAsia="Times New Roman" w:hAnsi="Calibri" w:cs="Calibri"/>
        </w:rPr>
      </w:pPr>
      <w:r>
        <w:rPr>
          <w:rFonts w:ascii="Calibri" w:eastAsia="Times New Roman" w:hAnsi="Calibri" w:cs="Calibri"/>
        </w:rPr>
        <w:t>S7 · El problema está concentrado en el territorio</w:t>
      </w:r>
    </w:p>
    <w:tbl>
      <w:tblPr>
        <w:tblW w:w="5000" w:type="pct"/>
        <w:tblCellMar>
          <w:top w:w="15" w:type="dxa"/>
          <w:left w:w="15" w:type="dxa"/>
          <w:bottom w:w="15" w:type="dxa"/>
          <w:right w:w="15" w:type="dxa"/>
        </w:tblCellMar>
        <w:tblLook w:val="04A0" w:firstRow="1" w:lastRow="0" w:firstColumn="1" w:lastColumn="0" w:noHBand="0" w:noVBand="1"/>
      </w:tblPr>
      <w:tblGrid>
        <w:gridCol w:w="7512"/>
        <w:gridCol w:w="1366"/>
        <w:gridCol w:w="1366"/>
        <w:gridCol w:w="1366"/>
        <w:gridCol w:w="1366"/>
        <w:gridCol w:w="1366"/>
      </w:tblGrid>
      <w:tr w:rsidR="00000000" w14:paraId="37E80626"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24452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77D3F6F"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2000</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AF75880"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2007</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E0ACB70"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F2B7696"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2019</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1710561"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2025</w:t>
            </w:r>
          </w:p>
        </w:tc>
      </w:tr>
      <w:tr w:rsidR="00000000" w14:paraId="19858D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40A4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Valor tasado, Comunidad de Madrid (€/m²)</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E8A599"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1.251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25D3B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3.001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729D5"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4CA5D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2.626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843F85"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3.686</w:t>
            </w:r>
          </w:p>
        </w:tc>
      </w:tr>
      <w:tr w:rsidR="00000000" w14:paraId="653A5E7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8622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Valor tasado, nacional (€/m²)</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F70304"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880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3B8247"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2.056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019EC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1.495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343E77"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1.641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D015F"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2.128</w:t>
            </w:r>
          </w:p>
        </w:tc>
      </w:tr>
      <w:tr w:rsidR="00000000" w14:paraId="7A3EF43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4619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Madrid sobre nacional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B290C"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1,42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7263CA"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1,46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6AF93A"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1,35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E7EC6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1,60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600F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1,73</w:t>
            </w:r>
          </w:p>
        </w:tc>
      </w:tr>
    </w:tbl>
    <w:p w14:paraId="5C2CCE6E" w14:textId="77777777" w:rsidR="00E70CCA" w:rsidRDefault="00E70CCA">
      <w:pPr>
        <w:pStyle w:val="pie"/>
        <w:spacing w:before="0" w:beforeAutospacing="0" w:after="120" w:afterAutospacing="0"/>
        <w:rPr>
          <w:rFonts w:ascii="Calibri" w:hAnsi="Calibri" w:cs="Calibri"/>
        </w:rPr>
      </w:pPr>
      <w:r>
        <w:rPr>
          <w:rFonts w:ascii="Calibri" w:hAnsi="Calibri" w:cs="Calibri"/>
        </w:rPr>
        <w:t>Fuente: Ministerio de Vivienda, vía Banco de España. Madrid supera en un 36 % su máximo de 2007; el agregado nacional, en un 3,5 %. Censo de 2021 (INE): 3.837.328 viviendas vacías, el 14,4 % del parque; el 45 % está en municipios de menos de 10.000 habitantes, donde vive el 20 % de la población.</w:t>
      </w:r>
    </w:p>
    <w:p w14:paraId="3DF83EFB" w14:textId="77777777" w:rsidR="00E70CCA" w:rsidRDefault="00E70CCA">
      <w:pPr>
        <w:pStyle w:val="Ttulo2"/>
        <w:rPr>
          <w:rFonts w:ascii="Calibri" w:eastAsia="Times New Roman" w:hAnsi="Calibri" w:cs="Calibri"/>
        </w:rPr>
      </w:pPr>
      <w:r>
        <w:rPr>
          <w:rFonts w:ascii="Calibri" w:eastAsia="Times New Roman" w:hAnsi="Calibri" w:cs="Calibri"/>
        </w:rPr>
        <w:t>2.3 Tabla de frontera</w:t>
      </w:r>
    </w:p>
    <w:tbl>
      <w:tblPr>
        <w:tblW w:w="5000" w:type="pct"/>
        <w:tblCellMar>
          <w:top w:w="15" w:type="dxa"/>
          <w:left w:w="15" w:type="dxa"/>
          <w:bottom w:w="15" w:type="dxa"/>
          <w:right w:w="15" w:type="dxa"/>
        </w:tblCellMar>
        <w:tblLook w:val="04A0" w:firstRow="1" w:lastRow="0" w:firstColumn="1" w:lastColumn="0" w:noHBand="0" w:noVBand="1"/>
      </w:tblPr>
      <w:tblGrid>
        <w:gridCol w:w="2582"/>
        <w:gridCol w:w="6310"/>
        <w:gridCol w:w="5450"/>
      </w:tblGrid>
      <w:tr w:rsidR="00000000" w14:paraId="4A89CA65" w14:textId="77777777" w:rsidTr="00E70CCA">
        <w:tc>
          <w:tcPr>
            <w:tcW w:w="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795080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Categoría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B622DD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Elementos</w:t>
            </w:r>
          </w:p>
        </w:tc>
        <w:tc>
          <w:tcPr>
            <w:tcW w:w="1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085729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Por qué</w:t>
            </w:r>
          </w:p>
        </w:tc>
      </w:tr>
      <w:tr w:rsidR="00000000" w14:paraId="7EA4577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265F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Endógeno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3357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Precios de compra y alquiler; oferta y usos del parque; producción; suelo; crédito concedido; expectativas; inversión; riesgo percibido; parque social; regulación y fiscalidad de la vivienda; presión social y respuesta política; emancipación, exclusión y brecha de riqueza.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9DCB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Son las variables cuya conducta se quiere explicar y entre las que se buscan bucles.</w:t>
            </w:r>
          </w:p>
        </w:tc>
      </w:tr>
      <w:tr w:rsidR="00000000" w14:paraId="3E83363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BDA9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Exógeno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2187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Tipo de interés (BCE); liquidez global; crecimiento del empleo; concentración territorial del empleo; tamaño medio del 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57A5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Influyen de forma decisiva pero no se deciden dentro del sistema de la vivienda.</w:t>
            </w:r>
          </w:p>
        </w:tc>
      </w:tr>
      <w:tr w:rsidR="00000000" w14:paraId="2D82308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C41D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Excluido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A1D8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Transporte y movilidad metropolitana; mercado laboral juvenil como sistema; pensiones y vivienda como ahorro para la vejez; sistema educativo; turismo como sector; calidad e infravivienda; hipotecas ya vivas y morosidad.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FB29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Ampliarían el mapa más allá de lo manejable. Dos de ellos (transporte y mercado laboral juvenil) podrían cambiar conclusiones y se anotan como riesgo.</w:t>
            </w:r>
          </w:p>
        </w:tc>
      </w:tr>
    </w:tbl>
    <w:p w14:paraId="768C365B" w14:textId="77777777" w:rsidR="00E70CCA" w:rsidRDefault="00E70CCA">
      <w:pPr>
        <w:pStyle w:val="Ttulo3"/>
        <w:rPr>
          <w:rFonts w:ascii="Calibri" w:eastAsia="Times New Roman" w:hAnsi="Calibri" w:cs="Calibri"/>
        </w:rPr>
      </w:pPr>
      <w:r>
        <w:rPr>
          <w:rFonts w:ascii="Calibri" w:eastAsia="Times New Roman" w:hAnsi="Calibri" w:cs="Calibri"/>
        </w:rPr>
        <w:t>Crítica de frontera</w:t>
      </w:r>
    </w:p>
    <w:p w14:paraId="7C0E2B4E" w14:textId="77777777" w:rsidR="00E70CCA" w:rsidRDefault="00E70CCA">
      <w:pPr>
        <w:numPr>
          <w:ilvl w:val="0"/>
          <w:numId w:val="9"/>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¿A quién beneficia esta frontera?</w:t>
      </w:r>
      <w:r>
        <w:rPr>
          <w:rFonts w:ascii="Calibri" w:eastAsia="Times New Roman" w:hAnsi="Calibri" w:cs="Calibri"/>
          <w:color w:val="1F2933"/>
          <w:sz w:val="21"/>
          <w:szCs w:val="21"/>
        </w:rPr>
        <w:t xml:space="preserve"> Al tratar el empleo y los salarios como exógenos, el mapa explica el problema por el lado de la vivienda y deja fuera que parte del esfuerzo se debe a rentas bajas.</w:t>
      </w:r>
    </w:p>
    <w:p w14:paraId="46A03F0E" w14:textId="77777777" w:rsidR="00E70CCA" w:rsidRDefault="00E70CCA">
      <w:pPr>
        <w:numPr>
          <w:ilvl w:val="0"/>
          <w:numId w:val="9"/>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¿Quién soporta los efectos y no tiene voz?</w:t>
      </w:r>
      <w:r>
        <w:rPr>
          <w:rFonts w:ascii="Calibri" w:eastAsia="Times New Roman" w:hAnsi="Calibri" w:cs="Calibri"/>
          <w:color w:val="1F2933"/>
          <w:sz w:val="21"/>
          <w:szCs w:val="21"/>
        </w:rPr>
        <w:t xml:space="preserve"> </w:t>
      </w:r>
      <w:r>
        <w:rPr>
          <w:rFonts w:ascii="Calibri" w:eastAsia="Times New Roman" w:hAnsi="Calibri" w:cs="Calibri"/>
          <w:color w:val="1F2933"/>
          <w:sz w:val="21"/>
          <w:szCs w:val="21"/>
        </w:rPr>
        <w:t>Hogares que no publican: jóvenes sin organización, inquilinos migrantes, pequeños propietarios, personas mayores con vivienda infrautilizada.</w:t>
      </w:r>
    </w:p>
    <w:p w14:paraId="0C9FCF56" w14:textId="77777777" w:rsidR="00E70CCA" w:rsidRDefault="00E70CCA">
      <w:pPr>
        <w:numPr>
          <w:ilvl w:val="0"/>
          <w:numId w:val="9"/>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¿Qué conocimiento se deja fuera?</w:t>
      </w:r>
      <w:r>
        <w:rPr>
          <w:rFonts w:ascii="Calibri" w:eastAsia="Times New Roman" w:hAnsi="Calibri" w:cs="Calibri"/>
          <w:color w:val="1F2933"/>
          <w:sz w:val="21"/>
          <w:szCs w:val="21"/>
        </w:rPr>
        <w:t xml:space="preserve"> La experiencia vivida. Solo entra lo publicado y lo medido.</w:t>
      </w:r>
    </w:p>
    <w:p w14:paraId="69E1C226" w14:textId="77777777" w:rsidR="00E70CCA" w:rsidRDefault="00E70CCA">
      <w:pPr>
        <w:numPr>
          <w:ilvl w:val="0"/>
          <w:numId w:val="9"/>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¿Qué cambiaría con una frontera más ancha?</w:t>
      </w:r>
      <w:r>
        <w:rPr>
          <w:rFonts w:ascii="Calibri" w:eastAsia="Times New Roman" w:hAnsi="Calibri" w:cs="Calibri"/>
          <w:color w:val="1F2933"/>
          <w:sz w:val="21"/>
          <w:szCs w:val="21"/>
        </w:rPr>
        <w:t xml:space="preserve"> Con el transporte dentro, «falta vivienda en la ciudad» podría reformularse como «falta acceso rápido a la ciudad desde donde sí hay vivienda».</w:t>
      </w:r>
    </w:p>
    <w:p w14:paraId="14E21695" w14:textId="77777777" w:rsidR="00E70CCA" w:rsidRDefault="00E70CCA">
      <w:pPr>
        <w:pStyle w:val="Ttulo2"/>
        <w:rPr>
          <w:rFonts w:ascii="Calibri" w:eastAsia="Times New Roman" w:hAnsi="Calibri" w:cs="Calibri"/>
        </w:rPr>
      </w:pPr>
      <w:r>
        <w:rPr>
          <w:rFonts w:ascii="Calibri" w:eastAsia="Times New Roman" w:hAnsi="Calibri" w:cs="Calibri"/>
        </w:rPr>
        <w:t>2.4 Tres definiciones del problema que conviven</w:t>
      </w:r>
    </w:p>
    <w:tbl>
      <w:tblPr>
        <w:tblW w:w="5000" w:type="pct"/>
        <w:tblCellMar>
          <w:top w:w="15" w:type="dxa"/>
          <w:left w:w="15" w:type="dxa"/>
          <w:bottom w:w="15" w:type="dxa"/>
          <w:right w:w="15" w:type="dxa"/>
        </w:tblCellMar>
        <w:tblLook w:val="04A0" w:firstRow="1" w:lastRow="0" w:firstColumn="1" w:lastColumn="0" w:noHBand="0" w:noVBand="1"/>
      </w:tblPr>
      <w:tblGrid>
        <w:gridCol w:w="2868"/>
        <w:gridCol w:w="7745"/>
        <w:gridCol w:w="3729"/>
      </w:tblGrid>
      <w:tr w:rsidR="00000000" w14:paraId="763E6ECB"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088FF6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Cosmovisión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2BA47B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«Queremos pasar de un sistema en el que… a un sistema capaz de…»</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F5E0DA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Quién la sostiene</w:t>
            </w:r>
          </w:p>
        </w:tc>
      </w:tr>
      <w:tr w:rsidR="00000000" w14:paraId="385367A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D6B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 · Derecho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8648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vivienda se trata como un activo y eso expulsa a quien no puede pagar, a un sistema capaz de garantizarla como derecho con parque público y regulación.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8F37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Gobierno central, movimientos de vivienda, tercer sector, economistas críticos.</w:t>
            </w:r>
          </w:p>
        </w:tc>
      </w:tr>
      <w:tr w:rsidR="00000000" w14:paraId="078DE50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BC51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 ·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8CA1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regulación, la falta de suelo y la inseguridad jurídica impiden construir y alquilar, a un sistema capaz de producir la vivienda que se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237D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Promotores, propietarios, portales, banca, economistas pro-oferta, parte de la oposición y de los gobiernos territoriales.</w:t>
            </w:r>
          </w:p>
        </w:tc>
      </w:tr>
      <w:tr w:rsidR="00000000" w14:paraId="63EC1CE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821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 · Desajuste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584A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demanda concentrada en pocas áreas choca con una oferta rígida y un parque social residual, a un sistema capaz de ajustar oferta y demanda donde hace falta.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222B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organismos internacionales, tasadoras, académicos.</w:t>
            </w:r>
          </w:p>
        </w:tc>
      </w:tr>
    </w:tbl>
    <w:p w14:paraId="741D9B5D" w14:textId="77777777" w:rsidR="00E70CCA" w:rsidRDefault="00E70CCA">
      <w:pPr>
        <w:shd w:val="clear" w:color="auto" w:fill="EAF2F8"/>
        <w:spacing w:after="180"/>
        <w:divId w:val="1673410903"/>
        <w:rPr>
          <w:rFonts w:ascii="Calibri" w:eastAsia="Times New Roman" w:hAnsi="Calibri" w:cs="Calibri"/>
          <w:color w:val="1F2933"/>
          <w:sz w:val="21"/>
          <w:szCs w:val="21"/>
        </w:rPr>
      </w:pPr>
      <w:r>
        <w:rPr>
          <w:rFonts w:ascii="Calibri" w:eastAsia="Times New Roman" w:hAnsi="Calibri" w:cs="Calibri"/>
          <w:b/>
          <w:bCs/>
          <w:color w:val="1F2933"/>
          <w:sz w:val="21"/>
          <w:szCs w:val="21"/>
        </w:rPr>
        <w:t>Puerta Q1: PASA.</w:t>
      </w:r>
      <w:r>
        <w:rPr>
          <w:rFonts w:ascii="Calibri" w:eastAsia="Times New Roman" w:hAnsi="Calibri" w:cs="Calibri"/>
          <w:color w:val="1F2933"/>
          <w:sz w:val="21"/>
          <w:szCs w:val="21"/>
        </w:rPr>
        <w:t xml:space="preserve"> Los síntomas tienen dato y fuente, y la frontera está escrita. Queda sin explicar la caída de la sobrecarga de los inquilinos (S2).</w:t>
      </w:r>
    </w:p>
    <w:p w14:paraId="2EDE29A2" w14:textId="77777777" w:rsidR="00E70CCA" w:rsidRDefault="00E70CCA">
      <w:pPr>
        <w:pStyle w:val="Ttulo1"/>
        <w:rPr>
          <w:rFonts w:ascii="Calibri" w:eastAsia="Times New Roman" w:hAnsi="Calibri" w:cs="Calibri"/>
        </w:rPr>
      </w:pPr>
      <w:r>
        <w:rPr>
          <w:rFonts w:ascii="Calibri" w:eastAsia="Times New Roman" w:hAnsi="Calibri" w:cs="Calibri"/>
        </w:rPr>
        <w:t>3. Fase 2 · PERCEIVE (modo documental)</w:t>
      </w:r>
    </w:p>
    <w:p w14:paraId="1BF00698"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 xml:space="preserve">Se recogieron 140 afirmaciones causales publicadas, sobre todo entre 2021 y 2026, de 16 tipos de actor. Cada una conserva actor, fecha, expresión, lo que afirma y la fuente. Están en el anexo C y en </w:t>
      </w:r>
      <w:r>
        <w:rPr>
          <w:rFonts w:ascii="Calibri" w:hAnsi="Calibri" w:cs="Calibri"/>
          <w:i/>
          <w:iCs/>
          <w:color w:val="1F2933"/>
          <w:sz w:val="21"/>
          <w:szCs w:val="21"/>
        </w:rPr>
        <w:t>datos\statements.csv</w:t>
      </w:r>
      <w:r>
        <w:rPr>
          <w:rFonts w:ascii="Calibri" w:hAnsi="Calibri" w:cs="Calibri"/>
          <w:color w:val="1F2933"/>
          <w:sz w:val="21"/>
          <w:szCs w:val="21"/>
        </w:rPr>
        <w:t>.</w:t>
      </w:r>
    </w:p>
    <w:p w14:paraId="6239A76B" w14:textId="77777777" w:rsidR="00E70CCA" w:rsidRDefault="00E70CCA">
      <w:pPr>
        <w:pStyle w:val="Ttulo2"/>
        <w:rPr>
          <w:rFonts w:ascii="Calibri" w:eastAsia="Times New Roman" w:hAnsi="Calibri" w:cs="Calibri"/>
        </w:rPr>
      </w:pPr>
      <w:r>
        <w:rPr>
          <w:rFonts w:ascii="Calibri" w:eastAsia="Times New Roman" w:hAnsi="Calibri" w:cs="Calibri"/>
        </w:rPr>
        <w:t>3.1 Bloques de interés</w:t>
      </w:r>
    </w:p>
    <w:p w14:paraId="58D8A889"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Cada afirmación se asigna a un bloque según la posición desde la que habla su autor. La regla que decide si una relación está triangulada usa los bloques, no los tipos de actor: el Partido Popular, una asociación de propietarios y un portal inmobiliario son tres tipos de actor, pero una sola posición.</w:t>
      </w:r>
    </w:p>
    <w:tbl>
      <w:tblPr>
        <w:tblW w:w="5000" w:type="pct"/>
        <w:tblCellMar>
          <w:top w:w="15" w:type="dxa"/>
          <w:left w:w="15" w:type="dxa"/>
          <w:bottom w:w="15" w:type="dxa"/>
          <w:right w:w="15" w:type="dxa"/>
        </w:tblCellMar>
        <w:tblLook w:val="04A0" w:firstRow="1" w:lastRow="0" w:firstColumn="1" w:lastColumn="0" w:noHBand="0" w:noVBand="1"/>
      </w:tblPr>
      <w:tblGrid>
        <w:gridCol w:w="1721"/>
        <w:gridCol w:w="2093"/>
        <w:gridCol w:w="10528"/>
      </w:tblGrid>
      <w:tr w:rsidR="00000000" w14:paraId="30D16889" w14:textId="77777777" w:rsidTr="00E70CCA">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AC6627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Bloque</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7BD43A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Prioriza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2D858B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Actores</w:t>
            </w:r>
          </w:p>
        </w:tc>
      </w:tr>
      <w:tr w:rsidR="00000000" w14:paraId="73415E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A41E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3C4A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Regulación y derecho a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36A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Gobierno central, Generalitat, Ayuntamiento de Barcelona, sindicatos de inquilinos, PAH, Consejo de la Juventud, FOESSA, Provivienda, economistas críticos, Podemos, Sumar, EH Bildu.</w:t>
            </w:r>
          </w:p>
        </w:tc>
      </w:tr>
      <w:tr w:rsidR="00000000" w14:paraId="72F79DB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C758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96BF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Mercado y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2B73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Comunidad de Madrid, ayuntamientos de Madrid y Málaga, promotores y constructores, ASVAL, agentes inmobiliarios, Idealista, Fotocasa, AEB, CaixaBank Research, Fedea, IEE, sector turístico, PP, Vox, PNV, Junts.</w:t>
            </w:r>
          </w:p>
        </w:tc>
      </w:tr>
      <w:tr w:rsidR="00000000" w14:paraId="7B944F0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6A91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5BFC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posición de parte declarada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EF5B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FMI, OCDE, Comisión Europea, Funcas, tasadoras, académicos, arquitectos y técnicos, medio rural, Gobierno Vasco.</w:t>
            </w:r>
          </w:p>
        </w:tc>
      </w:tr>
    </w:tbl>
    <w:p w14:paraId="03A889F3" w14:textId="77777777" w:rsidR="00E70CCA" w:rsidRDefault="00E70CCA">
      <w:pPr>
        <w:pStyle w:val="Ttulo2"/>
        <w:rPr>
          <w:rFonts w:ascii="Calibri" w:eastAsia="Times New Roman" w:hAnsi="Calibri" w:cs="Calibri"/>
        </w:rPr>
      </w:pPr>
      <w:r>
        <w:rPr>
          <w:rFonts w:ascii="Calibri" w:eastAsia="Times New Roman" w:hAnsi="Calibri" w:cs="Calibri"/>
        </w:rPr>
        <w:t>3.2 Desacuerdos abiertos</w:t>
      </w:r>
    </w:p>
    <w:tbl>
      <w:tblPr>
        <w:tblW w:w="5000" w:type="pct"/>
        <w:tblCellMar>
          <w:top w:w="15" w:type="dxa"/>
          <w:left w:w="15" w:type="dxa"/>
          <w:bottom w:w="15" w:type="dxa"/>
          <w:right w:w="15" w:type="dxa"/>
        </w:tblCellMar>
        <w:tblLook w:val="04A0" w:firstRow="1" w:lastRow="0" w:firstColumn="1" w:lastColumn="0" w:noHBand="0" w:noVBand="1"/>
      </w:tblPr>
      <w:tblGrid>
        <w:gridCol w:w="4016"/>
        <w:gridCol w:w="4591"/>
        <w:gridCol w:w="5735"/>
      </w:tblGrid>
      <w:tr w:rsidR="00000000" w14:paraId="2DCEF7E6" w14:textId="77777777" w:rsidTr="00E70CCA">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C0F0F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Vínculo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BE9FF3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Lo afirman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AF0AAA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Lo niegan o lo invierten</w:t>
            </w:r>
          </w:p>
        </w:tc>
      </w:tr>
      <w:tr w:rsidR="00000000" w14:paraId="647D0DC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08ED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tope al alquiler reduce la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8D05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Comunidad de Madrid, FMI, OCDE (con matices), ASVAL, agentes, Idealista, Fedea, IEE, EsadeEcPol, PP.</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1E6E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Sindicat de Llogateres y Jacinto: la caída es desvío a temporada, o no existe.</w:t>
            </w:r>
          </w:p>
        </w:tc>
      </w:tr>
      <w:tr w:rsidR="00000000" w14:paraId="5F04929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647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alquiler turístico es causa relevante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81A4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Presidente del Gobierno, alcalde de Barcelona, comisario europeo, Exceltur, alcaldes rurales.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8F35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Airbnb, FEVITUR, Apartur, Junts: efecto marginal. Posición intermedia: Banco de España y los autores del estudio de Barcelona.</w:t>
            </w:r>
          </w:p>
        </w:tc>
      </w:tr>
      <w:tr w:rsidR="00000000" w14:paraId="3D2CF69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79A1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Falta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40E6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Funcas, CaixaBank, promotores, Fedea, PP, Airbnb, Junts.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CE08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Palomera, Gil, Jacinto, PAH, Sindicato de Inquilinas: no falta, está desviada o acaparada. Tinsa: se construye, pero para quien no la necesita.</w:t>
            </w:r>
          </w:p>
        </w:tc>
      </w:tr>
      <w:tr w:rsidR="00000000" w14:paraId="68C33DE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FD59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ocupación y el impago retiran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4DF8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PP, Plataforma de Afectados por la Ocupación, Comunidad de Madrid.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4EA9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Casa 47 y Jacinto: el miedo retira oferta, pero es infundado o inducido.</w:t>
            </w:r>
          </w:p>
        </w:tc>
      </w:tr>
      <w:tr w:rsidR="00000000" w14:paraId="4F88468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2B31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Fondos y grandes tenedores encarecen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0EEA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Sindicatos de inquilinos, PAH, Gil, Observatori DESCA, EH Bildu, Ministerio de Consumo, comisario europeo.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DE6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Asprima, asesores de socimis y Banco de España: falta inversión profesional.</w:t>
            </w:r>
          </w:p>
        </w:tc>
      </w:tr>
      <w:tr w:rsidR="00000000" w14:paraId="1A293BF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0671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Hay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4B67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Ezquiaga: hay suelo urbanizable que no se ejecuta.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C045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Asprima, Funcas, OCDE, CNC: no hay suelo finalista.</w:t>
            </w:r>
          </w:p>
        </w:tc>
      </w:tr>
      <w:tr w:rsidR="00000000" w14:paraId="3642A29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EF1E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Regular el alquiler de temporada devuelve pisos al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72A4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Sindicat de Llogateres.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1777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Colegio de agentes de Barcelona: se venden o quedan vacíos.</w:t>
            </w:r>
          </w:p>
        </w:tc>
      </w:tr>
    </w:tbl>
    <w:p w14:paraId="3564EED1" w14:textId="77777777" w:rsidR="00E70CCA" w:rsidRDefault="00E70CCA">
      <w:pPr>
        <w:pStyle w:val="Ttulo2"/>
        <w:rPr>
          <w:rFonts w:ascii="Calibri" w:eastAsia="Times New Roman" w:hAnsi="Calibri" w:cs="Calibri"/>
        </w:rPr>
      </w:pPr>
      <w:r>
        <w:rPr>
          <w:rFonts w:ascii="Calibri" w:eastAsia="Times New Roman" w:hAnsi="Calibri" w:cs="Calibri"/>
        </w:rPr>
        <w:t>3.3 Lo que casi nadie dice</w:t>
      </w:r>
    </w:p>
    <w:p w14:paraId="7C2AAA4E"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Temas que menciona un solo tipo de actor o ninguno: los salarios como causa; la herencia como vía de acceso; la discriminación en las agencias; los módulos de vivienda protegida que no cubren costes; la falta de capital propio de los promotores; los ayuntamientos que no generan suelo para vivienda protegida; la demanda de segunda residencia; la demanda latente de hogares que no se forman; el papel de los propietarios mayores con vivienda infrautilizada; el transporte.</w:t>
      </w:r>
    </w:p>
    <w:p w14:paraId="0BD45F23" w14:textId="77777777" w:rsidR="00E70CCA" w:rsidRDefault="00E70CCA">
      <w:pPr>
        <w:pStyle w:val="Ttulo2"/>
        <w:rPr>
          <w:rFonts w:ascii="Calibri" w:eastAsia="Times New Roman" w:hAnsi="Calibri" w:cs="Calibri"/>
        </w:rPr>
      </w:pPr>
      <w:r>
        <w:rPr>
          <w:rFonts w:ascii="Calibri" w:eastAsia="Times New Roman" w:hAnsi="Calibri" w:cs="Calibri"/>
        </w:rPr>
        <w:t>3.4 Quién decide qué</w:t>
      </w:r>
    </w:p>
    <w:p w14:paraId="6D526B4C"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Variables del mapa que fija un actor por decisión propia. La atribución sigue el reparto general de competencias y está pendiente de verificar norma por norma. La versión 0.1 incluía además el objetivo y la regla de decisión de cada actor: eran atribuciones del analista sin fuente y se han retirado.</w:t>
      </w:r>
    </w:p>
    <w:tbl>
      <w:tblPr>
        <w:tblW w:w="5000" w:type="pct"/>
        <w:tblCellMar>
          <w:top w:w="15" w:type="dxa"/>
          <w:left w:w="15" w:type="dxa"/>
          <w:bottom w:w="15" w:type="dxa"/>
          <w:right w:w="15" w:type="dxa"/>
        </w:tblCellMar>
        <w:tblLook w:val="04A0" w:firstRow="1" w:lastRow="0" w:firstColumn="1" w:lastColumn="0" w:noHBand="0" w:noVBand="1"/>
      </w:tblPr>
      <w:tblGrid>
        <w:gridCol w:w="4016"/>
        <w:gridCol w:w="3872"/>
        <w:gridCol w:w="6454"/>
      </w:tblGrid>
      <w:tr w:rsidR="00000000" w14:paraId="560A79C6" w14:textId="77777777" w:rsidTr="00E70CCA">
        <w:tc>
          <w:tcPr>
            <w:tcW w:w="1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DEB3B8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 de decisión</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5823E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La decide</w:t>
            </w:r>
          </w:p>
        </w:tc>
        <w:tc>
          <w:tcPr>
            <w:tcW w:w="2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67328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Definición</w:t>
            </w:r>
          </w:p>
        </w:tc>
      </w:tr>
      <w:tr w:rsidR="00000000" w14:paraId="5516B31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EE90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Exigencia de los criterios hipotecarios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1BE4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Entidades de crédito, dentro de los límites del Banco de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1545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Dureza de las condiciones que pide la banca para conceder una hipoteca.</w:t>
            </w:r>
          </w:p>
        </w:tc>
      </w:tr>
      <w:tr w:rsidR="00000000" w14:paraId="7FBCD08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E1FA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Suelo municipal destinado a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5715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0D8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Suelo que los ayuntamientos reservan o ceden para vivienda protegida.</w:t>
            </w:r>
          </w:p>
        </w:tc>
      </w:tr>
      <w:tr w:rsidR="00000000" w14:paraId="0F29DE9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99C6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Exigencias técnicas de la edificación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6E8F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 (Código Técnico de la Edificación)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7E81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Requisitos de calidad, eficiencia y seguridad que la norma impone a la obra nueva.</w:t>
            </w:r>
          </w:p>
        </w:tc>
      </w:tr>
      <w:tr w:rsidR="00000000" w14:paraId="13644E8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4DEF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E6D9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 comunidades autónomas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3DA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Gasto público anual en promover y adquirir vivienda.</w:t>
            </w:r>
          </w:p>
        </w:tc>
      </w:tr>
      <w:tr w:rsidR="00000000" w14:paraId="624B70D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24B9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Intensidad de la regulación del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D04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08C3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Alcance y dureza de los topes al precio del alquiler habitual.</w:t>
            </w:r>
          </w:p>
        </w:tc>
      </w:tr>
      <w:tr w:rsidR="00000000" w14:paraId="15AFDC6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3520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Protección legal del inquilino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2FAF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2E9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Duración mínima de los contratos y límites al desahucio.</w:t>
            </w:r>
          </w:p>
        </w:tc>
      </w:tr>
      <w:tr w:rsidR="00000000" w14:paraId="65562C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806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Restricción al alquiler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124D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Ayuntamientos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2CCA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Límites al número y a la localización de las viviendas turísticas.</w:t>
            </w:r>
          </w:p>
        </w:tc>
      </w:tr>
      <w:tr w:rsidR="00000000" w14:paraId="3B2C34F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F2E4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Incentivos fiscales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36F3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300B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Reducción de impuestos por alquilar como vivienda habitual.</w:t>
            </w:r>
          </w:p>
        </w:tc>
      </w:tr>
      <w:tr w:rsidR="00000000" w14:paraId="195D4C5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F8FA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Ayudas públicas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9E2E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5F34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Subvenciones y avales a inquilinos y compradores.</w:t>
            </w:r>
          </w:p>
        </w:tc>
      </w:tr>
      <w:tr w:rsidR="00000000" w14:paraId="0CB068D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669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Carga fiscal sobre la vivienda nueva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3B87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 comunidades autónomas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CEFC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Impuestos y tasas que soporta una vivienda desde el suelo hasta la venta.</w:t>
            </w:r>
          </w:p>
        </w:tc>
      </w:tr>
      <w:tr w:rsidR="00000000" w14:paraId="5CAFF43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B2B3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Ventajas fiscales de los vehículos de inversión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C0D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F6A8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Trato fiscal favorable a socimis y fondos que invierten en vivienda.</w:t>
            </w:r>
          </w:p>
        </w:tc>
      </w:tr>
      <w:tr w:rsidR="00000000" w14:paraId="1357D7E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39BA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Recargo fiscal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B4A1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001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Recargo en el IBI u otros impuestos a las viviendas desocupadas.</w:t>
            </w:r>
          </w:p>
        </w:tc>
      </w:tr>
      <w:tr w:rsidR="00000000" w14:paraId="51AE594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02AA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Regulación del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4E65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954C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Límites al uso de contratos de temporada o por habitaciones.</w:t>
            </w:r>
          </w:p>
        </w:tc>
      </w:tr>
      <w:tr w:rsidR="00000000" w14:paraId="10B9DC1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A32E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Garantía pública de cobro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349E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A36D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Programas en que la Administración paga o asegura la renta al propietario que cede o alquila su vivienda.</w:t>
            </w:r>
          </w:p>
        </w:tc>
      </w:tr>
      <w:tr w:rsidR="00000000" w14:paraId="7F181E5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3D82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Compra preferente de vivienda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CDC7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Comunidades autónomas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5E27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Uso del tanteo y retracto para incorporar viviendas y edificios al parque público.</w:t>
            </w:r>
          </w:p>
        </w:tc>
      </w:tr>
      <w:tr w:rsidR="00000000" w14:paraId="21C725C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5061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Límite a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BFBF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Estado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1CBE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Restricciones a comprar vivienda existente para alquilarla o cambiarle el uso.</w:t>
            </w:r>
          </w:p>
        </w:tc>
      </w:tr>
    </w:tbl>
    <w:p w14:paraId="7001151D" w14:textId="77777777" w:rsidR="00E70CCA" w:rsidRDefault="00E70CCA">
      <w:pPr>
        <w:shd w:val="clear" w:color="auto" w:fill="FEF5E7"/>
        <w:spacing w:after="180"/>
        <w:divId w:val="765541832"/>
        <w:rPr>
          <w:rFonts w:ascii="Calibri" w:eastAsia="Times New Roman" w:hAnsi="Calibri" w:cs="Calibri"/>
          <w:color w:val="1F2933"/>
          <w:sz w:val="21"/>
          <w:szCs w:val="21"/>
        </w:rPr>
      </w:pPr>
      <w:r>
        <w:rPr>
          <w:rFonts w:ascii="Calibri" w:eastAsia="Times New Roman" w:hAnsi="Calibri" w:cs="Calibri"/>
          <w:b/>
          <w:bCs/>
          <w:color w:val="1F2933"/>
          <w:sz w:val="21"/>
          <w:szCs w:val="21"/>
        </w:rPr>
        <w:t>Puerta Q2: CONDICIONAL</w:t>
      </w:r>
      <w:r>
        <w:rPr>
          <w:rFonts w:ascii="Calibri" w:eastAsia="Times New Roman" w:hAnsi="Calibri" w:cs="Calibri"/>
          <w:color w:val="1F2933"/>
          <w:sz w:val="21"/>
          <w:szCs w:val="21"/>
        </w:rPr>
        <w:t>, el máximo en modo documental. Hay variedad de posiciones y están recogidas las minoritarias. Faltan: AIReF, fondos hablando en primera persona, pequeños propietarios distintos de la plataforma contra la ocupación, y todos los hogares que no publican.</w:t>
      </w:r>
    </w:p>
    <w:p w14:paraId="7493E0DC" w14:textId="77777777" w:rsidR="00E70CCA" w:rsidRDefault="00E70CCA">
      <w:pPr>
        <w:pStyle w:val="Ttulo1"/>
        <w:rPr>
          <w:rFonts w:ascii="Calibri" w:eastAsia="Times New Roman" w:hAnsi="Calibri" w:cs="Calibri"/>
        </w:rPr>
      </w:pPr>
      <w:r>
        <w:rPr>
          <w:rFonts w:ascii="Calibri" w:eastAsia="Times New Roman" w:hAnsi="Calibri" w:cs="Calibri"/>
        </w:rPr>
        <w:t>4. Fase 3 · STRUCTURE</w:t>
      </w:r>
    </w:p>
    <w:p w14:paraId="68264457"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Las afirmaciones se convirtieron en 97 variables canónicas, agrupadas en 12 dominios. Todas cumplen las siete reglas de buena forma: el motor rechaza el archivo si falta un campo obligatorio, si una variable de decisión no tiene dueño o si un nombre está formulado como carencia.</w:t>
      </w:r>
    </w:p>
    <w:tbl>
      <w:tblPr>
        <w:tblW w:w="5000" w:type="pct"/>
        <w:tblCellMar>
          <w:top w:w="15" w:type="dxa"/>
          <w:left w:w="15" w:type="dxa"/>
          <w:bottom w:w="15" w:type="dxa"/>
          <w:right w:w="15" w:type="dxa"/>
        </w:tblCellMar>
        <w:tblLook w:val="04A0" w:firstRow="1" w:lastRow="0" w:firstColumn="1" w:lastColumn="0" w:noHBand="0" w:noVBand="1"/>
      </w:tblPr>
      <w:tblGrid>
        <w:gridCol w:w="1939"/>
        <w:gridCol w:w="1342"/>
        <w:gridCol w:w="1256"/>
        <w:gridCol w:w="1714"/>
        <w:gridCol w:w="1845"/>
        <w:gridCol w:w="1836"/>
        <w:gridCol w:w="1818"/>
        <w:gridCol w:w="2592"/>
      </w:tblGrid>
      <w:tr w:rsidR="00000000" w14:paraId="6C3C6497"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F18B78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2450ABD"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Stock</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B9A895"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Flujo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685579C"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Auxiliar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7EE2B3"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Decisión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2CBBD81"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Exógena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31B47C"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Síntoma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E5E2D8"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Sin indicador</w:t>
            </w:r>
          </w:p>
        </w:tc>
      </w:tr>
      <w:tr w:rsidR="00000000" w14:paraId="4501E40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EBD2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Variables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064D2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CB4A61"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F14A5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BD18E2"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081ED"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35232E"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93A3DC"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22</w:t>
            </w:r>
          </w:p>
        </w:tc>
      </w:tr>
    </w:tbl>
    <w:p w14:paraId="749671E1"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22 variables no tienen indicador.</w:t>
      </w:r>
      <w:r>
        <w:rPr>
          <w:rFonts w:ascii="Calibri" w:hAnsi="Calibri" w:cs="Calibri"/>
          <w:color w:val="1F2933"/>
          <w:sz w:val="21"/>
          <w:szCs w:val="21"/>
        </w:rPr>
        <w:t xml:space="preserve"> </w:t>
      </w:r>
      <w:r>
        <w:rPr>
          <w:rFonts w:ascii="Calibri" w:hAnsi="Calibri" w:cs="Calibri"/>
          <w:color w:val="1F2933"/>
          <w:sz w:val="21"/>
          <w:szCs w:val="21"/>
        </w:rPr>
        <w:t>Entre ellas están algunas de las que más se invocan en el debate: el suelo finalista disponible, el plazo de tramitación urbanística, las expectativas de revalorización, la descalificación anual de vivienda protegida y la rentabilidad de promoverla. Se discute sobre ellas sin medirlas.</w:t>
      </w:r>
    </w:p>
    <w:p w14:paraId="4A9BB68E"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El diccionario completo, con definición, tipo, escala, indicador y fuente de cada variable, está en el anexo A.</w:t>
      </w:r>
    </w:p>
    <w:p w14:paraId="52B73C21" w14:textId="77777777" w:rsidR="00E70CCA" w:rsidRDefault="00E70CCA">
      <w:pPr>
        <w:shd w:val="clear" w:color="auto" w:fill="EAF2F8"/>
        <w:spacing w:after="180"/>
        <w:divId w:val="846603985"/>
        <w:rPr>
          <w:rFonts w:ascii="Calibri" w:eastAsia="Times New Roman" w:hAnsi="Calibri" w:cs="Calibri"/>
          <w:color w:val="1F2933"/>
          <w:sz w:val="21"/>
          <w:szCs w:val="21"/>
        </w:rPr>
      </w:pPr>
      <w:r>
        <w:rPr>
          <w:rFonts w:ascii="Calibri" w:eastAsia="Times New Roman" w:hAnsi="Calibri" w:cs="Calibri"/>
          <w:b/>
          <w:bCs/>
          <w:color w:val="1F2933"/>
          <w:sz w:val="21"/>
          <w:szCs w:val="21"/>
        </w:rPr>
        <w:t>Puerta Q3: PASA.</w:t>
      </w:r>
      <w:r>
        <w:rPr>
          <w:rFonts w:ascii="Calibri" w:eastAsia="Times New Roman" w:hAnsi="Calibri" w:cs="Calibri"/>
          <w:color w:val="1F2933"/>
          <w:sz w:val="21"/>
          <w:szCs w:val="21"/>
        </w:rPr>
        <w:t xml:space="preserve"> Todas las variables superan la validación automática. Aviso: una de cada cuatro no tiene medida.</w:t>
      </w:r>
    </w:p>
    <w:p w14:paraId="5A8A8FF5" w14:textId="77777777" w:rsidR="00E70CCA" w:rsidRDefault="00E70CCA">
      <w:pPr>
        <w:pStyle w:val="Ttulo1"/>
        <w:rPr>
          <w:rFonts w:ascii="Calibri" w:eastAsia="Times New Roman" w:hAnsi="Calibri" w:cs="Calibri"/>
        </w:rPr>
      </w:pPr>
      <w:r>
        <w:rPr>
          <w:rFonts w:ascii="Calibri" w:eastAsia="Times New Roman" w:hAnsi="Calibri" w:cs="Calibri"/>
        </w:rPr>
        <w:t>5. Fase 4 · MAP</w:t>
      </w:r>
    </w:p>
    <w:p w14:paraId="10C19F45" w14:textId="77777777" w:rsidR="00E70CCA" w:rsidRDefault="00E70CCA">
      <w:pPr>
        <w:pStyle w:val="Ttulo2"/>
        <w:rPr>
          <w:rFonts w:ascii="Calibri" w:eastAsia="Times New Roman" w:hAnsi="Calibri" w:cs="Calibri"/>
        </w:rPr>
      </w:pPr>
      <w:r>
        <w:rPr>
          <w:rFonts w:ascii="Calibri" w:eastAsia="Times New Roman" w:hAnsi="Calibri" w:cs="Calibri"/>
        </w:rPr>
        <w:t>5.1 Reglas de registro</w:t>
      </w:r>
    </w:p>
    <w:p w14:paraId="6F07D7CE" w14:textId="77777777" w:rsidR="00E70CCA" w:rsidRDefault="00E70CCA">
      <w:pPr>
        <w:numPr>
          <w:ilvl w:val="0"/>
          <w:numId w:val="10"/>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Una afirmación se enlaza a una relación solo si afirma ese vínculo: mismo origen, mismo destino y mismo sentido.</w:t>
      </w:r>
    </w:p>
    <w:p w14:paraId="1AEEED74" w14:textId="77777777" w:rsidR="00E70CCA" w:rsidRDefault="00E70CCA">
      <w:pPr>
        <w:numPr>
          <w:ilvl w:val="0"/>
          <w:numId w:val="10"/>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El nivel de datos exige una fuente localizada, escrita junto a la relación. Nada de memoria.</w:t>
      </w:r>
    </w:p>
    <w:p w14:paraId="5B18391B" w14:textId="77777777" w:rsidR="00E70CCA" w:rsidRDefault="00E70CCA">
      <w:pPr>
        <w:numPr>
          <w:ilvl w:val="0"/>
          <w:numId w:val="10"/>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La evidencia de otro país cuenta como dato compatible (D1), no como estimación en España, y se marca como referencia.</w:t>
      </w:r>
    </w:p>
    <w:p w14:paraId="4B53A2F7" w14:textId="77777777" w:rsidR="00E70CCA" w:rsidRDefault="00E70CCA">
      <w:pPr>
        <w:numPr>
          <w:ilvl w:val="0"/>
          <w:numId w:val="10"/>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Una relación sin afirmación y sin fuente es una hipótesis del analista: se conserva marcada, no entra en ningún cálculo y se lista aparte (anexo C).</w:t>
      </w:r>
    </w:p>
    <w:p w14:paraId="629FB59F" w14:textId="77777777" w:rsidR="00E70CCA" w:rsidRDefault="00E70CCA">
      <w:pPr>
        <w:numPr>
          <w:ilvl w:val="0"/>
          <w:numId w:val="10"/>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color w:val="1F2933"/>
          <w:sz w:val="21"/>
          <w:szCs w:val="21"/>
        </w:rPr>
        <w:t>Las identidades contables se marcan como tales y no se cuentan como evidencia.</w:t>
      </w:r>
    </w:p>
    <w:p w14:paraId="24077113"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El motor aplica estas reglas: rechaza el archivo si una relación sin afirmación ni fuente no está marcada como hipótesis, o si declara un nivel de datos sin fuente escrita.</w:t>
      </w:r>
    </w:p>
    <w:p w14:paraId="4C89B759" w14:textId="77777777" w:rsidR="00E70CCA" w:rsidRDefault="00E70CCA">
      <w:pPr>
        <w:pStyle w:val="Ttulo2"/>
        <w:rPr>
          <w:rFonts w:ascii="Calibri" w:eastAsia="Times New Roman" w:hAnsi="Calibri" w:cs="Calibri"/>
        </w:rPr>
      </w:pPr>
      <w:r>
        <w:rPr>
          <w:rFonts w:ascii="Calibri" w:eastAsia="Times New Roman" w:hAnsi="Calibri" w:cs="Calibri"/>
        </w:rPr>
        <w:t>5.2 Cómo se asigna la confianza</w:t>
      </w:r>
    </w:p>
    <w:p w14:paraId="5A4BBC2E" w14:textId="77777777" w:rsidR="00E70CCA" w:rsidRDefault="00E70CCA">
      <w:pPr>
        <w:numPr>
          <w:ilvl w:val="0"/>
          <w:numId w:val="1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Percepción (P)</w:t>
      </w:r>
      <w:r>
        <w:rPr>
          <w:rFonts w:ascii="Calibri" w:eastAsia="Times New Roman" w:hAnsi="Calibri" w:cs="Calibri"/>
          <w:color w:val="1F2933"/>
          <w:sz w:val="21"/>
          <w:szCs w:val="21"/>
        </w:rPr>
        <w:t>: se deriva de las afirmaciones enlazadas. Ninguna, P0; una, P1; varias del mismo bloque de interés, P2; de dos bloques o más, P3.</w:t>
      </w:r>
    </w:p>
    <w:p w14:paraId="267F0B4D" w14:textId="77777777" w:rsidR="00E70CCA" w:rsidRDefault="00E70CCA">
      <w:pPr>
        <w:numPr>
          <w:ilvl w:val="0"/>
          <w:numId w:val="1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Datos (D)</w:t>
      </w:r>
      <w:r>
        <w:rPr>
          <w:rFonts w:ascii="Calibri" w:eastAsia="Times New Roman" w:hAnsi="Calibri" w:cs="Calibri"/>
          <w:color w:val="1F2933"/>
          <w:sz w:val="21"/>
          <w:szCs w:val="21"/>
        </w:rPr>
        <w:t>: D1, datos descriptivos compatibles o referencia de otro país; D2, estimación cuantitativa; D3, identificación causal.</w:t>
      </w:r>
    </w:p>
    <w:p w14:paraId="72E15399" w14:textId="77777777" w:rsidR="00E70CCA" w:rsidRDefault="00E70CCA">
      <w:pPr>
        <w:numPr>
          <w:ilvl w:val="0"/>
          <w:numId w:val="11"/>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Confianza</w:t>
      </w:r>
      <w:r>
        <w:rPr>
          <w:rFonts w:ascii="Calibri" w:eastAsia="Times New Roman" w:hAnsi="Calibri" w:cs="Calibri"/>
          <w:color w:val="1F2933"/>
          <w:sz w:val="21"/>
          <w:szCs w:val="21"/>
        </w:rPr>
        <w:t>: alta si D3, o D2 con P3; media si D2, o D1 con P3; baja si D1, o P2 o P3 sin datos; conjetura en otro caso. Una relación disputada baja un nivel.</w:t>
      </w:r>
    </w:p>
    <w:tbl>
      <w:tblPr>
        <w:tblW w:w="5000" w:type="pct"/>
        <w:tblCellMar>
          <w:top w:w="15" w:type="dxa"/>
          <w:left w:w="15" w:type="dxa"/>
          <w:bottom w:w="15" w:type="dxa"/>
          <w:right w:w="15" w:type="dxa"/>
        </w:tblCellMar>
        <w:tblLook w:val="04A0" w:firstRow="1" w:lastRow="0" w:firstColumn="1" w:lastColumn="0" w:noHBand="0" w:noVBand="1"/>
      </w:tblPr>
      <w:tblGrid>
        <w:gridCol w:w="1543"/>
        <w:gridCol w:w="1982"/>
        <w:gridCol w:w="1066"/>
        <w:gridCol w:w="825"/>
        <w:gridCol w:w="2903"/>
        <w:gridCol w:w="1586"/>
        <w:gridCol w:w="2815"/>
        <w:gridCol w:w="1622"/>
      </w:tblGrid>
      <w:tr w:rsidR="00000000" w14:paraId="1F8B9CA8"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951117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Clase</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618BA75"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 alta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DB5F05F"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Media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7D34C80"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Baja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02A71C3"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Identidades contables</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75B2693"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Conjeturas</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EE39BFC"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Hipótesis del analista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E3F06F" w14:textId="77777777" w:rsidR="00E70CCA" w:rsidRDefault="00E70CCA">
            <w:pPr>
              <w:spacing w:before="60" w:after="180"/>
              <w:jc w:val="right"/>
              <w:rPr>
                <w:rFonts w:ascii="Calibri" w:eastAsia="Times New Roman" w:hAnsi="Calibri" w:cs="Calibri"/>
                <w:b/>
                <w:bCs/>
                <w:color w:val="FFFFFF"/>
                <w:sz w:val="18"/>
                <w:szCs w:val="18"/>
              </w:rPr>
            </w:pPr>
            <w:r>
              <w:rPr>
                <w:rFonts w:ascii="Calibri" w:eastAsia="Times New Roman" w:hAnsi="Calibri" w:cs="Calibri"/>
                <w:b/>
                <w:bCs/>
                <w:color w:val="FFFFFF"/>
                <w:sz w:val="18"/>
                <w:szCs w:val="18"/>
              </w:rPr>
              <w:t>Disputadas</w:t>
            </w:r>
          </w:p>
        </w:tc>
      </w:tr>
      <w:tr w:rsidR="00000000" w14:paraId="641DFEC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0593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Relaciones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01C7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518E73"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D29D9B"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70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F51641"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639860"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D96FC5"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37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A1AAB0" w14:textId="77777777" w:rsidR="00E70CCA" w:rsidRDefault="00E70CCA">
            <w:pPr>
              <w:spacing w:before="60" w:after="180"/>
              <w:jc w:val="right"/>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bl>
    <w:p w14:paraId="6DC3CDCA"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Solo las tres primeras columnas y las identidades contables entran en los cálculos.</w:t>
      </w:r>
    </w:p>
    <w:p w14:paraId="0BBAB2C0" w14:textId="77777777" w:rsidR="00E70CCA" w:rsidRDefault="00E70CCA">
      <w:pPr>
        <w:pStyle w:val="Ttulo2"/>
        <w:rPr>
          <w:rFonts w:ascii="Calibri" w:eastAsia="Times New Roman" w:hAnsi="Calibri" w:cs="Calibri"/>
        </w:rPr>
      </w:pPr>
      <w:r>
        <w:rPr>
          <w:rFonts w:ascii="Calibri" w:eastAsia="Times New Roman" w:hAnsi="Calibri" w:cs="Calibri"/>
        </w:rPr>
        <w:t>5.3 Las relaciones más firmes</w:t>
      </w:r>
    </w:p>
    <w:p w14:paraId="146826AD"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Relaciones de comportamiento con confianza alta o media.</w:t>
      </w:r>
    </w:p>
    <w:tbl>
      <w:tblPr>
        <w:tblW w:w="5000" w:type="pct"/>
        <w:tblCellMar>
          <w:top w:w="15" w:type="dxa"/>
          <w:left w:w="15" w:type="dxa"/>
          <w:bottom w:w="15" w:type="dxa"/>
          <w:right w:w="15" w:type="dxa"/>
        </w:tblCellMar>
        <w:tblLook w:val="04A0" w:firstRow="1" w:lastRow="0" w:firstColumn="1" w:lastColumn="0" w:noHBand="0" w:noVBand="1"/>
      </w:tblPr>
      <w:tblGrid>
        <w:gridCol w:w="716"/>
        <w:gridCol w:w="3586"/>
        <w:gridCol w:w="1434"/>
        <w:gridCol w:w="5020"/>
        <w:gridCol w:w="3586"/>
      </w:tblGrid>
      <w:tr w:rsidR="00000000" w14:paraId="5B0FB9FA"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AA073C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870E6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Relación</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03FA52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AEF9F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En qué se apoya</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7B8793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Límite</w:t>
            </w:r>
          </w:p>
        </w:tc>
      </w:tr>
      <w:tr w:rsidR="00000000" w14:paraId="64228DB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5E9B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091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7A90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FE79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Gonzalez y Ortega (Journal of Regional Science, 2013), provincias 2000-2010, variable instrumental: la inmigración fue responsable de una cuarta parte de la subida de precios. Sanchis-Guarner (2023), provincias 2001-2012: +1 pp de inmigración → precios +3,3 % (efecto total, leído en el documento de trabajo).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9708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Evidencia de 2000-2012, cuando la oferta respondía construyendo. Sin réplica localizada para 2015-2025.</w:t>
            </w:r>
          </w:p>
        </w:tc>
      </w:tr>
      <w:tr w:rsidR="00000000" w14:paraId="66BF788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A311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F37B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CD25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3360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Sanchis-Guarner (2023), provincias 2001-2012, variable instrumental: +1 pp de inmigración → alquileres +1 %.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FCF7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Mismo límite temporal que la relación anterior.</w:t>
            </w:r>
          </w:p>
        </w:tc>
      </w:tr>
      <w:tr w:rsidR="00000000" w14:paraId="20FD6D1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7F35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3DB9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Creación neta de hogares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E76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0809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cap. 2 (leído en la fuente): el diferencial acumulado desde 2021 entre creación neta de hogares y viviendas terminadas asciende a unas 750.000 viviendas, el 3,7 % de los hogares; el 52,5 % se concentra en seis provincias.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65BC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 un déficit de flujo: no descuenta viviendas vacías; el mismo informe cuenta unas 450.000 viviendas del boom sin vender, mal localizadas.</w:t>
            </w:r>
          </w:p>
        </w:tc>
      </w:tr>
      <w:tr w:rsidR="00000000" w14:paraId="4F6FEA9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4DF4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B05F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terminadas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5EA6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171A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Mismo cálculo del Banco de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68040B" w14:textId="77777777" w:rsidR="00E70CCA" w:rsidRDefault="00E70CCA">
            <w:pPr>
              <w:spacing w:before="60" w:after="180"/>
              <w:rPr>
                <w:rFonts w:ascii="Calibri" w:eastAsia="Times New Roman" w:hAnsi="Calibri" w:cs="Calibri"/>
                <w:color w:val="1F2933"/>
                <w:sz w:val="18"/>
                <w:szCs w:val="18"/>
              </w:rPr>
            </w:pPr>
          </w:p>
        </w:tc>
      </w:tr>
      <w:tr w:rsidR="00000000" w14:paraId="655BCF0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889A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951D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93A5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P1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E00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Aparicio-Fenoll y Oppedisano (IZA DP 6651, leído completo): la Renta Básica de Emancipación de 2008 elevó la emancipación entre 0,9 y 2,3 pp y la convivencia en pareja entre 1,2 y 2,4 pp, comparando jóvenes de 22 años con los de 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6694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Identificado con una ayuda, no con una subida de precios; el efecto puede no ser simétrico.</w:t>
            </w:r>
          </w:p>
        </w:tc>
      </w:tr>
      <w:tr w:rsidR="00000000" w14:paraId="73F1922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2272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941C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Tipo de interés hipotecario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0C78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7B6C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Jordà, Schularick y Taylor (2015), con España en la muestra; Aspachs-Bracons y Rabanal (2009).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EB6E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(2025): con la subida de tipos de 2022 cayeron las compras financiadas, pero los precios no bajaron.</w:t>
            </w:r>
          </w:p>
        </w:tc>
      </w:tr>
      <w:tr w:rsidR="00000000" w14:paraId="7F5839A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8184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CB50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Tipo de interés hipotecario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Crédito hipotecario nuevo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CE3B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CDE0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Jordà, Schularick y Taylor (2015); Jiménez, Mian, Peydró y Saurina para España 2001-2009.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2BE0B5" w14:textId="77777777" w:rsidR="00E70CCA" w:rsidRDefault="00E70CCA">
            <w:pPr>
              <w:spacing w:before="60" w:after="180"/>
              <w:rPr>
                <w:rFonts w:ascii="Calibri" w:eastAsia="Times New Roman" w:hAnsi="Calibri" w:cs="Calibri"/>
                <w:color w:val="1F2933"/>
                <w:sz w:val="18"/>
                <w:szCs w:val="18"/>
              </w:rPr>
            </w:pPr>
          </w:p>
        </w:tc>
      </w:tr>
      <w:tr w:rsidR="00000000" w14:paraId="42FBD67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A964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3E7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Demanda de compra para residir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3045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DE18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Jordà, Schularick y Taylor (2015); Aspachs-Bracons y Rabanal (2009).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D9A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Sólido para 2000-2007; el Banco de España lo ve más débil en 2015-2025.</w:t>
            </w:r>
          </w:p>
        </w:tc>
      </w:tr>
      <w:tr w:rsidR="00000000" w14:paraId="7C69912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085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DB3A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de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4ED1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C8E2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Garcia-López et al. (2020), versión publicada: +4,6 % en precios de transacción en el área media y +17 % en el decil con más anuncios.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A5A2F6" w14:textId="77777777" w:rsidR="00E70CCA" w:rsidRDefault="00E70CCA">
            <w:pPr>
              <w:spacing w:before="60" w:after="180"/>
              <w:rPr>
                <w:rFonts w:ascii="Calibri" w:eastAsia="Times New Roman" w:hAnsi="Calibri" w:cs="Calibri"/>
                <w:color w:val="1F2933"/>
                <w:sz w:val="18"/>
                <w:szCs w:val="18"/>
              </w:rPr>
            </w:pPr>
          </w:p>
        </w:tc>
      </w:tr>
      <w:tr w:rsidR="00000000" w14:paraId="537EADD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F190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3046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de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1409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P1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B8A0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Garcia-López et al. (documento de trabajo de 2019, tabla 5, leído en la fuente): 100 anuncios más reducen un 2,8 % el número de hogares del área, unos 80 hogares. Madrid (Chaves-Fonseca, SERIEs, 2026; 128 barrios, 2010-2018, variable instrumental): cada anuncio de vivienda entera supone 1,2 hogares menos, por menos llegadas de residentes y no por más salidas.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ECC6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Miden hogares totales, no inquilinos, y no dicen qué era antes la vivienda.</w:t>
            </w:r>
          </w:p>
        </w:tc>
      </w:tr>
      <w:tr w:rsidR="00000000" w14:paraId="0990E3E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FDF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7EEC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3154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r>
              <w:rPr>
                <w:rFonts w:ascii="Calibri" w:eastAsia="Times New Roman" w:hAnsi="Calibri" w:cs="Calibri"/>
                <w:color w:val="1F2933"/>
                <w:sz w:val="18"/>
                <w:szCs w:val="18"/>
              </w:rPr>
              <w:b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662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Cataluña 2020, dos estudios con identificación causal: Monràs y García-Montalvo (alrededor de −5 %) y Jofre-Monseny, Martínez-Mazza y Segú (entre −4 % y −6 %; estimación base −4,5 %). Barcelona 2024 (Observatori, leído en la fuente): precio de los contratos nuevos −6,4 % entre el 1T y el 4T. Referencia de otro país: París, alquileres un 5,2 % inferiores al contrafactual.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A58F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Monràs y García-Montalvo atribuyen la mitad del efecto a un cambio de composición; Jofre-Monseny et al. no encuentran cambio en la calidad de lo alquilado. Para 2024 el efecto deja de ser significativo con métodos más exigentes (Pérez García, preprint de 2026).</w:t>
            </w:r>
          </w:p>
        </w:tc>
      </w:tr>
      <w:tr w:rsidR="00000000" w14:paraId="0331AE5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3E1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68D1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3232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D261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recuadro 2.4 (leído en la fuente): un aumento del 1 % del alquiler real en las provincias de destino reduce un 5 % los flujos migratorios hacia España. Provincias, 2014-2024, modelo de gravedad.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3B2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propio recuadro lo llama «una primera estimación»; el documento de trabajo aún no se ha publicado.</w:t>
            </w:r>
          </w:p>
        </w:tc>
      </w:tr>
      <w:tr w:rsidR="00000000" w14:paraId="20D42DE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A9D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7AB8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Estabilidad contractual de los jóvenes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Creación neta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F505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P1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E598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Barceló y Villanueva (Banco de España, DT 1849, 2018; solo leído el resumen): +1 % de trabajadores con contrato indefinido aumenta la probabilidad de formar un hogar nuevo en una magnitud similar, sobre todo alquilando.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1C1E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Ahn y Sánchez-Marcos (2015): la emancipación subió en plena recesión; no sigue mecánicamente al ciclo.</w:t>
            </w:r>
          </w:p>
        </w:tc>
      </w:tr>
      <w:tr w:rsidR="00000000" w14:paraId="43BB8F4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F29A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2AF7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Creación neta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6042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P2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CD2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Cagigas y Beraza (ICE 942, 2026, leído en la fuente): el déficit de hogares jóvenes no formados respecto a la tendencia de 2014 supera los 311.000 en 2024. Aparicio-Fenoll y Oppedisano: una ayuda al alquiler aumenta la salida del hogar familiar.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7ABD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existe una elasticidad española de la formación de hogares respecto al alquiler. La proyección de hogares del INE no depende del coste de la vivienda.</w:t>
            </w:r>
          </w:p>
        </w:tc>
      </w:tr>
      <w:tr w:rsidR="00000000" w14:paraId="2304361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746B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56F0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Natalidad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65B3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97A1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Aparicio-Fenoll y Oppedisano: entre los jóvenes de 22 años ya emancipados, la ayuda al alquiler elevó entre 4,8 y 8,1 pp la probabilidad de tener al menos un hijo.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1EC1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estudio mide el efecto de una ayuda sobre quienes ya se han emancipado. No se ha localizado ningún estudio español de precio o alquiler sobre fecundidad.</w:t>
            </w:r>
          </w:p>
        </w:tc>
      </w:tr>
      <w:tr w:rsidR="00000000" w14:paraId="1A4F6B5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9ADE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4480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Ahorro inicial exigido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09F1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8378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 cap. 4 (leído en la fuente): en 2021 el 61 % de los hogares en alquiler o cesión no tenía el ahorro necesario para comprar en su municipio. ICE 942 (2026): cerca del 50 % de los hogares en alquiler tardaría más de 30 años en reunirlo.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BC13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Son simulaciones con microdatos; renta y riqueza están muy correlacionadas.</w:t>
            </w:r>
          </w:p>
        </w:tc>
      </w:tr>
      <w:tr w:rsidR="00000000" w14:paraId="16A27ED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D5F5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3F88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Patrimonio familiar disponible para la compra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694F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2522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en la fuente): en 2025 hubo 30.500 donaciones de vivienda de padres a hijos (+61 % sobre 2019) y unos 5.500 millones de euros en donaciones dinerarias, el triple que en 2019.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A30F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estima cuántas compras dependen de ellas.</w:t>
            </w:r>
          </w:p>
        </w:tc>
      </w:tr>
      <w:tr w:rsidR="00000000" w14:paraId="14ACB46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E90E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CC93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Movilidad laboral hacia áreas con empleo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3868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1EB5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recuadro 2.4 (leído en la fuente): un aumento del 1 % del alquiler real de una provincia reduce un 0,6 % los flujos de migración interna hacia ella.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3141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Primera estimación; mide flujos de residentes, no de trabajadores.</w:t>
            </w:r>
          </w:p>
        </w:tc>
      </w:tr>
      <w:tr w:rsidR="00000000" w14:paraId="319A9ED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90FE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86FB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Exigencia de los criterios hipotecarios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Crédito hipotecario nuevo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7D8A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P1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3535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Akin et al. (2014): criterios laxos y tasaciones infladas durante la burbuja.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501D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y AEB sostienen que hoy el crédito no es causa (S027, S063).</w:t>
            </w:r>
          </w:p>
        </w:tc>
      </w:tr>
      <w:tr w:rsidR="00000000" w14:paraId="2AFD205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CC7F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4783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Crédito hipotecario nuevo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8894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BE98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Aspachs-Bracons y Rabanal (FMI, 2009): la caída de tipos al entrar en el euro, motor del auge.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DA690E" w14:textId="77777777" w:rsidR="00E70CCA" w:rsidRDefault="00E70CCA">
            <w:pPr>
              <w:spacing w:before="60" w:after="180"/>
              <w:rPr>
                <w:rFonts w:ascii="Calibri" w:eastAsia="Times New Roman" w:hAnsi="Calibri" w:cs="Calibri"/>
                <w:color w:val="1F2933"/>
                <w:sz w:val="18"/>
                <w:szCs w:val="18"/>
              </w:rPr>
            </w:pPr>
          </w:p>
        </w:tc>
      </w:tr>
      <w:tr w:rsidR="00000000" w14:paraId="252FFFB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CDA2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7A2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Demanda de compra como inversión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89F1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136B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Sá (2025), Inglaterra y Gales: +1 pp en la cuota de compras de sociedades extranjeras → precios +2,1 a 2,3 %.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106C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estudio español localizado.</w:t>
            </w:r>
          </w:p>
        </w:tc>
      </w:tr>
      <w:tr w:rsidR="00000000" w14:paraId="1C4F627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70EE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051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Capital institucional que promueve vivienda de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0030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5702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Atlas Real Estate Analytics (consultora del sector; leído en la fuente): 15.710 viviendas de alquiler entregadas por promotores institucionales en 2019-2023, de ellas 9.361 en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0A3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movimientos de vivienda sostienen que encarecen, no que amplían la oferta (S009, S035). Es poco frente a un parque de alquiler de millones.</w:t>
            </w:r>
          </w:p>
        </w:tc>
      </w:tr>
      <w:tr w:rsidR="00000000" w14:paraId="580A905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042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8A8E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Ventajas fiscales de los vehículos de inversión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Capital institucional que promueve vivienda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7AA8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AE92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Gil y Martínez (Housing, Theory and Society, 2023): la reforma de 2012-2013 dejó su impuesto de sociedades en el 0 % y redujo de siete a tres años el plazo mínimo de tenencia. Banco de España (Boletín Económico 3/2020): pasan de 2 en 2013 a 90 en 2019.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4506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Coincidencia temporal, sin estimación. La vivienda es solo el 11,2 % de sus activos y en torno al 1 % de las viviendas principales en alquiler (Banco de España, 2020). La norma no exige que el arrendamiento sea a residentes permanentes, y hay socimis especializadas en alquiler turístico (Cocola-Gant et al., 2025).</w:t>
            </w:r>
          </w:p>
        </w:tc>
      </w:tr>
      <w:tr w:rsidR="00000000" w14:paraId="0F47801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F2E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A831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Plazo de tramitación urbanística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Suelo finalista disponible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7358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2089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«Sectores Residenciales en España 2025» (leído en la fuente): de 1.069 grandes sectores, solo el 25,8 % tiene suelo urbanizado disponible y el 64,4 % no ha iniciado la urbanización. Banco de España, Informe Anual 2025: la lenta gestión urbanística da como resultado una baja ejecución de las viviendas previstas.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4AD1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estimación del efecto. La cifra de «10 a 15 años» procede de un informe de Colliers y la patronal APCE apoyado en cuatro casos; lo único medido oficialmente son 18,5 años de media para completar la edificación de un sector.</w:t>
            </w:r>
          </w:p>
        </w:tc>
      </w:tr>
      <w:tr w:rsidR="00000000" w14:paraId="0672FF6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09DC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6C6F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Suelo finalista disponible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EB07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525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en la fuente): la gestión urbanística y las políticas de suelo «emergen como un factor central» de la baja producción.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D7BC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Ezquiaga: hay suelo urbanizable que no se ejecuta (S068). El propio Ministerio cuenta 106.606 viviendas previstas en sectores ya urbanizados donde no se ha empezado a edificar.</w:t>
            </w:r>
          </w:p>
        </w:tc>
      </w:tr>
      <w:tr w:rsidR="00000000" w14:paraId="630F825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BDFB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68FD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CC8C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41D7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Dos estimaciones de la OCDE que no coinciden: Caldera Sánchez y Johansson (WP 837, leído en la fuente) dan una elasticidad de largo plazo de 0,45, respuesta intermedia; Cavalleri, Cournède y Özsöğüt (2019, datos hasta 2017) dan 1,17.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E609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Banco de España (Informe Anual 2025) considera estas cifras una cota superior de la respuesta actual. Contraejemplo descriptivo: hoy los precios superan los de 2007 y se inicia menos de la cuarta parte.</w:t>
            </w:r>
          </w:p>
        </w:tc>
      </w:tr>
      <w:tr w:rsidR="00000000" w14:paraId="016A30B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07A9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10D7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Mano de obra disponible en construcción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236B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EE16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en la fuente): el 63 % de las empresas del sector señala la falta de personal como factor limitante a finales de 2025; era el 55 % a finales de 2023 y cerca del 20 % a finales de 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DCCB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 encuesta de percepción; ningún estudio reparte la caída de la producción entre suelo, costes, mano de obra y financiación.</w:t>
            </w:r>
          </w:p>
        </w:tc>
      </w:tr>
      <w:tr w:rsidR="00000000" w14:paraId="0E239BF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DBDA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54DB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Capacidad financiera del sector promotor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6C3E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9858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en la fuente): el crédito al sector equivale al 5,8 % del PIB en 2025, frente al 26 % en los años 2000; la rentabilidad de la construcción residencial fue del 8,7 % en 2024, unos 6 puntos menos que en 2004-2007.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9917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Dato compatible, no estimación.</w:t>
            </w:r>
          </w:p>
        </w:tc>
      </w:tr>
      <w:tr w:rsidR="00000000" w14:paraId="130E6D2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2238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CB54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Restricción al alquiler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823A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P1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0694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Gyódi et al. (2025), según la revisión de Hidalgo y Velázquez (Fedea, DT 2026-02, leída en la fuente): sin la regulación aplicada en Barcelona desde 2015, los anuncios casi se habrían duplicado. INE: las viviendas turísticas bajan de 376.463 a 329.764 entre noviembre de 2024 y noviembre de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07B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misma revisión: la regulación evita más crecimiento, pero no revierte lo ya perdido, y los operadores con muchas viviendas la esquivan mejor. Apartur: la prohibición desplaza a la oferta ilegal (S085). El estudio original no se ha leído.</w:t>
            </w:r>
          </w:p>
        </w:tc>
      </w:tr>
      <w:tr w:rsidR="00000000" w14:paraId="172D86D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E96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593B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de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499F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r>
              <w:rPr>
                <w:rFonts w:ascii="Calibri" w:eastAsia="Times New Roman" w:hAnsi="Calibri" w:cs="Calibri"/>
                <w:color w:val="1F2933"/>
                <w:sz w:val="18"/>
                <w:szCs w:val="18"/>
              </w:rPr>
              <w:b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7B1E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Garcia-López, Jofre-Monseny, Martínez-Mazza y Segú (Journal of Urban Economics, 2020): panel de 233 áreas estadísticas básicas de Barcelona con efectos fijos, corroborado con variable instrumental: +1,9 % en alquileres en el área media y +7 % en el decil con más anuncios.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4AD7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Airbnb y FEVITUR lo consideran marginal (S082, S084). Referencia de otro país: en Santa Mónica se eliminó el 60 % de los anuncios sin efecto en los alquileres, porque las viviendas no volvieron al alquiler de larga duración.</w:t>
            </w:r>
          </w:p>
        </w:tc>
      </w:tr>
      <w:tr w:rsidR="00000000" w14:paraId="48D42C7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9A56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FBCE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de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25C3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r>
              <w:rPr>
                <w:rFonts w:ascii="Calibri" w:eastAsia="Times New Roman" w:hAnsi="Calibri" w:cs="Calibri"/>
                <w:color w:val="1F2933"/>
                <w:sz w:val="18"/>
                <w:szCs w:val="18"/>
              </w:rPr>
              <w:b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C9DE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Garcia-López et al. (documento de trabajo de 2019, leído en la fuente): 100 anuncios más reducen un 2,8 % el número de hogares de un área, que los autores interpretan como menos oferta de alquiler de larga duración. Banco de España, DO 2432: las viviendas turísticas equivalen a cerca del 10 % del mercado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675F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Mide hogares, no viviendas en alquiler. Junts, Airbnb y Apartur niegan que al retirar licencias las viviendas vuelvan al alquiler habitual (S015, S082, S085). Madrid «recuperó» 323 viviendas en 2025 frente a unas 12.500 sin licencia.</w:t>
            </w:r>
          </w:p>
        </w:tc>
      </w:tr>
      <w:tr w:rsidR="00000000" w14:paraId="4CC1DF3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BBCD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D86D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E0E3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86D6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 (leído en la fuente): en Barcelona los contratos de temporada pasan del 12,9 % de los nuevos en el 1T 2024 al 26,3 % en el 4T 2024; en la oferta de portales, del 13,1 % en el 1T 2019 al 39,6 % en el 1T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D014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cuota sube en parte porque el alquiler habitual rota menos. Sin estimación causal del trasvase.</w:t>
            </w:r>
          </w:p>
        </w:tc>
      </w:tr>
      <w:tr w:rsidR="00000000" w14:paraId="3CF7B66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9D08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579B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Oferta de alquiler habitual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FFE4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P1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3BF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Monràs y García-Montalvo (documento de trabajo de 2022, leído completo): elasticidad de los contratos nuevos respecto al precio en torno a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12BD5E" w14:textId="77777777" w:rsidR="00E70CCA" w:rsidRDefault="00E70CCA">
            <w:pPr>
              <w:spacing w:before="60" w:after="180"/>
              <w:rPr>
                <w:rFonts w:ascii="Calibri" w:eastAsia="Times New Roman" w:hAnsi="Calibri" w:cs="Calibri"/>
                <w:color w:val="1F2933"/>
                <w:sz w:val="18"/>
                <w:szCs w:val="18"/>
              </w:rPr>
            </w:pPr>
          </w:p>
        </w:tc>
      </w:tr>
      <w:tr w:rsidR="00000000" w14:paraId="569A85A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1EA0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0A03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3700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r>
              <w:rPr>
                <w:rFonts w:ascii="Calibri" w:eastAsia="Times New Roman" w:hAnsi="Calibri" w:cs="Calibri"/>
                <w:color w:val="1F2933"/>
                <w:sz w:val="18"/>
                <w:szCs w:val="18"/>
              </w:rPr>
              <w:b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10A0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Monràs y García-Montalvo: los contratos nuevos caen entre un 10 % y un 14 %. Pérez García (preprint de 2026, leído completo): contratos −13 % en las zonas tensionadas de 2024, con la reserva del propio autor de que las tendencias previas divergían. Referencia de otro país: Berlín, fuerte reducción de los anuncios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119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Jofre-Monseny et al. (2023), sobre el mismo episodio y con identificación causal, no detectan caída de contratos ni del parque activo. Kholodilin et al. (2022): las cantidades casi no reaccionan. Barcelona 2024 (Observatori): más altas que bajas de contratos, y el descenso de contratos nuevos había empezado en 2022. Llogateres: la caída es desvío a temporada (S036, S037). Datos de 2026 que no coinciden: según la Generalitat, con fianzas depositadas, los contratos vigentes aumentan en 20.994 desde la declara</w:t>
            </w:r>
            <w:r>
              <w:rPr>
                <w:rFonts w:ascii="Calibri" w:eastAsia="Times New Roman" w:hAnsi="Calibri" w:cs="Calibri"/>
                <w:color w:val="1F2933"/>
                <w:sz w:val="18"/>
                <w:szCs w:val="18"/>
              </w:rPr>
              <w:t>ción de zonas tensionadas (S130); según portales inmobiliarios, los anuncios de alquiler en Barcelona caen un 22,2 % (Fedea, Apuntes 2026-15). Miden cosas distintas, contratos registrados y anuncios, y ninguna tiene contrafactual.</w:t>
            </w:r>
          </w:p>
        </w:tc>
      </w:tr>
      <w:tr w:rsidR="00000000" w14:paraId="75498E1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0643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6945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Riesgo percibido por el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9DF3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8A29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 (2025): entre quienes tienen una segunda vivienda y no la ofrecen, al 26 % alquilarla «no le parece seguro». OCU y Ministerio de Consumo (2023, leído en la fuente; 437 arrendadores): al 76,4 % le preocupa no cobrar y al 44,2 % no poder recuperar la vivienda a tiempo.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70B7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la misma encuesta, el 76 % de los arrendadores no ha tenido ningún problema con su inquilino en cinco años, y el primer obstáculo que citan es el precio.</w:t>
            </w:r>
          </w:p>
        </w:tc>
      </w:tr>
      <w:tr w:rsidR="00000000" w14:paraId="41E50B6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DC0F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56D5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Riesgo percibido por el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vacías en municipios con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3873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A167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 (2025): el 26 % de quienes no ofrecen su segunda vivienda dice que alquilarla no le parece seguro; el 55 % la usa de recreo.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FD13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miedo no es el primer motivo.</w:t>
            </w:r>
          </w:p>
        </w:tc>
      </w:tr>
      <w:tr w:rsidR="00000000" w14:paraId="2995C6F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F250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0040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Duración de los desahucios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AC2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CF82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Mora-Sanguinetti (SERIEs, 2012, leído completo): panel de 50 provincias, 2001-2007; un punto más de congestión judicial en la fase de ejecución eleva la cuota de propiedad entre 0,14 y 0,16 pp.</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C938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autor califica el efecto de «menor»; no lo hay en la fase declarativa. Mide congestión, no duración, y cuota de propiedad, no oferta de alquiler.</w:t>
            </w:r>
          </w:p>
        </w:tc>
      </w:tr>
      <w:tr w:rsidR="00000000" w14:paraId="259E115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FF33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75BD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Protección legal del inquilino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FAF4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11F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Casas-Arce y Saiz (2010), comparación entre países citada por el Banco de España (DO 2002): relación negativa entre la falta de seguridad jurídica del propietario y el desarrollo del mercado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A024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Banco de España lo formula en condicional. Sin estimación española.</w:t>
            </w:r>
          </w:p>
        </w:tc>
      </w:tr>
      <w:tr w:rsidR="00000000" w14:paraId="69B2B80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0C0F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B1B9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Incentivos fiscales al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1902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739A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AIReF (2020, leído completo): la reducción del 60 % «sí consigue su objetivo de fomentar la oferta», sin poder distinguir oferta nueva de alquiler que aflora. Al suprimirse en 2015 la reducción del 100 % por alquilar a jóvenes, el 12 % de esos inmuebles salió del alquiler en tres años, frente al 9 % del resto.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FE23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AIReF la califica de regresiva y propone reformularla. García Montalvo: con riesgo percibido alto, los incentivos no bastan (S073).</w:t>
            </w:r>
          </w:p>
        </w:tc>
      </w:tr>
      <w:tr w:rsidR="00000000" w14:paraId="5ED574C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4B40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05E5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Capacidad de ejecución de la Administración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protegidas calificadas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54EF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6F44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con datos de la AIReF (leído en la fuente): a finales de 2025 se había formalizado el 54 % de los fondos europeos de rehabilitación disponibles.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ACAF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Dato compatible; se refiere a rehabilitación, no a vivienda protegida.</w:t>
            </w:r>
          </w:p>
        </w:tc>
      </w:tr>
      <w:tr w:rsidR="00000000" w14:paraId="6A5A543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ECCC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7CB9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Parque de alquiler social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E4E3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06DE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(2025): la sobrecarga por coste de vivienda es del 8,4 % entre los inquilinos a precio reducido y del 26,8 % entre los de mercado. Banco de España (leído en la fuente): unas 290.000 viviendas públicas de alquiler, donde reside el 1,6 % 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9A0F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evaluación española del efecto del parque social. La categoría de Eurostat mezcla alquiler social, renta antigua y cesión.</w:t>
            </w:r>
          </w:p>
        </w:tc>
      </w:tr>
      <w:tr w:rsidR="00000000" w14:paraId="5D4E408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5CE5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CF94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Ventaja de ingresos del alquiler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777D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0F88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Exceltur, ReviTUR (2022, leído en la fuente; patronal turística, parte interesada): una vivienda tipo ingresa 2.674 €/mes en turístico frente a 1.056 €/mes en larga estancia, media de 20 ciudades en junio. Garcia-López et al. (documento de trabajo de 2019): en Barcelona en 2015, diez noches al mes igualaban el alquiler mensual. Con la pandemia las plazas cayeron un 31,4 % entre 2019 y 2021 y volvieron en 2022 (ReviTUR). Referencia de otro país: Sídney, la prima del alquiler de corta estancia baja del 106 % </w:t>
            </w:r>
            <w:r>
              <w:rPr>
                <w:rFonts w:ascii="Calibri" w:eastAsia="Times New Roman" w:hAnsi="Calibri" w:cs="Calibri"/>
                <w:color w:val="1F2933"/>
                <w:sz w:val="18"/>
                <w:szCs w:val="18"/>
              </w:rPr>
              <w:t>al 78 % a medida que los caseros se pasan a él (Hill et al., 2023, vía Fedea).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EEF5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Ningún estudio español estima cuánto responde la conversión a la diferencia de ingresos. La cifra de Exceltur es de ingresos brutos y de temporada alta.</w:t>
            </w:r>
          </w:p>
        </w:tc>
      </w:tr>
      <w:tr w:rsidR="00000000" w14:paraId="41C3E33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0DE7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6AF1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Compraventas de edificios residenciales enteros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B07C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A0CB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Bonshoms (tesis doctoral, Universidad de Leeds, 2023; leídos el resumen y un capítulo): inversores locales medianos compran edificios en zona céntrica, desplazan a los inquilinos y reforman para vender o alquilar por días. Casos documentados en prensa: Tribulete 7 (Madrid), comprado en bloque en 2024, donde de 52 familias quedan 15 (El Salto, octubre de 2026, medio afín al movimiento); Casa Orsola (Barcelona), con desahucios señalados para 2025 y paralizados al comprar el edificio el Ayuntamiento y una fund</w:t>
            </w:r>
            <w:r>
              <w:rPr>
                <w:rFonts w:ascii="Calibri" w:eastAsia="Times New Roman" w:hAnsi="Calibri" w:cs="Calibri"/>
                <w:color w:val="1F2933"/>
                <w:sz w:val="18"/>
                <w:szCs w:val="18"/>
              </w:rPr>
              <w:t>ación por 9,2 M€ (eldiario.es).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9EE4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Son casos, no una medición: nadie ha contado cuántos inquilinos salen tras estas ventas. La cifra de Madrid es una estimación de riesgo del Sindicato de Inquilinas, sin método publicado. No se ha leído la versión de los compradores.</w:t>
            </w:r>
          </w:p>
        </w:tc>
      </w:tr>
      <w:tr w:rsidR="00000000" w14:paraId="009E755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010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A9FA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 de vivienda existente por inversores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FCAE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09F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Bandoni et al., Banco Central Europeo, documento de trabajo 3026 (leído el resumen): un aumento de la demanda de inversores institucionales tiene un efecto «positive and persistent» sobre el crecimiento del precio de la vivienda; modelo vectorial y panel regional de ocho países de la zona euro, España incluida.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A1A0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Mide precios de compra, no alquileres ni desahucios. Sin estimación separada para España.</w:t>
            </w:r>
          </w:p>
        </w:tc>
      </w:tr>
      <w:tr w:rsidR="00000000" w14:paraId="030EA48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08C9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222C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 de vivienda existente por inversores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20CA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080F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Tres estudios de caso españoles revisados por pares. Janoschka et al. (2020): en los bloques de Carabanchel comprados por Blackstone, los ingresos por alquiler suben un 38 % entre 2014 y 2017. Yrigoy (2021): en Tres Cantos, la renta media pasa de 560 a 800 €/mes al acabar la protección. Martínez y Gil (2022): subidas «around 100%» al vencer los contratos. Referencia de otro país: Irlanda (McCarthy, Banco Central de Irlanda, 2024; estimación causal): suben el alquiler 4,1 puntos más que otros caseros en vivi</w:t>
            </w:r>
            <w:r>
              <w:rPr>
                <w:rFonts w:ascii="Calibri" w:eastAsia="Times New Roman" w:hAnsi="Calibri" w:cs="Calibri"/>
                <w:color w:val="1F2933"/>
                <w:sz w:val="18"/>
                <w:szCs w:val="18"/>
              </w:rPr>
              <w:t>endas comparables tras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3AAD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Son casos, sin estimación para el conjunto de España. No contradice que los institucionales añadan oferta, que es otra relación del mapa: para Estados Unidos, Coven (2025) estima que amplían la oferta de alquiler y bajan su precio. El peso de las sociedades es del 8,1 % del alquiler habitual (Banco de España, 2021).</w:t>
            </w:r>
          </w:p>
        </w:tc>
      </w:tr>
      <w:tr w:rsidR="00000000" w14:paraId="63D7AF2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CB3E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874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Compraventas de edificios residenciales enteros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E830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96C6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Cocola-Gant, Hodkinson y Janoschka (2025, leído en acceso abierto): en Barcelona, el 56 % de las 10.058 viviendas con licencia turística es de personas jurídicas; 382 titulares (8,8 %) reúnen 5.195 licencias (51 %), y más de un tercio de las licencias está en 216 edificios con diez o más. Hubo 3.501 compraventas de viviendas con licencia entre 2016 y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405A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las licencias congeladas desde 2014, lo medido es concentración de viviendas que ya eran turísticas, no conversión de alquiler habitual: nadie cuantifica cuántos edificios comprados cambian de uso. Según esta literatura lo hacen inversores locales medianos y socimis pequeñas; ningún propietario supera los 200 apartamentos turísticos en Barcelona.</w:t>
            </w:r>
          </w:p>
        </w:tc>
      </w:tr>
      <w:tr w:rsidR="00000000" w14:paraId="4A9AC81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821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E932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Crecimiento del empleo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359B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br/>
              <w:t>P1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8CBA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los factores de atracción explican el 57 % del cambio en los flujos migratorios (cita a Fernández-Huertas, 2025). Entre finales de 2019 y de 2024, en torno al 76 % de los puestos de trabajo creados los ocuparon personas nacidas fuera (Informe Anual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78F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Solo el 18,1 % de los primeros permisos de residencia de 2025 fue por empleo; el 43,4 % fue por reagrupación familiar (Eurostat). La tasa de paro de los extranjeros es del 14,3 %, frente al 9,0 % de los españoles (EPA, 2.º trimestre de 2026).</w:t>
            </w:r>
          </w:p>
        </w:tc>
      </w:tr>
    </w:tbl>
    <w:p w14:paraId="2EFC0CA7" w14:textId="77777777" w:rsidR="00E70CCA" w:rsidRDefault="00E70CCA">
      <w:pPr>
        <w:pStyle w:val="Ttulo2"/>
        <w:rPr>
          <w:rFonts w:ascii="Calibri" w:eastAsia="Times New Roman" w:hAnsi="Calibri" w:cs="Calibri"/>
        </w:rPr>
      </w:pPr>
      <w:r>
        <w:rPr>
          <w:rFonts w:ascii="Calibri" w:eastAsia="Times New Roman" w:hAnsi="Calibri" w:cs="Calibri"/>
        </w:rPr>
        <w:t>5.4 Mapa de dominios (N1)</w:t>
      </w:r>
    </w:p>
    <w:p w14:paraId="167E2FC6"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Número de relaciones con apoyo que van del dominio de la fila al de la columna. Entre paréntesis, las internas. El asterisco indica que alguna está disputada.</w:t>
      </w:r>
    </w:p>
    <w:tbl>
      <w:tblPr>
        <w:tblW w:w="5000" w:type="pct"/>
        <w:tblCellMar>
          <w:top w:w="15" w:type="dxa"/>
          <w:left w:w="15" w:type="dxa"/>
          <w:bottom w:w="15" w:type="dxa"/>
          <w:right w:w="15" w:type="dxa"/>
        </w:tblCellMar>
        <w:tblLook w:val="04A0" w:firstRow="1" w:lastRow="0" w:firstColumn="1" w:lastColumn="0" w:noHBand="0" w:noVBand="1"/>
      </w:tblPr>
      <w:tblGrid>
        <w:gridCol w:w="4464"/>
        <w:gridCol w:w="824"/>
        <w:gridCol w:w="824"/>
        <w:gridCol w:w="823"/>
        <w:gridCol w:w="823"/>
        <w:gridCol w:w="823"/>
        <w:gridCol w:w="823"/>
        <w:gridCol w:w="823"/>
        <w:gridCol w:w="823"/>
        <w:gridCol w:w="823"/>
        <w:gridCol w:w="823"/>
        <w:gridCol w:w="823"/>
        <w:gridCol w:w="823"/>
      </w:tblGrid>
      <w:tr w:rsidR="00000000" w14:paraId="5BE99E72"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FB6EE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 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5D9B78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C01</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C62B7A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C02</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22D151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C03</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8F7B8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C04</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983F31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C05</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6129B8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C06</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2E5EEA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C07</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A01374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C08</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BB1E0D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C09</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20AF68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C10</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9A0D79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C11</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A7B6BF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C12</w:t>
            </w:r>
          </w:p>
        </w:tc>
      </w:tr>
      <w:tr w:rsidR="00000000" w14:paraId="1BC1782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7072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C01</w:t>
            </w:r>
            <w:r>
              <w:rPr>
                <w:rFonts w:ascii="Calibri" w:eastAsia="Times New Roman" w:hAnsi="Calibri" w:cs="Calibri"/>
                <w:color w:val="1F2933"/>
                <w:sz w:val="18"/>
                <w:szCs w:val="18"/>
              </w:rPr>
              <w:t xml:space="preserve"> Demografía y territorio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ED1D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9008F0"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B3CDB5"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E76F86"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AE28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48C8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4860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A186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B7F4B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33B280"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539D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D9E8B7" w14:textId="77777777" w:rsidR="00E70CCA" w:rsidRDefault="00E70CCA">
            <w:pPr>
              <w:spacing w:before="60" w:after="180"/>
              <w:rPr>
                <w:rFonts w:ascii="Calibri" w:eastAsia="Times New Roman" w:hAnsi="Calibri" w:cs="Calibri"/>
                <w:color w:val="1F2933"/>
                <w:sz w:val="18"/>
                <w:szCs w:val="18"/>
              </w:rPr>
            </w:pPr>
          </w:p>
        </w:tc>
      </w:tr>
      <w:tr w:rsidR="00000000" w14:paraId="31BBD60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2AD7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C02</w:t>
            </w:r>
            <w:r>
              <w:rPr>
                <w:rFonts w:ascii="Calibri" w:eastAsia="Times New Roman" w:hAnsi="Calibri" w:cs="Calibri"/>
                <w:color w:val="1F2933"/>
                <w:sz w:val="18"/>
                <w:szCs w:val="18"/>
              </w:rPr>
              <w:t xml:space="preserve"> Renta y empleo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A365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7E57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3786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F92B1"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FB4068"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E2A0C9"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3F120A"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A3ED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D5D9A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AF552"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71F9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821065" w14:textId="77777777" w:rsidR="00E70CCA" w:rsidRDefault="00E70CCA">
            <w:pPr>
              <w:spacing w:before="60" w:after="180"/>
              <w:rPr>
                <w:rFonts w:ascii="Calibri" w:eastAsia="Times New Roman" w:hAnsi="Calibri" w:cs="Calibri"/>
                <w:color w:val="1F2933"/>
                <w:sz w:val="18"/>
                <w:szCs w:val="18"/>
              </w:rPr>
            </w:pPr>
          </w:p>
        </w:tc>
      </w:tr>
      <w:tr w:rsidR="00000000" w14:paraId="233E58E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0F5E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C03</w:t>
            </w:r>
            <w:r>
              <w:rPr>
                <w:rFonts w:ascii="Calibri" w:eastAsia="Times New Roman" w:hAnsi="Calibri" w:cs="Calibri"/>
                <w:color w:val="1F2933"/>
                <w:sz w:val="18"/>
                <w:szCs w:val="18"/>
              </w:rPr>
              <w:t xml:space="preserve"> Financiación e inversión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B4D382"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2317C9"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547A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DBEEB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61A4B7"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8F0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23A7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E549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r>
              <w:rPr>
                <w:rFonts w:ascii="Calibri" w:eastAsia="Times New Roman" w:hAnsi="Calibri" w:cs="Calibri"/>
                <w:color w:val="C05621"/>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3B0A7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0E1142"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B905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1477A1" w14:textId="77777777" w:rsidR="00E70CCA" w:rsidRDefault="00E70CCA">
            <w:pPr>
              <w:spacing w:before="60" w:after="180"/>
              <w:rPr>
                <w:rFonts w:ascii="Calibri" w:eastAsia="Times New Roman" w:hAnsi="Calibri" w:cs="Calibri"/>
                <w:color w:val="1F2933"/>
                <w:sz w:val="18"/>
                <w:szCs w:val="18"/>
              </w:rPr>
            </w:pPr>
          </w:p>
        </w:tc>
      </w:tr>
      <w:tr w:rsidR="00000000" w14:paraId="09EB213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E60B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C04</w:t>
            </w:r>
            <w:r>
              <w:rPr>
                <w:rFonts w:ascii="Calibri" w:eastAsia="Times New Roman" w:hAnsi="Calibri" w:cs="Calibri"/>
                <w:color w:val="1F2933"/>
                <w:sz w:val="18"/>
                <w:szCs w:val="18"/>
              </w:rPr>
              <w:t xml:space="preserve"> Suelo y urbanismo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DE9E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2B68F"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82409F"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F608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A570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E763B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E93B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9787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427B1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7958EF"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557D0D"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AB265A" w14:textId="77777777" w:rsidR="00E70CCA" w:rsidRDefault="00E70CCA">
            <w:pPr>
              <w:spacing w:before="60" w:after="180"/>
              <w:rPr>
                <w:rFonts w:eastAsia="Times New Roman"/>
                <w:sz w:val="20"/>
                <w:szCs w:val="20"/>
              </w:rPr>
            </w:pPr>
          </w:p>
        </w:tc>
      </w:tr>
      <w:tr w:rsidR="00000000" w14:paraId="6D03D35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66F3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C05</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Producción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8A2E4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1D315B"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FB3D4F"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6BE3F4"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14E2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4EBB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9D7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7C5EA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4805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11BC4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705FE9"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1C3400" w14:textId="77777777" w:rsidR="00E70CCA" w:rsidRDefault="00E70CCA">
            <w:pPr>
              <w:spacing w:before="60" w:after="180"/>
              <w:rPr>
                <w:rFonts w:eastAsia="Times New Roman"/>
                <w:sz w:val="20"/>
                <w:szCs w:val="20"/>
              </w:rPr>
            </w:pPr>
          </w:p>
        </w:tc>
      </w:tr>
      <w:tr w:rsidR="00000000" w14:paraId="4DBA20B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CFAD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C06</w:t>
            </w:r>
            <w:r>
              <w:rPr>
                <w:rFonts w:ascii="Calibri" w:eastAsia="Times New Roman" w:hAnsi="Calibri" w:cs="Calibri"/>
                <w:color w:val="1F2933"/>
                <w:sz w:val="18"/>
                <w:szCs w:val="18"/>
              </w:rPr>
              <w:t xml:space="preserve"> Parque y usos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BCC1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E286A4"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54496C"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919A36"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D5EB9F"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D23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79A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r>
              <w:rPr>
                <w:rFonts w:ascii="Calibri" w:eastAsia="Times New Roman" w:hAnsi="Calibri" w:cs="Calibri"/>
                <w:color w:val="C05621"/>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FB3A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r>
              <w:rPr>
                <w:rFonts w:ascii="Calibri" w:eastAsia="Times New Roman" w:hAnsi="Calibri" w:cs="Calibri"/>
                <w:color w:val="C05621"/>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12C77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79F11F"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241F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D991C5" w14:textId="77777777" w:rsidR="00E70CCA" w:rsidRDefault="00E70CCA">
            <w:pPr>
              <w:spacing w:before="60" w:after="180"/>
              <w:rPr>
                <w:rFonts w:ascii="Calibri" w:eastAsia="Times New Roman" w:hAnsi="Calibri" w:cs="Calibri"/>
                <w:color w:val="1F2933"/>
                <w:sz w:val="18"/>
                <w:szCs w:val="18"/>
              </w:rPr>
            </w:pPr>
          </w:p>
        </w:tc>
      </w:tr>
      <w:tr w:rsidR="00000000" w14:paraId="1BAC3AD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85C0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C07</w:t>
            </w:r>
            <w:r>
              <w:rPr>
                <w:rFonts w:ascii="Calibri" w:eastAsia="Times New Roman" w:hAnsi="Calibri" w:cs="Calibri"/>
                <w:color w:val="1F2933"/>
                <w:sz w:val="18"/>
                <w:szCs w:val="18"/>
              </w:rPr>
              <w:t xml:space="preserve"> Mercado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38EA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8E748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18A4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75277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774E8E"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0D67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35DE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A9347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4EFC31"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DD5C3"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6EA4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B09762" w14:textId="77777777" w:rsidR="00E70CCA" w:rsidRDefault="00E70CCA">
            <w:pPr>
              <w:spacing w:before="60" w:after="180"/>
              <w:rPr>
                <w:rFonts w:ascii="Calibri" w:eastAsia="Times New Roman" w:hAnsi="Calibri" w:cs="Calibri"/>
                <w:color w:val="1F2933"/>
                <w:sz w:val="18"/>
                <w:szCs w:val="18"/>
              </w:rPr>
            </w:pPr>
          </w:p>
        </w:tc>
      </w:tr>
      <w:tr w:rsidR="00000000" w14:paraId="03C9F1D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5ABC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C08</w:t>
            </w:r>
            <w:r>
              <w:rPr>
                <w:rFonts w:ascii="Calibri" w:eastAsia="Times New Roman" w:hAnsi="Calibri" w:cs="Calibri"/>
                <w:color w:val="1F2933"/>
                <w:sz w:val="18"/>
                <w:szCs w:val="18"/>
              </w:rPr>
              <w:t xml:space="preserve"> Mercado de compraventa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FE454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B499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68DC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D2E08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FD11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97655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1815B3"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052C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75C9C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CA9F9A"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5995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C0F028" w14:textId="77777777" w:rsidR="00E70CCA" w:rsidRDefault="00E70CCA">
            <w:pPr>
              <w:spacing w:before="60" w:after="180"/>
              <w:rPr>
                <w:rFonts w:ascii="Calibri" w:eastAsia="Times New Roman" w:hAnsi="Calibri" w:cs="Calibri"/>
                <w:color w:val="1F2933"/>
                <w:sz w:val="18"/>
                <w:szCs w:val="18"/>
              </w:rPr>
            </w:pPr>
          </w:p>
        </w:tc>
      </w:tr>
      <w:tr w:rsidR="00000000" w14:paraId="3872F68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4EBD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C09</w:t>
            </w:r>
            <w:r>
              <w:rPr>
                <w:rFonts w:ascii="Calibri" w:eastAsia="Times New Roman" w:hAnsi="Calibri" w:cs="Calibri"/>
                <w:color w:val="1F2933"/>
                <w:sz w:val="18"/>
                <w:szCs w:val="18"/>
              </w:rPr>
              <w:t xml:space="preserve"> Vivienda pública y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B9C15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3C506C"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E62330"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E0CE1D"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501B09"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29DC59"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6FF07"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A267F7"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7B3F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51499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80C0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88F01" w14:textId="77777777" w:rsidR="00E70CCA" w:rsidRDefault="00E70CCA">
            <w:pPr>
              <w:spacing w:before="60" w:after="180"/>
              <w:rPr>
                <w:rFonts w:ascii="Calibri" w:eastAsia="Times New Roman" w:hAnsi="Calibri" w:cs="Calibri"/>
                <w:color w:val="1F2933"/>
                <w:sz w:val="18"/>
                <w:szCs w:val="18"/>
              </w:rPr>
            </w:pPr>
          </w:p>
        </w:tc>
      </w:tr>
      <w:tr w:rsidR="00000000" w14:paraId="590ED2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675D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C10</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Regulación y fiscalidad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8917E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66648A"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2BCC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4CCC0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3C0F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22A5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24CA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r>
              <w:rPr>
                <w:rFonts w:ascii="Calibri" w:eastAsia="Times New Roman" w:hAnsi="Calibri" w:cs="Calibri"/>
                <w:color w:val="C05621"/>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824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4B2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9BED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E041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3597D7" w14:textId="77777777" w:rsidR="00E70CCA" w:rsidRDefault="00E70CCA">
            <w:pPr>
              <w:spacing w:before="60" w:after="180"/>
              <w:rPr>
                <w:rFonts w:ascii="Calibri" w:eastAsia="Times New Roman" w:hAnsi="Calibri" w:cs="Calibri"/>
                <w:color w:val="1F2933"/>
                <w:sz w:val="18"/>
                <w:szCs w:val="18"/>
              </w:rPr>
            </w:pPr>
          </w:p>
        </w:tc>
      </w:tr>
      <w:tr w:rsidR="00000000" w14:paraId="6C0EF7A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AB3F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C11</w:t>
            </w:r>
            <w:r>
              <w:rPr>
                <w:rFonts w:ascii="Calibri" w:eastAsia="Times New Roman" w:hAnsi="Calibri" w:cs="Calibri"/>
                <w:color w:val="1F2933"/>
                <w:sz w:val="18"/>
                <w:szCs w:val="18"/>
              </w:rPr>
              <w:t xml:space="preserve"> Resultados sociales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AAD3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84048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AF4DA4"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42842A"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51533"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9B2C7B"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0634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0CF6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5B1BE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4AF604"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CCC3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7AD3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r>
      <w:tr w:rsidR="00000000" w14:paraId="117CA6F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3FE5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C12</w:t>
            </w:r>
            <w:r>
              <w:rPr>
                <w:rFonts w:ascii="Calibri" w:eastAsia="Times New Roman" w:hAnsi="Calibri" w:cs="Calibri"/>
                <w:color w:val="1F2933"/>
                <w:sz w:val="18"/>
                <w:szCs w:val="18"/>
              </w:rPr>
              <w:t xml:space="preserve"> Política y percepción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A1CB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3C843A"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A9868D"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9BB51F"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8067AA"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15B2E9"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7D596E"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DCA110"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1B9CF6"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613B0C"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22FF3F" w14:textId="77777777" w:rsidR="00E70CCA" w:rsidRDefault="00E70CCA">
            <w:pPr>
              <w:spacing w:before="60" w:after="180"/>
              <w:rPr>
                <w:rFonts w:eastAsia="Times New Roman"/>
                <w:sz w:val="20"/>
                <w:szCs w:val="20"/>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A6DD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(0)</w:t>
            </w:r>
          </w:p>
        </w:tc>
      </w:tr>
    </w:tbl>
    <w:p w14:paraId="761DB22F" w14:textId="77777777" w:rsidR="00E70CCA" w:rsidRDefault="00E70CCA">
      <w:pPr>
        <w:pStyle w:val="pie"/>
        <w:spacing w:before="0" w:beforeAutospacing="0" w:after="120" w:afterAutospacing="0"/>
        <w:rPr>
          <w:rFonts w:ascii="Calibri" w:hAnsi="Calibri" w:cs="Calibri"/>
        </w:rPr>
      </w:pPr>
      <w:r>
        <w:rPr>
          <w:rFonts w:ascii="Calibri" w:hAnsi="Calibri" w:cs="Calibri"/>
        </w:rPr>
        <w:t>C01 Demografía y territorio · C02 Renta y empleo · C03 Financiación e inversión · C04 Suelo y urbanismo · C05 Producción de vivienda · C06 Parque y usos · C07 Mercado de alquiler · C08 Mercado de compraventa · C09 Vivienda pública y protegida · C10 Regulación y fiscalidad · C11 Resultados sociales · C12 Política y percepción.</w:t>
      </w:r>
    </w:p>
    <w:p w14:paraId="6C49A337" w14:textId="77777777" w:rsidR="00E70CCA" w:rsidRDefault="00E70CCA">
      <w:pPr>
        <w:pStyle w:val="Ttulo3"/>
        <w:rPr>
          <w:rFonts w:ascii="Calibri" w:eastAsia="Times New Roman" w:hAnsi="Calibri" w:cs="Calibri"/>
        </w:rPr>
      </w:pPr>
      <w:r>
        <w:rPr>
          <w:rFonts w:ascii="Calibri" w:eastAsia="Times New Roman" w:hAnsi="Calibri" w:cs="Calibri"/>
        </w:rPr>
        <w:t>Por dominio</w:t>
      </w:r>
    </w:p>
    <w:tbl>
      <w:tblPr>
        <w:tblW w:w="5000" w:type="pct"/>
        <w:tblCellMar>
          <w:top w:w="15" w:type="dxa"/>
          <w:left w:w="15" w:type="dxa"/>
          <w:bottom w:w="15" w:type="dxa"/>
          <w:right w:w="15" w:type="dxa"/>
        </w:tblCellMar>
        <w:tblLook w:val="04A0" w:firstRow="1" w:lastRow="0" w:firstColumn="1" w:lastColumn="0" w:noHBand="0" w:noVBand="1"/>
      </w:tblPr>
      <w:tblGrid>
        <w:gridCol w:w="2315"/>
        <w:gridCol w:w="896"/>
        <w:gridCol w:w="3249"/>
        <w:gridCol w:w="2750"/>
        <w:gridCol w:w="2187"/>
        <w:gridCol w:w="1336"/>
        <w:gridCol w:w="1609"/>
      </w:tblGrid>
      <w:tr w:rsidR="00000000" w14:paraId="79C872CC"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00775C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Dominio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93E5CC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Variables</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7A70C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Relaciones con apoyo (internas / salen / entran)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C45290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ellas, de confianza baja o disputadas</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43EE3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Conjeturas e hipótesis sin usar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16E42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Bucles con apoyo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23AEDF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Variables de decisión</w:t>
            </w:r>
          </w:p>
        </w:tc>
      </w:tr>
      <w:tr w:rsidR="00000000" w14:paraId="6D42530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E8FA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C01</w:t>
            </w:r>
            <w:r>
              <w:rPr>
                <w:rFonts w:ascii="Calibri" w:eastAsia="Times New Roman" w:hAnsi="Calibri" w:cs="Calibri"/>
                <w:color w:val="1F2933"/>
                <w:sz w:val="18"/>
                <w:szCs w:val="18"/>
              </w:rPr>
              <w:t xml:space="preserve"> Demografía y territorio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D6BE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4C8C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8 /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BC33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de 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17C5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EF3C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F467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0C96C6A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78B6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C02</w:t>
            </w:r>
            <w:r>
              <w:rPr>
                <w:rFonts w:ascii="Calibri" w:eastAsia="Times New Roman" w:hAnsi="Calibri" w:cs="Calibri"/>
                <w:color w:val="1F2933"/>
                <w:sz w:val="18"/>
                <w:szCs w:val="18"/>
              </w:rPr>
              <w:t xml:space="preserve"> Renta y empleo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F276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C854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5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DE7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114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EB3C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6A6A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0E20CD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5083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C03</w:t>
            </w:r>
            <w:r>
              <w:rPr>
                <w:rFonts w:ascii="Calibri" w:eastAsia="Times New Roman" w:hAnsi="Calibri" w:cs="Calibri"/>
                <w:color w:val="1F2933"/>
                <w:sz w:val="18"/>
                <w:szCs w:val="18"/>
              </w:rPr>
              <w:t xml:space="preserve"> Financiación e inversión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DB8A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4C40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13 / 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51AE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 de 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546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8BD2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0B48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579FAC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135D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C04</w:t>
            </w:r>
            <w:r>
              <w:rPr>
                <w:rFonts w:ascii="Calibri" w:eastAsia="Times New Roman" w:hAnsi="Calibri" w:cs="Calibri"/>
                <w:color w:val="1F2933"/>
                <w:sz w:val="18"/>
                <w:szCs w:val="18"/>
              </w:rPr>
              <w:t xml:space="preserve"> Suelo y urbanismo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F82A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92F3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3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A0D4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1531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1A19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504C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06FAC14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9DAB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C05</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Producción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C7E1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35F7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 3 / 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70A9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de 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33A7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BF71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6EE2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0C90359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D627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C06</w:t>
            </w:r>
            <w:r>
              <w:rPr>
                <w:rFonts w:ascii="Calibri" w:eastAsia="Times New Roman" w:hAnsi="Calibri" w:cs="Calibri"/>
                <w:color w:val="1F2933"/>
                <w:sz w:val="18"/>
                <w:szCs w:val="18"/>
              </w:rPr>
              <w:t xml:space="preserve"> Parque y usos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C196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C5DA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 9 / 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4C0E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 de 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DFB6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5B78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32E5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3F26B99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63B3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C07</w:t>
            </w:r>
            <w:r>
              <w:rPr>
                <w:rFonts w:ascii="Calibri" w:eastAsia="Times New Roman" w:hAnsi="Calibri" w:cs="Calibri"/>
                <w:color w:val="1F2933"/>
                <w:sz w:val="18"/>
                <w:szCs w:val="18"/>
              </w:rPr>
              <w:t xml:space="preserve"> Mercado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DE75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5C33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 / 10 / 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340A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26 de 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F4C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A047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D46B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3C64B7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AB30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C08</w:t>
            </w:r>
            <w:r>
              <w:rPr>
                <w:rFonts w:ascii="Calibri" w:eastAsia="Times New Roman" w:hAnsi="Calibri" w:cs="Calibri"/>
                <w:color w:val="1F2933"/>
                <w:sz w:val="18"/>
                <w:szCs w:val="18"/>
              </w:rPr>
              <w:t xml:space="preserve"> Mercado de compraventa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6A93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A11F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6 / 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51A6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 de 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62E5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FF9F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8A96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2D58A51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492C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C09</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Vivienda pública y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868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1443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 2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69E9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de 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32D0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6A9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181E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482D1DE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C35C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C10</w:t>
            </w:r>
            <w:r>
              <w:rPr>
                <w:rFonts w:ascii="Calibri" w:eastAsia="Times New Roman" w:hAnsi="Calibri" w:cs="Calibri"/>
                <w:color w:val="1F2933"/>
                <w:sz w:val="18"/>
                <w:szCs w:val="18"/>
              </w:rPr>
              <w:t xml:space="preserve"> Regulación y fiscalidad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AE09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B9E8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29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CC5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22 de 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DBD3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3BCA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C6F1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r>
      <w:tr w:rsidR="00000000" w14:paraId="2C4C087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E076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C11</w:t>
            </w:r>
            <w:r>
              <w:rPr>
                <w:rFonts w:ascii="Calibri" w:eastAsia="Times New Roman" w:hAnsi="Calibri" w:cs="Calibri"/>
                <w:color w:val="1F2933"/>
                <w:sz w:val="18"/>
                <w:szCs w:val="18"/>
              </w:rPr>
              <w:t xml:space="preserve"> Resultados sociales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829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97EC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6 / 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67B6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 de 31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CA83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BDD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0A4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0D092F9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EDFD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C12</w:t>
            </w:r>
            <w:r>
              <w:rPr>
                <w:rFonts w:ascii="Calibri" w:eastAsia="Times New Roman" w:hAnsi="Calibri" w:cs="Calibri"/>
                <w:color w:val="1F2933"/>
                <w:sz w:val="18"/>
                <w:szCs w:val="18"/>
              </w:rPr>
              <w:t xml:space="preserve"> Política y percepción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2E4D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6F8C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61A4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de 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FF93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B913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2DA4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bl>
    <w:p w14:paraId="34741BFC"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 xml:space="preserve">El mapa completo se consulta en </w:t>
      </w:r>
      <w:r>
        <w:rPr>
          <w:rFonts w:ascii="Calibri" w:hAnsi="Calibri" w:cs="Calibri"/>
          <w:b/>
          <w:bCs/>
          <w:color w:val="1F2933"/>
          <w:sz w:val="21"/>
          <w:szCs w:val="21"/>
        </w:rPr>
        <w:t>Mapa_interactivo_N2.html</w:t>
      </w:r>
      <w:r>
        <w:rPr>
          <w:rFonts w:ascii="Calibri" w:hAnsi="Calibri" w:cs="Calibri"/>
          <w:color w:val="1F2933"/>
          <w:sz w:val="21"/>
          <w:szCs w:val="21"/>
        </w:rPr>
        <w:t>. Por defecto muestra solo las relaciones con apoyo; las conjeturas y las hipótesis se pueden añadir de forma expresa y quedan rotuladas.</w:t>
      </w:r>
    </w:p>
    <w:p w14:paraId="656261BE" w14:textId="77777777" w:rsidR="00E70CCA" w:rsidRDefault="00E70CCA">
      <w:pPr>
        <w:shd w:val="clear" w:color="auto" w:fill="FEF5E7"/>
        <w:spacing w:after="180"/>
        <w:divId w:val="1267957154"/>
        <w:rPr>
          <w:rFonts w:ascii="Calibri" w:eastAsia="Times New Roman" w:hAnsi="Calibri" w:cs="Calibri"/>
          <w:color w:val="1F2933"/>
          <w:sz w:val="21"/>
          <w:szCs w:val="21"/>
        </w:rPr>
      </w:pPr>
      <w:r>
        <w:rPr>
          <w:rFonts w:ascii="Calibri" w:eastAsia="Times New Roman" w:hAnsi="Calibri" w:cs="Calibri"/>
          <w:b/>
          <w:bCs/>
          <w:color w:val="1F2933"/>
          <w:sz w:val="21"/>
          <w:szCs w:val="21"/>
        </w:rPr>
        <w:t>Puerta Q4: CONDICIONAL.</w:t>
      </w:r>
      <w:r>
        <w:rPr>
          <w:rFonts w:ascii="Calibri" w:eastAsia="Times New Roman" w:hAnsi="Calibri" w:cs="Calibri"/>
          <w:color w:val="1F2933"/>
          <w:sz w:val="21"/>
          <w:szCs w:val="21"/>
        </w:rPr>
        <w:t xml:space="preserve"> Toda relación con apoyo tiene mecanismo, fuente escrita y nivel derivado por regla. Pero el nivel de datos de muchas se apoya en el resumen del estudio, no en su lectura completa.</w:t>
      </w:r>
    </w:p>
    <w:p w14:paraId="0A4CB601" w14:textId="77777777" w:rsidR="00E70CCA" w:rsidRDefault="00E70CCA">
      <w:pPr>
        <w:pStyle w:val="Ttulo1"/>
        <w:rPr>
          <w:rFonts w:ascii="Calibri" w:eastAsia="Times New Roman" w:hAnsi="Calibri" w:cs="Calibri"/>
        </w:rPr>
      </w:pPr>
      <w:r>
        <w:rPr>
          <w:rFonts w:ascii="Calibri" w:eastAsia="Times New Roman" w:hAnsi="Calibri" w:cs="Calibri"/>
        </w:rPr>
        <w:t>6. Qué sostiene la evidencia sobre la dinámica</w:t>
      </w:r>
    </w:p>
    <w:p w14:paraId="3BEF0121" w14:textId="77777777" w:rsidR="00E70CCA" w:rsidRDefault="00E70CCA">
      <w:pPr>
        <w:pStyle w:val="Ttulo2"/>
        <w:rPr>
          <w:rFonts w:ascii="Calibri" w:eastAsia="Times New Roman" w:hAnsi="Calibri" w:cs="Calibri"/>
        </w:rPr>
      </w:pPr>
      <w:r>
        <w:rPr>
          <w:rFonts w:ascii="Calibri" w:eastAsia="Times New Roman" w:hAnsi="Calibri" w:cs="Calibri"/>
        </w:rPr>
        <w:t>6.1 Bucles con apoyo</w:t>
      </w:r>
    </w:p>
    <w:p w14:paraId="5B0B34BD"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Con las relaciones que tienen apoyo, el motor encuentra 20 bucles. Si se admitieran las hipótesis del analista serían 444: casi toda la realimentación que mostraba la versión 0.1 dependía de ellas.</w:t>
      </w:r>
    </w:p>
    <w:tbl>
      <w:tblPr>
        <w:tblW w:w="5000" w:type="pct"/>
        <w:tblCellMar>
          <w:top w:w="15" w:type="dxa"/>
          <w:left w:w="15" w:type="dxa"/>
          <w:bottom w:w="15" w:type="dxa"/>
          <w:right w:w="15" w:type="dxa"/>
        </w:tblCellMar>
        <w:tblLook w:val="04A0" w:firstRow="1" w:lastRow="0" w:firstColumn="1" w:lastColumn="0" w:noHBand="0" w:noVBand="1"/>
      </w:tblPr>
      <w:tblGrid>
        <w:gridCol w:w="861"/>
        <w:gridCol w:w="1291"/>
        <w:gridCol w:w="8605"/>
        <w:gridCol w:w="1434"/>
        <w:gridCol w:w="2151"/>
      </w:tblGrid>
      <w:tr w:rsidR="00000000" w14:paraId="39235D53"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7F32A2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6A3E3F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w:t>
            </w:r>
          </w:p>
        </w:tc>
        <w:tc>
          <w:tcPr>
            <w:tcW w:w="3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6C77F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Cadena</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443B37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47FF8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Eslabon mas debil</w:t>
            </w:r>
          </w:p>
        </w:tc>
      </w:tr>
      <w:tr w:rsidR="00000000" w14:paraId="2901F25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C00D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C815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FD22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29EA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273A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E005</w:t>
            </w:r>
          </w:p>
        </w:tc>
      </w:tr>
      <w:tr w:rsidR="00000000" w14:paraId="616DD6A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BB77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D71B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39E7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Ahorro inicial exigido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compra para residir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7BEA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D069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E030</w:t>
            </w:r>
          </w:p>
        </w:tc>
      </w:tr>
      <w:tr w:rsidR="00000000" w14:paraId="6681927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CFD6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5A2C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6D55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alquiler habitual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6A76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4343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E192, E104</w:t>
            </w:r>
          </w:p>
        </w:tc>
      </w:tr>
      <w:tr w:rsidR="00000000" w14:paraId="69F3C4D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DBC6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4ABC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Refuerzo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32BA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Patrimonio familiar disponible para la compra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compra para residir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Patrimonio familiar disponible para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2CE7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BB1A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E032</w:t>
            </w:r>
          </w:p>
        </w:tc>
      </w:tr>
      <w:tr w:rsidR="00000000" w14:paraId="14FAB4A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D426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602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Refuerzo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3DCC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Expectativas de revalorización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compra como inversión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Expectativas de revalorización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CF99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2E1C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E045, E044</w:t>
            </w:r>
          </w:p>
        </w:tc>
      </w:tr>
      <w:tr w:rsidR="00000000" w14:paraId="1A4C516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F10B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5E02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9E31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iniciadas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terminadas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Déficit acumulado de viviendas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E8D8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C71A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E010</w:t>
            </w:r>
          </w:p>
        </w:tc>
      </w:tr>
      <w:tr w:rsidR="00000000" w14:paraId="0B7EC15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AFB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EAD6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27C5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Esfuerzo de los hogares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alquiler habitual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CC01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595E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E028, E104</w:t>
            </w:r>
          </w:p>
        </w:tc>
      </w:tr>
      <w:tr w:rsidR="00000000" w14:paraId="4E78646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CBC3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218F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Refuerzo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9804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iniciadas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terminadas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0289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6518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E077</w:t>
            </w:r>
          </w:p>
        </w:tc>
      </w:tr>
      <w:tr w:rsidR="00000000" w14:paraId="22AF31A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B096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7F8A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Refuerzo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FCDD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Mano de obra disponible en construcción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iniciadas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terminadas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DC6A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FB2B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E087, E077</w:t>
            </w:r>
          </w:p>
        </w:tc>
      </w:tr>
      <w:tr w:rsidR="00000000" w14:paraId="128168E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1048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CB93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Refuerzo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E4A8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Mano de obra disponible en construcción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Coste de construcción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iniciadas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terminadas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27BF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D842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E087, E075, E073, E077</w:t>
            </w:r>
          </w:p>
        </w:tc>
      </w:tr>
      <w:tr w:rsidR="00000000" w14:paraId="3AB314E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2C2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1E04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Refuerzo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A71C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iniciadas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terminadas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compra para residir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069D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D281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E077, E027</w:t>
            </w:r>
          </w:p>
        </w:tc>
      </w:tr>
      <w:tr w:rsidR="00000000" w14:paraId="3DEF298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36F0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B0DE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2F5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Creación neta de hogares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Déficit acumulado de viviendas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Esfuerzo de los hogares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 xml:space="preserve">→ Demanda de alquiler habitual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AE00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5C3F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E191, E010, E028, E104</w:t>
            </w:r>
          </w:p>
        </w:tc>
      </w:tr>
      <w:tr w:rsidR="00000000" w14:paraId="7117D7F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1A38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03DE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7171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Creación neta de hogares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Déficit acumulado de viviendas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Esfuerzo de los hogares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alquiler habitual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Creación neta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2A5C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1F98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E010, E028, E104</w:t>
            </w:r>
          </w:p>
        </w:tc>
      </w:tr>
      <w:tr w:rsidR="00000000" w14:paraId="4DD7BD5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C460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C3F0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F7A4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iniciadas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 xml:space="preserve">→ Viviendas terminadas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Alquiler por habitaciones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compra para residir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748F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B702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E077, E184, E186, E027</w:t>
            </w:r>
          </w:p>
        </w:tc>
      </w:tr>
    </w:tbl>
    <w:p w14:paraId="68887B9D" w14:textId="77777777" w:rsidR="00E70CCA" w:rsidRDefault="00E70CCA">
      <w:pPr>
        <w:shd w:val="clear" w:color="auto" w:fill="FEF5E7"/>
        <w:spacing w:after="180"/>
        <w:divId w:val="1061372069"/>
        <w:rPr>
          <w:rFonts w:ascii="Calibri" w:eastAsia="Times New Roman" w:hAnsi="Calibri" w:cs="Calibri"/>
          <w:color w:val="1F2933"/>
          <w:sz w:val="21"/>
          <w:szCs w:val="21"/>
        </w:rPr>
      </w:pPr>
      <w:r>
        <w:rPr>
          <w:rFonts w:ascii="Calibri" w:eastAsia="Times New Roman" w:hAnsi="Calibri" w:cs="Calibri"/>
          <w:b/>
          <w:bCs/>
          <w:color w:val="1F2933"/>
          <w:sz w:val="21"/>
          <w:szCs w:val="21"/>
        </w:rPr>
        <w:t>Lo que esta tabla no dice.</w:t>
      </w:r>
      <w:r>
        <w:rPr>
          <w:rFonts w:ascii="Calibri" w:eastAsia="Times New Roman" w:hAnsi="Calibri" w:cs="Calibri"/>
          <w:color w:val="1F2933"/>
          <w:sz w:val="21"/>
          <w:szCs w:val="21"/>
        </w:rPr>
        <w:t xml:space="preserve"> Qué bucle domina. Un diagrama causal establece qué realimentaciones existen, no cuál pesa más ni en qué momento.</w:t>
      </w:r>
    </w:p>
    <w:p w14:paraId="56FB2647" w14:textId="77777777" w:rsidR="00E70CCA" w:rsidRDefault="00E70CCA">
      <w:pPr>
        <w:pStyle w:val="Ttulo2"/>
        <w:rPr>
          <w:rFonts w:ascii="Calibri" w:eastAsia="Times New Roman" w:hAnsi="Calibri" w:cs="Calibri"/>
        </w:rPr>
      </w:pPr>
      <w:r>
        <w:rPr>
          <w:rFonts w:ascii="Calibri" w:eastAsia="Times New Roman" w:hAnsi="Calibri" w:cs="Calibri"/>
        </w:rPr>
        <w:t>6.2 Arquetipos</w:t>
      </w:r>
    </w:p>
    <w:p w14:paraId="7BF84F60"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Cada arquetipo lo propone el analista como un conjunto de bucles y lo verifica el motor: que las cadenas existan, que su tipo sea el declarado y que cumplan la regla estructural de su clase. La columna «Apoyo» se deriva de las relaciones que lo forman.</w:t>
      </w:r>
    </w:p>
    <w:tbl>
      <w:tblPr>
        <w:tblW w:w="5000" w:type="pct"/>
        <w:tblCellMar>
          <w:top w:w="15" w:type="dxa"/>
          <w:left w:w="15" w:type="dxa"/>
          <w:bottom w:w="15" w:type="dxa"/>
          <w:right w:w="15" w:type="dxa"/>
        </w:tblCellMar>
        <w:tblLook w:val="04A0" w:firstRow="1" w:lastRow="0" w:firstColumn="1" w:lastColumn="0" w:noHBand="0" w:noVBand="1"/>
      </w:tblPr>
      <w:tblGrid>
        <w:gridCol w:w="715"/>
        <w:gridCol w:w="1862"/>
        <w:gridCol w:w="2436"/>
        <w:gridCol w:w="1002"/>
        <w:gridCol w:w="1432"/>
        <w:gridCol w:w="5878"/>
        <w:gridCol w:w="1017"/>
      </w:tblGrid>
      <w:tr w:rsidR="00000000" w14:paraId="235FD824"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0A111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3D379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Arquetipo</w:t>
            </w:r>
          </w:p>
        </w:tc>
        <w:tc>
          <w:tcPr>
            <w:tcW w:w="8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08AEFE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Nombre en este sistema</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225A0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Bucles</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9E52BC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Apoyo</w:t>
            </w:r>
          </w:p>
        </w:tc>
        <w:tc>
          <w:tcPr>
            <w:tcW w:w="20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7CCDB0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qué depende</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8FBEA7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Regla estructural</w:t>
            </w:r>
          </w:p>
        </w:tc>
      </w:tr>
      <w:tr w:rsidR="00000000" w14:paraId="1448409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F393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AQ1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EC3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Soluciones que fallan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1C7F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El tope que encoge el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5217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 + R + 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5C50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Hipótesis de trabajo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7ED3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 del analista: Presión social por la vivienda → Intensidad de la regulación del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7B4D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Cumple</w:t>
            </w:r>
          </w:p>
        </w:tc>
      </w:tr>
      <w:tr w:rsidR="00000000" w14:paraId="20C9740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E2E2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AQ2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1D2B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Soluciones que fallan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1704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La ayuda que acaba en la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0EED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 + 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ACBF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Hipótesis de trabajo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42D0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 del analista: Presión social por la vivienda → Ayudas públicas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55F5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Cumple</w:t>
            </w:r>
          </w:p>
        </w:tc>
      </w:tr>
      <w:tr w:rsidR="00000000" w14:paraId="6D38FE0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74D0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AQ3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76C6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la carga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B78E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Lo urgente desplaza a lo estructural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CFC3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 + B + 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A4C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Hipótesis de trabajo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3B5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 del analista: Presión social por la vivienda → Ayudas públicas a la demanda; Presión social por la vivienda → 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7D05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Cumple</w:t>
            </w:r>
          </w:p>
        </w:tc>
      </w:tr>
      <w:tr w:rsidR="00000000" w14:paraId="632E654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760E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AQ4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1C50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Límites al crecimiento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5348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La subida que se frena expulsando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231C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 + B</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149B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 apoyo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A2F0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Todas sus relaciones tienen apoyo; la más débil es de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F586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Cumple</w:t>
            </w:r>
          </w:p>
        </w:tc>
      </w:tr>
      <w:tr w:rsidR="00000000" w14:paraId="1FE001A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F05A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AQ5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BFE3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Éxito para quien tiene éxito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8316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Quien ya tiene,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04BA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 + B</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7C18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 apoyo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B4C5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Todas sus relaciones tienen apoyo; la más débil es de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05F0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Cumple</w:t>
            </w:r>
          </w:p>
        </w:tc>
      </w:tr>
      <w:tr w:rsidR="00000000" w14:paraId="6F20707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AB40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AQ6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D82A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Escalada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E363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Regular y esquivar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6212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 + B</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6679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Hipótesis de trabajo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5EAA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Hipótesis del analista: Presión social por la vivienda → Intensidad de la regulación del precio del alquiler; Presión social por la vivienda → Regulación del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C44F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Cumple</w:t>
            </w:r>
          </w:p>
        </w:tc>
      </w:tr>
      <w:tr w:rsidR="00000000" w14:paraId="10B54F7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882E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AQ7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6021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 con retardo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FEA5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El freno lento de la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2681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3ACA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 apoyo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7769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Todas sus relaciones tienen apoyo; la más débil es de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14DE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Cumple</w:t>
            </w:r>
          </w:p>
        </w:tc>
      </w:tr>
      <w:tr w:rsidR="00000000" w14:paraId="5ACE517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B784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AQ8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108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Bucle de 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5828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La carestía que frena la llegada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1D18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50A4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 apoyo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C247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Todas sus relaciones tienen apoyo; la más débil es de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053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Cumple</w:t>
            </w:r>
          </w:p>
        </w:tc>
      </w:tr>
    </w:tbl>
    <w:p w14:paraId="3817671E"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 xml:space="preserve">Cuatro de los ocho tienen apoyo. Los otros cuatro son </w:t>
      </w:r>
      <w:r>
        <w:rPr>
          <w:rFonts w:ascii="Calibri" w:hAnsi="Calibri" w:cs="Calibri"/>
          <w:b/>
          <w:bCs/>
          <w:color w:val="1F2933"/>
          <w:sz w:val="21"/>
          <w:szCs w:val="21"/>
        </w:rPr>
        <w:t>hipótesis de trabajo</w:t>
      </w:r>
      <w:r>
        <w:rPr>
          <w:rFonts w:ascii="Calibri" w:hAnsi="Calibri" w:cs="Calibri"/>
          <w:color w:val="1F2933"/>
          <w:sz w:val="21"/>
          <w:szCs w:val="21"/>
        </w:rPr>
        <w:t xml:space="preserve">: su estructura es coherente, pero todos pasan por la misma relación sin fuente, la que va de la presión social a una decisión pública. Sirven para orientar qué habría que investigar, no para explicar el sistema. Se pueden ver en </w:t>
      </w:r>
      <w:r>
        <w:rPr>
          <w:rFonts w:ascii="Calibri" w:hAnsi="Calibri" w:cs="Calibri"/>
          <w:b/>
          <w:bCs/>
          <w:color w:val="1F2933"/>
          <w:sz w:val="21"/>
          <w:szCs w:val="21"/>
        </w:rPr>
        <w:t>Esquema_del_sistema.html</w:t>
      </w:r>
      <w:r>
        <w:rPr>
          <w:rFonts w:ascii="Calibri" w:hAnsi="Calibri" w:cs="Calibri"/>
          <w:color w:val="1F2933"/>
          <w:sz w:val="21"/>
          <w:szCs w:val="21"/>
        </w:rPr>
        <w:t>, rotulados como tales.</w:t>
      </w:r>
    </w:p>
    <w:p w14:paraId="74DBC888" w14:textId="77777777" w:rsidR="00E70CCA" w:rsidRDefault="00E70CCA">
      <w:pPr>
        <w:pStyle w:val="Ttulo3"/>
        <w:rPr>
          <w:rFonts w:ascii="Calibri" w:eastAsia="Times New Roman" w:hAnsi="Calibri" w:cs="Calibri"/>
        </w:rPr>
      </w:pPr>
      <w:r>
        <w:rPr>
          <w:rFonts w:ascii="Calibri" w:eastAsia="Times New Roman" w:hAnsi="Calibri" w:cs="Calibri"/>
        </w:rPr>
        <w:t>AQ8 · La carestía que frena la llegada (bucle de equilibrio): el más firme</w:t>
      </w:r>
    </w:p>
    <w:p w14:paraId="2EA8F30E" w14:textId="77777777" w:rsidR="00E70CCA" w:rsidRDefault="00E70CCA">
      <w:pPr>
        <w:pStyle w:val="NormalWeb"/>
        <w:rPr>
          <w:rFonts w:ascii="Calibri" w:hAnsi="Calibri" w:cs="Calibri"/>
          <w:color w:val="1F2933"/>
          <w:sz w:val="21"/>
          <w:szCs w:val="21"/>
        </w:rPr>
      </w:pPr>
      <w:r>
        <w:rPr>
          <w:rFonts w:ascii="Calibri" w:hAnsi="Calibri" w:cs="Calibri"/>
          <w:noProof/>
          <w:color w:val="1F2933"/>
          <w:sz w:val="21"/>
          <w:szCs w:val="21"/>
        </w:rPr>
        <w:drawing>
          <wp:inline distT="0" distB="0" distL="0" distR="0" wp14:anchorId="26580A58" wp14:editId="58D2F475">
            <wp:extent cx="7112000" cy="4885289"/>
            <wp:effectExtent l="0" t="0" r="0" b="0"/>
            <wp:docPr id="1" name="Imagen 1" descr="A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12000" cy="4885289"/>
                    </a:xfrm>
                    <a:prstGeom prst="rect">
                      <a:avLst/>
                    </a:prstGeom>
                    <a:noFill/>
                    <a:ln>
                      <a:noFill/>
                    </a:ln>
                  </pic:spPr>
                </pic:pic>
              </a:graphicData>
            </a:graphic>
          </wp:inline>
        </w:drawing>
      </w:r>
    </w:p>
    <w:p w14:paraId="22813E6C"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Qué explica.</w:t>
      </w:r>
      <w:r>
        <w:rPr>
          <w:rFonts w:ascii="Calibri" w:hAnsi="Calibri" w:cs="Calibri"/>
          <w:color w:val="1F2933"/>
          <w:sz w:val="21"/>
          <w:szCs w:val="21"/>
        </w:rPr>
        <w:t xml:space="preserve"> Por qué la presión de la inmigración sobre el alquiler se frena a sí misma: quien llega encarece el alquiler donde hay empleo, y un alquiler más caro reduce las llegadas.</w:t>
      </w:r>
    </w:p>
    <w:p w14:paraId="53448302"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Qué lo pondría en duda.</w:t>
      </w:r>
      <w:r>
        <w:rPr>
          <w:rFonts w:ascii="Calibri" w:hAnsi="Calibri" w:cs="Calibri"/>
          <w:color w:val="1F2933"/>
          <w:sz w:val="21"/>
          <w:szCs w:val="21"/>
        </w:rPr>
        <w:t xml:space="preserve"> El segundo tramo se apoya en una primera estimación del Banco de España, aún sin documento de trabajo publicado; el primero, en datos de 2001-2012.</w:t>
      </w:r>
    </w:p>
    <w:tbl>
      <w:tblPr>
        <w:tblW w:w="5000" w:type="pct"/>
        <w:tblCellMar>
          <w:top w:w="15" w:type="dxa"/>
          <w:left w:w="15" w:type="dxa"/>
          <w:bottom w:w="15" w:type="dxa"/>
          <w:right w:w="15" w:type="dxa"/>
        </w:tblCellMar>
        <w:tblLook w:val="04A0" w:firstRow="1" w:lastRow="0" w:firstColumn="1" w:lastColumn="0" w:noHBand="0" w:noVBand="1"/>
      </w:tblPr>
      <w:tblGrid>
        <w:gridCol w:w="2294"/>
        <w:gridCol w:w="1291"/>
        <w:gridCol w:w="7171"/>
        <w:gridCol w:w="2008"/>
        <w:gridCol w:w="1578"/>
      </w:tblGrid>
      <w:tr w:rsidR="00000000" w14:paraId="1296983D" w14:textId="77777777" w:rsidTr="00E70CCA">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662D26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Papel</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2E516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w:t>
            </w:r>
          </w:p>
        </w:tc>
        <w:tc>
          <w:tcPr>
            <w:tcW w:w="2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3F56E5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Cadena</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9964FC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68049A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 acumulado</w:t>
            </w:r>
          </w:p>
        </w:tc>
      </w:tr>
      <w:tr w:rsidR="00000000" w14:paraId="0166BA9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5B06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freno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F41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60E0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8E08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EE56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orden de 4 años</w:t>
            </w:r>
          </w:p>
        </w:tc>
      </w:tr>
    </w:tbl>
    <w:p w14:paraId="5D10CBF4" w14:textId="77777777" w:rsidR="00E70CCA" w:rsidRDefault="00E70CCA">
      <w:pPr>
        <w:pStyle w:val="pie"/>
        <w:spacing w:before="0" w:beforeAutospacing="0" w:after="120" w:afterAutospacing="0"/>
        <w:rPr>
          <w:rFonts w:ascii="Calibri" w:hAnsi="Calibri" w:cs="Calibri"/>
        </w:rPr>
      </w:pPr>
      <w:r>
        <w:rPr>
          <w:rFonts w:ascii="Calibri" w:hAnsi="Calibri" w:cs="Calibri"/>
          <w:b/>
          <w:bCs/>
        </w:rPr>
        <w:t>Verificación estructural:</w:t>
      </w:r>
      <w:r>
        <w:rPr>
          <w:rFonts w:ascii="Calibri" w:hAnsi="Calibri" w:cs="Calibri"/>
        </w:rPr>
        <w:t xml:space="preserve"> </w:t>
      </w:r>
      <w:r>
        <w:rPr>
          <w:rFonts w:ascii="Calibri" w:hAnsi="Calibri" w:cs="Calibri"/>
        </w:rPr>
        <w:t>cumple. Regla: Un único bucle de equilibrio.</w:t>
      </w:r>
    </w:p>
    <w:p w14:paraId="686D4A13" w14:textId="77777777" w:rsidR="00E70CCA" w:rsidRDefault="00E70CCA">
      <w:pPr>
        <w:pStyle w:val="Ttulo3"/>
        <w:rPr>
          <w:rFonts w:ascii="Calibri" w:eastAsia="Times New Roman" w:hAnsi="Calibri" w:cs="Calibri"/>
        </w:rPr>
      </w:pPr>
      <w:r>
        <w:rPr>
          <w:rFonts w:ascii="Calibri" w:eastAsia="Times New Roman" w:hAnsi="Calibri" w:cs="Calibri"/>
        </w:rPr>
        <w:t>AQ4 · La subida que se frena expulsando (límites al crecimiento)</w:t>
      </w:r>
    </w:p>
    <w:p w14:paraId="43BF9890" w14:textId="77777777" w:rsidR="00E70CCA" w:rsidRDefault="00E70CCA">
      <w:pPr>
        <w:pStyle w:val="NormalWeb"/>
        <w:rPr>
          <w:rFonts w:ascii="Calibri" w:hAnsi="Calibri" w:cs="Calibri"/>
          <w:color w:val="1F2933"/>
          <w:sz w:val="21"/>
          <w:szCs w:val="21"/>
        </w:rPr>
      </w:pPr>
      <w:r>
        <w:rPr>
          <w:rFonts w:ascii="Calibri" w:hAnsi="Calibri" w:cs="Calibri"/>
          <w:noProof/>
          <w:color w:val="1F2933"/>
          <w:sz w:val="21"/>
          <w:szCs w:val="21"/>
        </w:rPr>
        <w:drawing>
          <wp:inline distT="0" distB="0" distL="0" distR="0" wp14:anchorId="5D03C936" wp14:editId="12F9610A">
            <wp:extent cx="7112000" cy="4885289"/>
            <wp:effectExtent l="0" t="0" r="0" b="0"/>
            <wp:docPr id="2" name="Imagen 2" descr="A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Q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12000" cy="4885289"/>
                    </a:xfrm>
                    <a:prstGeom prst="rect">
                      <a:avLst/>
                    </a:prstGeom>
                    <a:noFill/>
                    <a:ln>
                      <a:noFill/>
                    </a:ln>
                  </pic:spPr>
                </pic:pic>
              </a:graphicData>
            </a:graphic>
          </wp:inline>
        </w:drawing>
      </w:r>
    </w:p>
    <w:p w14:paraId="284CA81A"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Qué explica.</w:t>
      </w:r>
      <w:r>
        <w:rPr>
          <w:rFonts w:ascii="Calibri" w:hAnsi="Calibri" w:cs="Calibri"/>
          <w:color w:val="1F2933"/>
          <w:sz w:val="21"/>
          <w:szCs w:val="21"/>
        </w:rPr>
        <w:t xml:space="preserve"> Por qué los precios de compra no suben sin límite y por qué el freno no es una buena noticia: lo que detiene la subida es que los hogares dejan de poder reunir la entrada y no compran.</w:t>
      </w:r>
    </w:p>
    <w:p w14:paraId="1FD9B47B"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Qué lo pondría en duda.</w:t>
      </w:r>
      <w:r>
        <w:rPr>
          <w:rFonts w:ascii="Calibri" w:hAnsi="Calibri" w:cs="Calibri"/>
          <w:color w:val="1F2933"/>
          <w:sz w:val="21"/>
          <w:szCs w:val="21"/>
        </w:rPr>
        <w:t xml:space="preserve"> El motor de la subida (expectativas e inversión) es la parte peor medida del mapa en España.</w:t>
      </w:r>
    </w:p>
    <w:tbl>
      <w:tblPr>
        <w:tblW w:w="5000" w:type="pct"/>
        <w:tblCellMar>
          <w:top w:w="15" w:type="dxa"/>
          <w:left w:w="15" w:type="dxa"/>
          <w:bottom w:w="15" w:type="dxa"/>
          <w:right w:w="15" w:type="dxa"/>
        </w:tblCellMar>
        <w:tblLook w:val="04A0" w:firstRow="1" w:lastRow="0" w:firstColumn="1" w:lastColumn="0" w:noHBand="0" w:noVBand="1"/>
      </w:tblPr>
      <w:tblGrid>
        <w:gridCol w:w="2294"/>
        <w:gridCol w:w="1291"/>
        <w:gridCol w:w="7171"/>
        <w:gridCol w:w="2008"/>
        <w:gridCol w:w="1578"/>
      </w:tblGrid>
      <w:tr w:rsidR="00000000" w14:paraId="48300803" w14:textId="77777777" w:rsidTr="00E70CCA">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ED8DA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Papel</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6017A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w:t>
            </w:r>
          </w:p>
        </w:tc>
        <w:tc>
          <w:tcPr>
            <w:tcW w:w="2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A77854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Cadena</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640F66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53A49D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 acumulado</w:t>
            </w:r>
          </w:p>
        </w:tc>
      </w:tr>
      <w:tr w:rsidR="00000000" w14:paraId="323327A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B030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motor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3EE7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Refuerzo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300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Expectativas de revalorización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compra como inversión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Expectativas de revalorización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4527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15B7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orden de 3 años</w:t>
            </w:r>
          </w:p>
        </w:tc>
      </w:tr>
      <w:tr w:rsidR="00000000" w14:paraId="3EEF7D4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8535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límite en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E23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88C8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 xml:space="preserve">→ Ahorro inicial exigido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compra para residir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9006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50B2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orden de 2,5 años</w:t>
            </w:r>
          </w:p>
        </w:tc>
      </w:tr>
    </w:tbl>
    <w:p w14:paraId="04A535CE" w14:textId="77777777" w:rsidR="00E70CCA" w:rsidRDefault="00E70CCA">
      <w:pPr>
        <w:pStyle w:val="pie"/>
        <w:spacing w:before="0" w:beforeAutospacing="0" w:after="120" w:afterAutospacing="0"/>
        <w:rPr>
          <w:rFonts w:ascii="Calibri" w:hAnsi="Calibri" w:cs="Calibri"/>
        </w:rPr>
      </w:pPr>
      <w:r>
        <w:rPr>
          <w:rFonts w:ascii="Calibri" w:hAnsi="Calibri" w:cs="Calibri"/>
          <w:b/>
          <w:bCs/>
        </w:rPr>
        <w:t>Verificación estructural:</w:t>
      </w:r>
      <w:r>
        <w:rPr>
          <w:rFonts w:ascii="Calibri" w:hAnsi="Calibri" w:cs="Calibri"/>
        </w:rPr>
        <w:t xml:space="preserve"> </w:t>
      </w:r>
      <w:r>
        <w:rPr>
          <w:rFonts w:ascii="Calibri" w:hAnsi="Calibri" w:cs="Calibri"/>
        </w:rPr>
        <w:t>cumple. Regla: Un bucle de refuerzo y al menos uno de equilibrio que comparte variable con él o con otro bucle del conjunto, sin variables de decisión.</w:t>
      </w:r>
    </w:p>
    <w:p w14:paraId="510DD7BB" w14:textId="77777777" w:rsidR="00E70CCA" w:rsidRDefault="00E70CCA">
      <w:pPr>
        <w:pStyle w:val="Ttulo3"/>
        <w:rPr>
          <w:rFonts w:ascii="Calibri" w:eastAsia="Times New Roman" w:hAnsi="Calibri" w:cs="Calibri"/>
        </w:rPr>
      </w:pPr>
      <w:r>
        <w:rPr>
          <w:rFonts w:ascii="Calibri" w:eastAsia="Times New Roman" w:hAnsi="Calibri" w:cs="Calibri"/>
        </w:rPr>
        <w:t>AQ5 · Quien ya tiene, compra (éxito para quien tiene éxito)</w:t>
      </w:r>
    </w:p>
    <w:p w14:paraId="1B1A0E1B" w14:textId="77777777" w:rsidR="00E70CCA" w:rsidRDefault="00E70CCA">
      <w:pPr>
        <w:pStyle w:val="NormalWeb"/>
        <w:rPr>
          <w:rFonts w:ascii="Calibri" w:hAnsi="Calibri" w:cs="Calibri"/>
          <w:color w:val="1F2933"/>
          <w:sz w:val="21"/>
          <w:szCs w:val="21"/>
        </w:rPr>
      </w:pPr>
      <w:r>
        <w:rPr>
          <w:rFonts w:ascii="Calibri" w:hAnsi="Calibri" w:cs="Calibri"/>
          <w:noProof/>
          <w:color w:val="1F2933"/>
          <w:sz w:val="21"/>
          <w:szCs w:val="21"/>
        </w:rPr>
        <w:drawing>
          <wp:inline distT="0" distB="0" distL="0" distR="0" wp14:anchorId="5B83EE25" wp14:editId="6B9EBD9F">
            <wp:extent cx="7112000" cy="4885289"/>
            <wp:effectExtent l="0" t="0" r="0" b="0"/>
            <wp:docPr id="3" name="Imagen 3" descr="A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Q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12000" cy="4885289"/>
                    </a:xfrm>
                    <a:prstGeom prst="rect">
                      <a:avLst/>
                    </a:prstGeom>
                    <a:noFill/>
                    <a:ln>
                      <a:noFill/>
                    </a:ln>
                  </pic:spPr>
                </pic:pic>
              </a:graphicData>
            </a:graphic>
          </wp:inline>
        </w:drawing>
      </w:r>
    </w:p>
    <w:p w14:paraId="519BEE3C"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Qué explica.</w:t>
      </w:r>
      <w:r>
        <w:rPr>
          <w:rFonts w:ascii="Calibri" w:hAnsi="Calibri" w:cs="Calibri"/>
          <w:color w:val="1F2933"/>
          <w:sz w:val="21"/>
          <w:szCs w:val="21"/>
        </w:rPr>
        <w:t xml:space="preserve"> </w:t>
      </w:r>
      <w:r>
        <w:rPr>
          <w:rFonts w:ascii="Calibri" w:hAnsi="Calibri" w:cs="Calibri"/>
          <w:color w:val="1F2933"/>
          <w:sz w:val="21"/>
          <w:szCs w:val="21"/>
        </w:rPr>
        <w:t>Por qué el acceso depende cada vez más del patrimonio familiar. La revalorización enriquece a las familias propietarias, que ayudan a los suyos a comprar; para el resto, la misma subida aleja la entrada.</w:t>
      </w:r>
    </w:p>
    <w:p w14:paraId="660F5820"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Qué lo pondría en duda.</w:t>
      </w:r>
      <w:r>
        <w:rPr>
          <w:rFonts w:ascii="Calibri" w:hAnsi="Calibri" w:cs="Calibri"/>
          <w:color w:val="1F2933"/>
          <w:sz w:val="21"/>
          <w:szCs w:val="21"/>
        </w:rPr>
        <w:t xml:space="preserve"> Las dos ramas se apoyan en datos descriptivos; no hay estimación del peso de la ayuda familiar en las compras.</w:t>
      </w:r>
    </w:p>
    <w:tbl>
      <w:tblPr>
        <w:tblW w:w="5000" w:type="pct"/>
        <w:tblCellMar>
          <w:top w:w="15" w:type="dxa"/>
          <w:left w:w="15" w:type="dxa"/>
          <w:bottom w:w="15" w:type="dxa"/>
          <w:right w:w="15" w:type="dxa"/>
        </w:tblCellMar>
        <w:tblLook w:val="04A0" w:firstRow="1" w:lastRow="0" w:firstColumn="1" w:lastColumn="0" w:noHBand="0" w:noVBand="1"/>
      </w:tblPr>
      <w:tblGrid>
        <w:gridCol w:w="2294"/>
        <w:gridCol w:w="1291"/>
        <w:gridCol w:w="7171"/>
        <w:gridCol w:w="2008"/>
        <w:gridCol w:w="1578"/>
      </w:tblGrid>
      <w:tr w:rsidR="00000000" w14:paraId="1EBA72FE" w14:textId="77777777" w:rsidTr="00E70CCA">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5B4A5C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Papel</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E48C18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w:t>
            </w:r>
          </w:p>
        </w:tc>
        <w:tc>
          <w:tcPr>
            <w:tcW w:w="2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835F43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Cadena</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E7ED4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48789B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 acumulado</w:t>
            </w:r>
          </w:p>
        </w:tc>
      </w:tr>
      <w:tr w:rsidR="00000000" w14:paraId="6F19C93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DA41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rama que gana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B0E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Refuerzo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3997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Patrimonio familiar disponible para la compra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Demanda de compra para residir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Patrimonio familiar disponible para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8835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7853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orden de 7,5 años</w:t>
            </w:r>
          </w:p>
        </w:tc>
      </w:tr>
      <w:tr w:rsidR="00000000" w14:paraId="3FFD148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4A28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rama que queda fuera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F28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B199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Ahorro inicial exigido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 xml:space="preserve">→ Demanda de compra para residir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4A5A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6C76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orden de 2,5 años</w:t>
            </w:r>
          </w:p>
        </w:tc>
      </w:tr>
    </w:tbl>
    <w:p w14:paraId="6B094386" w14:textId="77777777" w:rsidR="00E70CCA" w:rsidRDefault="00E70CCA">
      <w:pPr>
        <w:pStyle w:val="pie"/>
        <w:spacing w:before="0" w:beforeAutospacing="0" w:after="120" w:afterAutospacing="0"/>
        <w:rPr>
          <w:rFonts w:ascii="Calibri" w:hAnsi="Calibri" w:cs="Calibri"/>
        </w:rPr>
      </w:pPr>
      <w:r>
        <w:rPr>
          <w:rFonts w:ascii="Calibri" w:hAnsi="Calibri" w:cs="Calibri"/>
          <w:b/>
          <w:bCs/>
        </w:rPr>
        <w:t>Verificación estructural:</w:t>
      </w:r>
      <w:r>
        <w:rPr>
          <w:rFonts w:ascii="Calibri" w:hAnsi="Calibri" w:cs="Calibri"/>
        </w:rPr>
        <w:t xml:space="preserve"> cumple. Regla: Un bucle de refuerzo y otro de equilibrio que comparten variable (regla parcial: el arquetipo completo pide dos bucles de refuerzo que compiten por un recurso).</w:t>
      </w:r>
    </w:p>
    <w:p w14:paraId="5D706CA1" w14:textId="77777777" w:rsidR="00E70CCA" w:rsidRDefault="00E70CCA">
      <w:pPr>
        <w:pStyle w:val="Ttulo3"/>
        <w:rPr>
          <w:rFonts w:ascii="Calibri" w:eastAsia="Times New Roman" w:hAnsi="Calibri" w:cs="Calibri"/>
        </w:rPr>
      </w:pPr>
      <w:r>
        <w:rPr>
          <w:rFonts w:ascii="Calibri" w:eastAsia="Times New Roman" w:hAnsi="Calibri" w:cs="Calibri"/>
        </w:rPr>
        <w:t>AQ7 · El freno lento de la oferta (equilibrio con retardo)</w:t>
      </w:r>
    </w:p>
    <w:p w14:paraId="3D044D8E" w14:textId="77777777" w:rsidR="00E70CCA" w:rsidRDefault="00E70CCA">
      <w:pPr>
        <w:pStyle w:val="NormalWeb"/>
        <w:rPr>
          <w:rFonts w:ascii="Calibri" w:hAnsi="Calibri" w:cs="Calibri"/>
          <w:color w:val="1F2933"/>
          <w:sz w:val="21"/>
          <w:szCs w:val="21"/>
        </w:rPr>
      </w:pPr>
      <w:r>
        <w:rPr>
          <w:rFonts w:ascii="Calibri" w:hAnsi="Calibri" w:cs="Calibri"/>
          <w:noProof/>
          <w:color w:val="1F2933"/>
          <w:sz w:val="21"/>
          <w:szCs w:val="21"/>
        </w:rPr>
        <w:drawing>
          <wp:inline distT="0" distB="0" distL="0" distR="0" wp14:anchorId="7F8325A7" wp14:editId="79C6389B">
            <wp:extent cx="7112000" cy="4885289"/>
            <wp:effectExtent l="0" t="0" r="0" b="0"/>
            <wp:docPr id="4" name="Imagen 4" descr="AQ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Q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12000" cy="4885289"/>
                    </a:xfrm>
                    <a:prstGeom prst="rect">
                      <a:avLst/>
                    </a:prstGeom>
                    <a:noFill/>
                    <a:ln>
                      <a:noFill/>
                    </a:ln>
                  </pic:spPr>
                </pic:pic>
              </a:graphicData>
            </a:graphic>
          </wp:inline>
        </w:drawing>
      </w:r>
    </w:p>
    <w:p w14:paraId="69201E18"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Qué explica.</w:t>
      </w:r>
      <w:r>
        <w:rPr>
          <w:rFonts w:ascii="Calibri" w:hAnsi="Calibri" w:cs="Calibri"/>
          <w:color w:val="1F2933"/>
          <w:sz w:val="21"/>
          <w:szCs w:val="21"/>
        </w:rPr>
        <w:t xml:space="preserve"> Por qué la construcción llega tarde y se pasa de largo: se terminaron más de 600.000 viviendas en 2007, con los precios ya en máximos, y se iniciaron menos de 40.000 en 2013. Hoy responde poco y con años de retraso al déficit.</w:t>
      </w:r>
    </w:p>
    <w:p w14:paraId="102F72F0"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Qué lo pondría en duda.</w:t>
      </w:r>
      <w:r>
        <w:rPr>
          <w:rFonts w:ascii="Calibri" w:hAnsi="Calibri" w:cs="Calibri"/>
          <w:color w:val="1F2933"/>
          <w:sz w:val="21"/>
          <w:szCs w:val="21"/>
        </w:rPr>
        <w:t xml:space="preserve"> El eslabón que lo cierra (el déficit sube los precios) está disputado: hay quien niega que falte vivienda.</w:t>
      </w:r>
    </w:p>
    <w:tbl>
      <w:tblPr>
        <w:tblW w:w="5000" w:type="pct"/>
        <w:tblCellMar>
          <w:top w:w="15" w:type="dxa"/>
          <w:left w:w="15" w:type="dxa"/>
          <w:bottom w:w="15" w:type="dxa"/>
          <w:right w:w="15" w:type="dxa"/>
        </w:tblCellMar>
        <w:tblLook w:val="04A0" w:firstRow="1" w:lastRow="0" w:firstColumn="1" w:lastColumn="0" w:noHBand="0" w:noVBand="1"/>
      </w:tblPr>
      <w:tblGrid>
        <w:gridCol w:w="2294"/>
        <w:gridCol w:w="1291"/>
        <w:gridCol w:w="7171"/>
        <w:gridCol w:w="2008"/>
        <w:gridCol w:w="1578"/>
      </w:tblGrid>
      <w:tr w:rsidR="00000000" w14:paraId="6B3A1494" w14:textId="77777777" w:rsidTr="00E70CCA">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7590A1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Papel</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E541A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w:t>
            </w:r>
          </w:p>
        </w:tc>
        <w:tc>
          <w:tcPr>
            <w:tcW w:w="2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F14F5C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Cadena</w:t>
            </w:r>
          </w:p>
        </w:tc>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225465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B07F47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 acumulado</w:t>
            </w:r>
          </w:p>
        </w:tc>
      </w:tr>
      <w:tr w:rsidR="00000000" w14:paraId="0EC3C4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3457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corrector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FD17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Equilibrio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6FA1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iniciadas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terminadas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Déficit acumulado de viviendas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0BC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(pasa por una relación 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721C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del orden de 6 años</w:t>
            </w:r>
          </w:p>
        </w:tc>
      </w:tr>
    </w:tbl>
    <w:p w14:paraId="074A3205" w14:textId="77777777" w:rsidR="00E70CCA" w:rsidRDefault="00E70CCA">
      <w:pPr>
        <w:pStyle w:val="pie"/>
        <w:spacing w:before="0" w:beforeAutospacing="0" w:after="120" w:afterAutospacing="0"/>
        <w:rPr>
          <w:rFonts w:ascii="Calibri" w:hAnsi="Calibri" w:cs="Calibri"/>
        </w:rPr>
      </w:pPr>
      <w:r>
        <w:rPr>
          <w:rFonts w:ascii="Calibri" w:hAnsi="Calibri" w:cs="Calibri"/>
          <w:b/>
          <w:bCs/>
        </w:rPr>
        <w:t>Verificación estructural:</w:t>
      </w:r>
      <w:r>
        <w:rPr>
          <w:rFonts w:ascii="Calibri" w:hAnsi="Calibri" w:cs="Calibri"/>
        </w:rPr>
        <w:t xml:space="preserve"> cumple. Regla: Un bucle de equilibrio cuyo retardo acumulado supera los cinco años.</w:t>
      </w:r>
    </w:p>
    <w:p w14:paraId="446D8F5B" w14:textId="77777777" w:rsidR="00E70CCA" w:rsidRDefault="00E70CCA">
      <w:pPr>
        <w:pStyle w:val="Ttulo2"/>
        <w:rPr>
          <w:rFonts w:ascii="Calibri" w:eastAsia="Times New Roman" w:hAnsi="Calibri" w:cs="Calibri"/>
        </w:rPr>
      </w:pPr>
      <w:r>
        <w:rPr>
          <w:rFonts w:ascii="Calibri" w:eastAsia="Times New Roman" w:hAnsi="Calibri" w:cs="Calibri"/>
        </w:rPr>
        <w:t>6.3 De cada decisión a cada síntoma</w:t>
      </w:r>
    </w:p>
    <w:p w14:paraId="3A216FF9"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Para cada variable que decide una administración o la banca, el motor cuenta todos los caminos causales con apoyo, de hasta seis relaciones, que llegan a cada síntoma, y el signo de cada uno. «Sube» o «baja» es el sentido del camino más corto.</w:t>
      </w:r>
    </w:p>
    <w:tbl>
      <w:tblPr>
        <w:tblW w:w="5000" w:type="pct"/>
        <w:tblCellMar>
          <w:top w:w="15" w:type="dxa"/>
          <w:left w:w="15" w:type="dxa"/>
          <w:bottom w:w="15" w:type="dxa"/>
          <w:right w:w="15" w:type="dxa"/>
        </w:tblCellMar>
        <w:tblLook w:val="04A0" w:firstRow="1" w:lastRow="0" w:firstColumn="1" w:lastColumn="0" w:noHBand="0" w:noVBand="1"/>
      </w:tblPr>
      <w:tblGrid>
        <w:gridCol w:w="3536"/>
        <w:gridCol w:w="2595"/>
        <w:gridCol w:w="2227"/>
        <w:gridCol w:w="1648"/>
        <w:gridCol w:w="1478"/>
        <w:gridCol w:w="2858"/>
      </w:tblGrid>
      <w:tr w:rsidR="00000000" w14:paraId="0446025A"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FD17C1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Si aumenta la variable de decisión…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292A05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Esfuerzo de los hogares para pagar el alquiler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E1E6B4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Esfuerzo de los hogares para comprar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0070AD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Edad de emancipación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937B7D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Exclusión residencial</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99495D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Brecha de riqueza entre propietarios e inquilinos</w:t>
            </w:r>
          </w:p>
        </w:tc>
      </w:tr>
      <w:tr w:rsidR="00000000" w14:paraId="511A2E4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D4D9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Exigencia de los criterios hipotecarios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Entidades de crédito, dentro de los límites del Banco de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AD28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ED7B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0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AAF1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0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0544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142D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0 vías (+) · 1 vías (−)</w:t>
            </w:r>
          </w:p>
        </w:tc>
      </w:tr>
      <w:tr w:rsidR="00000000" w14:paraId="4603D6E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6EFF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Suelo municipal destinado a vivienda protegida</w:t>
            </w:r>
            <w:r>
              <w:rPr>
                <w:rFonts w:ascii="Calibri" w:eastAsia="Times New Roman" w:hAnsi="Calibri" w:cs="Calibri"/>
                <w:color w:val="1F2933"/>
                <w:sz w:val="18"/>
                <w:szCs w:val="18"/>
              </w:rPr>
              <w:br/>
            </w:r>
            <w:r>
              <w:rPr>
                <w:rFonts w:ascii="Calibri" w:eastAsia="Times New Roman" w:hAnsi="Calibri" w:cs="Calibri"/>
                <w:i/>
                <w:iCs/>
                <w:color w:val="1F2933"/>
                <w:sz w:val="18"/>
                <w:szCs w:val="18"/>
              </w:rPr>
              <w:t>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4480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EFF3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6C54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0140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2315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r>
      <w:tr w:rsidR="00000000" w14:paraId="472A28E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575C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Exigencias técnicas de la edificación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 (Código Técnico de la Edificación)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8E9B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F718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808D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B4E3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750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r>
      <w:tr w:rsidR="00000000" w14:paraId="742BDD1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6F43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Inversión pública en vivienda</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 comunidades autónomas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AAC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0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78A3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3 vías (+) · 0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299B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43F7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0 vías (+) · 4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7DDA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3 vías (+) · 0 vías (−)</w:t>
            </w:r>
          </w:p>
        </w:tc>
      </w:tr>
      <w:tr w:rsidR="00000000" w14:paraId="6249DAE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CE7D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Intensidad de la regulación del precio del alquiler</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9F20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7 vías (+) · 7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B944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ambiguo</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6 vías (+) · 6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8DF2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8 vías (+) · 9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A97A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5 vías (+) · 7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C944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ambiguo</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6 vías (+) · 6 vías (−)</w:t>
            </w:r>
          </w:p>
        </w:tc>
      </w:tr>
      <w:tr w:rsidR="00000000" w14:paraId="7F55F60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6088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Protección legal del inquilino</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6AC8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6 vías (+) · 5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920A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0 vías (+) · 4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B577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5 vías (+) · 4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C2A9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1 pasos</w:t>
            </w:r>
            <w:r>
              <w:rPr>
                <w:rFonts w:ascii="Calibri" w:eastAsia="Times New Roman" w:hAnsi="Calibri" w:cs="Calibri"/>
                <w:color w:val="1F2933"/>
                <w:sz w:val="18"/>
                <w:szCs w:val="18"/>
              </w:rPr>
              <w:br/>
            </w:r>
            <w:r>
              <w:rPr>
                <w:rFonts w:ascii="Calibri" w:eastAsia="Times New Roman" w:hAnsi="Calibri" w:cs="Calibri"/>
                <w:color w:val="52606D"/>
                <w:sz w:val="18"/>
                <w:szCs w:val="18"/>
              </w:rPr>
              <w:t>6 vías (+) · 4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F59B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0 vías (+) · 4 vías (−)</w:t>
            </w:r>
          </w:p>
        </w:tc>
      </w:tr>
      <w:tr w:rsidR="00000000" w14:paraId="4595E9F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CB7F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Restricción al alquiler turístico</w:t>
            </w:r>
            <w:r>
              <w:rPr>
                <w:rFonts w:ascii="Calibri" w:eastAsia="Times New Roman" w:hAnsi="Calibri" w:cs="Calibri"/>
                <w:color w:val="1F2933"/>
                <w:sz w:val="18"/>
                <w:szCs w:val="18"/>
              </w:rPr>
              <w:br/>
            </w:r>
            <w:r>
              <w:rPr>
                <w:rFonts w:ascii="Calibri" w:eastAsia="Times New Roman" w:hAnsi="Calibri" w:cs="Calibri"/>
                <w:i/>
                <w:iCs/>
                <w:color w:val="1F2933"/>
                <w:sz w:val="18"/>
                <w:szCs w:val="18"/>
              </w:rPr>
              <w:t>Ayuntamientos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E8E9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4 vías (+) · 4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3FF9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3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421C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4 vías (+) · 4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5982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3 vías (+) · 3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ED88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3 vías (+) · 2 vías (−)</w:t>
            </w:r>
          </w:p>
        </w:tc>
      </w:tr>
      <w:tr w:rsidR="00000000" w14:paraId="541F4E5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3CDA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Incentivos fiscales al arrendador</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9D2E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0EE6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0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AEC2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5753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3D5C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0 vías (−)</w:t>
            </w:r>
          </w:p>
        </w:tc>
      </w:tr>
      <w:tr w:rsidR="00000000" w14:paraId="038421F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0E30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Ayudas públicas a la demanda</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6F71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1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3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5AD0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4 vías (+) · 4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0047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4 vías (+) · 4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D550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7C52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4 vías (+) · 4 vías (−)</w:t>
            </w:r>
          </w:p>
        </w:tc>
      </w:tr>
      <w:tr w:rsidR="00000000" w14:paraId="0365F99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1792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Carga fiscal sobre la vivienda nueva</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 comunidades autónomas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4A61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ambiguo</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9A8D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0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330B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5CF4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ambiguo</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en 6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1C29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0 vías (−)</w:t>
            </w:r>
          </w:p>
        </w:tc>
      </w:tr>
      <w:tr w:rsidR="00000000" w14:paraId="7F07A4F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253B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Ventajas fiscales de los vehículos de inversión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694E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3 vías (+) · 3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F3C3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91C7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3 vías (+) · 3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8CDD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217E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2 vías (−)</w:t>
            </w:r>
          </w:p>
        </w:tc>
      </w:tr>
      <w:tr w:rsidR="00000000" w14:paraId="4972B57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4FD0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Recargo fiscal a la vivienda vacía</w:t>
            </w:r>
            <w:r>
              <w:rPr>
                <w:rFonts w:ascii="Calibri" w:eastAsia="Times New Roman" w:hAnsi="Calibri" w:cs="Calibri"/>
                <w:color w:val="1F2933"/>
                <w:sz w:val="18"/>
                <w:szCs w:val="18"/>
              </w:rPr>
              <w:br/>
            </w:r>
            <w:r>
              <w:rPr>
                <w:rFonts w:ascii="Calibri" w:eastAsia="Times New Roman" w:hAnsi="Calibri" w:cs="Calibri"/>
                <w:i/>
                <w:iCs/>
                <w:color w:val="1F2933"/>
                <w:sz w:val="18"/>
                <w:szCs w:val="18"/>
              </w:rPr>
              <w:t>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EC56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C396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278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A945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DDAE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829AB1"/>
                <w:sz w:val="18"/>
                <w:szCs w:val="18"/>
              </w:rPr>
              <w:t>sin camino</w:t>
            </w:r>
          </w:p>
        </w:tc>
      </w:tr>
      <w:tr w:rsidR="00000000" w14:paraId="468ABCE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A8D6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Regulación del alquiler de temporada</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3103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6C07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6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0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76D0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2D6E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F7D3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6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0 vías (−)</w:t>
            </w:r>
          </w:p>
        </w:tc>
      </w:tr>
      <w:tr w:rsidR="00000000" w14:paraId="22D359A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7D1F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Garantía pública de cobro al arrendador</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2916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FF6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3 vías (+) · 0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7041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8E7D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3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7497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3 vías (+) · 0 vías (−)</w:t>
            </w:r>
          </w:p>
        </w:tc>
      </w:tr>
      <w:tr w:rsidR="00000000" w14:paraId="6E53DC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2297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Compra preferente de vivienda por la Administración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autónomas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1A3E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0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E22E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0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201B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CC06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2 pasos</w:t>
            </w:r>
            <w:r>
              <w:rPr>
                <w:rFonts w:ascii="Calibri" w:eastAsia="Times New Roman" w:hAnsi="Calibri" w:cs="Calibri"/>
                <w:color w:val="1F2933"/>
                <w:sz w:val="18"/>
                <w:szCs w:val="18"/>
              </w:rPr>
              <w:br/>
            </w:r>
            <w:r>
              <w:rPr>
                <w:rFonts w:ascii="Calibri" w:eastAsia="Times New Roman" w:hAnsi="Calibri" w:cs="Calibri"/>
                <w:color w:val="52606D"/>
                <w:sz w:val="18"/>
                <w:szCs w:val="18"/>
              </w:rPr>
              <w:t>0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6C4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sube</w:t>
            </w:r>
            <w:r>
              <w:rPr>
                <w:rFonts w:ascii="Calibri" w:eastAsia="Times New Roman" w:hAnsi="Calibri" w:cs="Calibri"/>
                <w:color w:val="1F2933"/>
                <w:sz w:val="18"/>
                <w:szCs w:val="18"/>
              </w:rPr>
              <w:t xml:space="preserve"> en 5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0 vías (−)</w:t>
            </w:r>
          </w:p>
        </w:tc>
      </w:tr>
      <w:tr w:rsidR="00000000" w14:paraId="4BAA650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3318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Límite a la compra de vivienda por inversores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Estado y comunidades autónomas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35F7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9FE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50CB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2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C3B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4 pasos</w:t>
            </w:r>
            <w:r>
              <w:rPr>
                <w:rFonts w:ascii="Calibri" w:eastAsia="Times New Roman" w:hAnsi="Calibri" w:cs="Calibri"/>
                <w:color w:val="1F2933"/>
                <w:sz w:val="18"/>
                <w:szCs w:val="18"/>
              </w:rPr>
              <w:br/>
            </w:r>
            <w:r>
              <w:rPr>
                <w:rFonts w:ascii="Calibri" w:eastAsia="Times New Roman" w:hAnsi="Calibri" w:cs="Calibri"/>
                <w:color w:val="52606D"/>
                <w:sz w:val="18"/>
                <w:szCs w:val="18"/>
              </w:rPr>
              <w:t>1 vías (+) · 1 vías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C8DB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baja</w:t>
            </w:r>
            <w:r>
              <w:rPr>
                <w:rFonts w:ascii="Calibri" w:eastAsia="Times New Roman" w:hAnsi="Calibri" w:cs="Calibri"/>
                <w:color w:val="1F2933"/>
                <w:sz w:val="18"/>
                <w:szCs w:val="18"/>
              </w:rPr>
              <w:t xml:space="preserve"> en 3 pasos</w:t>
            </w:r>
            <w:r>
              <w:rPr>
                <w:rFonts w:ascii="Calibri" w:eastAsia="Times New Roman" w:hAnsi="Calibri" w:cs="Calibri"/>
                <w:color w:val="1F2933"/>
                <w:sz w:val="18"/>
                <w:szCs w:val="18"/>
              </w:rPr>
              <w:br/>
            </w:r>
            <w:r>
              <w:rPr>
                <w:rFonts w:ascii="Calibri" w:eastAsia="Times New Roman" w:hAnsi="Calibri" w:cs="Calibri"/>
                <w:color w:val="52606D"/>
                <w:sz w:val="18"/>
                <w:szCs w:val="18"/>
              </w:rPr>
              <w:t>2 vías (+) · 1 vías (−)</w:t>
            </w:r>
          </w:p>
        </w:tc>
      </w:tr>
    </w:tbl>
    <w:p w14:paraId="62F3558C"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Tres decisiones no tienen camino con apoyo hacia ningún síntoma: el suelo municipal para vivienda protegida, las exigencias técnicas y el recargo fiscal a la vivienda vacía. Se invocan en el debate, pero sus efectos se apoyan en un solo actor, en ninguno, o están disputados sin datos que los resuelvan.</w:t>
      </w:r>
    </w:p>
    <w:p w14:paraId="2C25D40C" w14:textId="77777777" w:rsidR="00E70CCA" w:rsidRDefault="00E70CCA">
      <w:pPr>
        <w:pStyle w:val="Ttulo2"/>
        <w:rPr>
          <w:rFonts w:ascii="Calibri" w:eastAsia="Times New Roman" w:hAnsi="Calibri" w:cs="Calibri"/>
        </w:rPr>
      </w:pPr>
      <w:r>
        <w:rPr>
          <w:rFonts w:ascii="Calibri" w:eastAsia="Times New Roman" w:hAnsi="Calibri" w:cs="Calibri"/>
        </w:rPr>
        <w:t>6.4 Relaciones disputadas</w:t>
      </w:r>
    </w:p>
    <w:tbl>
      <w:tblPr>
        <w:tblW w:w="5000" w:type="pct"/>
        <w:tblCellMar>
          <w:top w:w="15" w:type="dxa"/>
          <w:left w:w="15" w:type="dxa"/>
          <w:bottom w:w="15" w:type="dxa"/>
          <w:right w:w="15" w:type="dxa"/>
        </w:tblCellMar>
        <w:tblLook w:val="04A0" w:firstRow="1" w:lastRow="0" w:firstColumn="1" w:lastColumn="0" w:noHBand="0" w:noVBand="1"/>
      </w:tblPr>
      <w:tblGrid>
        <w:gridCol w:w="668"/>
        <w:gridCol w:w="7866"/>
        <w:gridCol w:w="878"/>
        <w:gridCol w:w="2152"/>
        <w:gridCol w:w="2778"/>
      </w:tblGrid>
      <w:tr w:rsidR="00000000" w14:paraId="60F63548"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244915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B87E32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721823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B8D634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A2678D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Bucles que dependen de ella</w:t>
            </w:r>
          </w:p>
        </w:tc>
      </w:tr>
      <w:tr w:rsidR="00000000" w14:paraId="1B83906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66E3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439E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 →(+)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15D1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1789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0C14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r>
      <w:tr w:rsidR="00000000" w14:paraId="6238F6C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4712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B032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Demanda de compra como inversión →(+) Viviendas vacías en municipios con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8A5F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835E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CE66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60D0FCB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5F8A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0A7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Peso de la obra nueva dirigida a rentas altas →(+)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0B41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D206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EA1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4F04F2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7CAB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D34E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Compras de no residentes →(+)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6F2E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4743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F293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0FBA998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D31C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EE9E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Concentración de la propiedad del alquiler →(+)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3A24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A518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B4C3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4B529E3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A06A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2801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 →(+)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DEAD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B6B1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D2E2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BA0702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8BBC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DCBF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 →(−)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B8AE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FF56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B3ED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655B86A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FAAC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BF71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Recargo fiscal a la vivienda vacía →(−) Viviendas vacías en municipios con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6FDA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2DF4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1687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AE2E8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4907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B6CB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Intensidad de la regulación del precio del alquiler →(−)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B0DF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84BE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801C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CFA13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F2AB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9D64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Ocupaciones ilegales de vivienda →(+) 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F8C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2BB1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4D1A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19902E9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F26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3D85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de vivienda existente por inversores →(+)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249C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A626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2BE2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bl>
    <w:p w14:paraId="4B591035" w14:textId="77777777" w:rsidR="00E70CCA" w:rsidRDefault="00E70CCA">
      <w:pPr>
        <w:pStyle w:val="Ttulo1"/>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7. Escenarios</w:t>
      </w:r>
    </w:p>
    <w:p w14:paraId="32CF8C8F" w14:textId="77777777" w:rsidR="00E70CCA" w:rsidRDefault="00E70CCA">
      <w:pPr>
        <w:pStyle w:val="Ttulo2"/>
        <w:rPr>
          <w:rFonts w:ascii="Calibri" w:eastAsia="Times New Roman" w:hAnsi="Calibri" w:cs="Calibri"/>
        </w:rPr>
      </w:pPr>
      <w:r>
        <w:rPr>
          <w:rFonts w:ascii="Calibri" w:eastAsia="Times New Roman" w:hAnsi="Calibri" w:cs="Calibri"/>
        </w:rPr>
        <w:t>7.1 Qué significa mejorar para cada actor</w:t>
      </w:r>
    </w:p>
    <w:p w14:paraId="5F50127A"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Cada actor se representa por los resultados del mapa que le afectan de forma directa, y para cada uno se declara qué sentido le conviene. Un mismo resultado puede convenir a un actor y perjudicar a otro: que baje el precio de compra conviene a quien quiere comprar y perjudica al promotor.</w:t>
      </w:r>
    </w:p>
    <w:tbl>
      <w:tblPr>
        <w:tblW w:w="5000" w:type="pct"/>
        <w:tblCellMar>
          <w:top w:w="15" w:type="dxa"/>
          <w:left w:w="15" w:type="dxa"/>
          <w:bottom w:w="15" w:type="dxa"/>
          <w:right w:w="15" w:type="dxa"/>
        </w:tblCellMar>
        <w:tblLook w:val="04A0" w:firstRow="1" w:lastRow="0" w:firstColumn="1" w:lastColumn="0" w:noHBand="0" w:noVBand="1"/>
      </w:tblPr>
      <w:tblGrid>
        <w:gridCol w:w="5159"/>
        <w:gridCol w:w="6682"/>
        <w:gridCol w:w="2501"/>
      </w:tblGrid>
      <w:tr w:rsidR="00000000" w14:paraId="02457674"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E1CBE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A593BB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 que se observa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555FB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r>
      <w:tr w:rsidR="00000000" w14:paraId="731DAAD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DEF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39AD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B5D0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8DD6AC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F7BD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AE54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F610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A56A0D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55AB8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A261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0E8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r>
      <w:tr w:rsidR="00000000" w14:paraId="1184173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654A4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018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1ADC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4CF936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7BE9B2"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C116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93F9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817057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563D2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56C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C852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86376E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388BC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5829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48F1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A8F2BA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D684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A4BA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9A32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BE8E88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8A0AB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C919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E4C8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946F9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2D61C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0BF3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437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44D71F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D2C030"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23E7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6784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885CBA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1937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FC9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282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90B666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E20AA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BE70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FCDF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r>
      <w:tr w:rsidR="00000000" w14:paraId="1C56E19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63F36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7C9D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A169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C79495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19AA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B6D2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C29F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17BDA3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EC48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C54A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B6AF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r>
      <w:tr w:rsidR="00000000" w14:paraId="16C5D06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7096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41F1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CCD9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r>
      <w:tr w:rsidR="00000000" w14:paraId="1F89257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7D96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BB24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C4B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r>
      <w:tr w:rsidR="00000000" w14:paraId="3CAC795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6E3E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5F09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0090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r>
      <w:tr w:rsidR="00000000" w14:paraId="58E7E7E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B8E92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D688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394A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1B2DCD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B828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0661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E9FD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r>
      <w:tr w:rsidR="00000000" w14:paraId="3644ACA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CF84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1016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48D5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D03267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A1948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CB1E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5989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6CE73F53" w14:textId="77777777" w:rsidR="00E70CCA" w:rsidRDefault="00E70CCA">
      <w:pPr>
        <w:shd w:val="clear" w:color="auto" w:fill="FEF5E7"/>
        <w:spacing w:after="180"/>
        <w:divId w:val="340399181"/>
        <w:rPr>
          <w:rFonts w:ascii="Calibri" w:eastAsia="Times New Roman" w:hAnsi="Calibri" w:cs="Calibri"/>
          <w:color w:val="1F2933"/>
          <w:sz w:val="21"/>
          <w:szCs w:val="21"/>
        </w:rPr>
      </w:pPr>
      <w:r>
        <w:rPr>
          <w:rFonts w:ascii="Calibri" w:eastAsia="Times New Roman" w:hAnsi="Calibri" w:cs="Calibri"/>
          <w:b/>
          <w:bCs/>
          <w:color w:val="1F2933"/>
          <w:sz w:val="21"/>
          <w:szCs w:val="21"/>
        </w:rPr>
        <w:t>Actores mal representados.</w:t>
      </w:r>
      <w:r>
        <w:rPr>
          <w:rFonts w:ascii="Calibri" w:eastAsia="Times New Roman" w:hAnsi="Calibri" w:cs="Calibri"/>
          <w:color w:val="1F2933"/>
          <w:sz w:val="21"/>
          <w:szCs w:val="21"/>
        </w:rPr>
        <w:t xml:space="preserve"> Los turistas aparecen por el número de viviendas turísticas y por el precio del alojamiento, pero no por la oferta hotelera. Los estudiantes y residentes temporales, solo por las viviendas en alquiler no habitual: no hay ninguna relación con apoyo sobre el precio que pagan ni sobre las residencias. Los pequeños propietarios y los grandes tenedores comparten los mismos dos resultados, porque el mapa no los distingue.</w:t>
      </w:r>
    </w:p>
    <w:p w14:paraId="7E7557C6" w14:textId="77777777" w:rsidR="00E70CCA" w:rsidRDefault="00E70CCA">
      <w:pPr>
        <w:pStyle w:val="Ttulo2"/>
        <w:rPr>
          <w:rFonts w:ascii="Calibri" w:eastAsia="Times New Roman" w:hAnsi="Calibri" w:cs="Calibri"/>
        </w:rPr>
      </w:pPr>
      <w:r>
        <w:rPr>
          <w:rFonts w:ascii="Calibri" w:eastAsia="Times New Roman" w:hAnsi="Calibri" w:cs="Calibri"/>
        </w:rPr>
        <w:t>7.2 Cómo se calcula</w:t>
      </w:r>
    </w:p>
    <w:p w14:paraId="76B5343F"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En cada escenario se fija la tendencia de una o varias variables. El motor recorre todos los caminos causales con apoyo, de hasta seis relaciones, desde ellas hasta cada resultado, y anota el signo de cada camino y su plazo, que es la suma de los retardos. Una variable fijada no cambia y corta los caminos que pasarían por ella. Cuando una medida no es una variable del mapa, se representa por su efecto directo y ese salto se declara como supuesto.</w:t>
      </w:r>
    </w:p>
    <w:p w14:paraId="20A255B1"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Primera ronda.</w:t>
      </w:r>
      <w:r>
        <w:rPr>
          <w:rFonts w:ascii="Calibri" w:hAnsi="Calibri" w:cs="Calibri"/>
          <w:color w:val="1F2933"/>
          <w:sz w:val="21"/>
          <w:szCs w:val="21"/>
        </w:rPr>
        <w:t xml:space="preserve"> Son los caminos más cortos que llegan a un resultado. Si todos empujan en el sentido que conviene al actor, el resultado </w:t>
      </w:r>
      <w:r>
        <w:rPr>
          <w:rFonts w:ascii="Calibri" w:hAnsi="Calibri" w:cs="Calibri"/>
          <w:b/>
          <w:bCs/>
          <w:color w:val="1F2933"/>
          <w:sz w:val="21"/>
          <w:szCs w:val="21"/>
        </w:rPr>
        <w:t>mejora</w:t>
      </w:r>
      <w:r>
        <w:rPr>
          <w:rFonts w:ascii="Calibri" w:hAnsi="Calibri" w:cs="Calibri"/>
          <w:color w:val="1F2933"/>
          <w:sz w:val="21"/>
          <w:szCs w:val="21"/>
        </w:rPr>
        <w:t xml:space="preserve">; si todos empujan en contra, </w:t>
      </w:r>
      <w:r>
        <w:rPr>
          <w:rFonts w:ascii="Calibri" w:hAnsi="Calibri" w:cs="Calibri"/>
          <w:b/>
          <w:bCs/>
          <w:color w:val="1F2933"/>
          <w:sz w:val="21"/>
          <w:szCs w:val="21"/>
        </w:rPr>
        <w:t>empeora</w:t>
      </w:r>
      <w:r>
        <w:rPr>
          <w:rFonts w:ascii="Calibri" w:hAnsi="Calibri" w:cs="Calibri"/>
          <w:color w:val="1F2933"/>
          <w:sz w:val="21"/>
          <w:szCs w:val="21"/>
        </w:rPr>
        <w:t xml:space="preserve">; si los hay de los dos signos, recibe </w:t>
      </w:r>
      <w:r>
        <w:rPr>
          <w:rFonts w:ascii="Calibri" w:hAnsi="Calibri" w:cs="Calibri"/>
          <w:b/>
          <w:bCs/>
          <w:color w:val="1F2933"/>
          <w:sz w:val="21"/>
          <w:szCs w:val="21"/>
        </w:rPr>
        <w:t>señales contrarias</w:t>
      </w:r>
      <w:r>
        <w:rPr>
          <w:rFonts w:ascii="Calibri" w:hAnsi="Calibri" w:cs="Calibri"/>
          <w:color w:val="1F2933"/>
          <w:sz w:val="21"/>
          <w:szCs w:val="21"/>
        </w:rPr>
        <w:t>.</w:t>
      </w:r>
    </w:p>
    <w:p w14:paraId="0EBE2412"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w:t>
      </w:r>
      <w:r>
        <w:rPr>
          <w:rFonts w:ascii="Calibri" w:hAnsi="Calibri" w:cs="Calibri"/>
          <w:color w:val="1F2933"/>
          <w:sz w:val="21"/>
          <w:szCs w:val="21"/>
        </w:rPr>
        <w:t xml:space="preserve"> </w:t>
      </w:r>
      <w:r>
        <w:rPr>
          <w:rFonts w:ascii="Calibri" w:hAnsi="Calibri" w:cs="Calibri"/>
          <w:color w:val="1F2933"/>
          <w:sz w:val="21"/>
          <w:szCs w:val="21"/>
        </w:rPr>
        <w:t>Son los demás caminos, más largos: rodeos y realimentaciones. Se cuentan aparte, según favorezcan o no lo que conviene al actor.</w:t>
      </w:r>
    </w:p>
    <w:p w14:paraId="2F7A85EE" w14:textId="77777777" w:rsidR="00E70CCA" w:rsidRDefault="00E70CCA">
      <w:pPr>
        <w:shd w:val="clear" w:color="auto" w:fill="FEF5E7"/>
        <w:spacing w:after="180"/>
        <w:divId w:val="1772043171"/>
        <w:rPr>
          <w:rFonts w:ascii="Calibri" w:eastAsia="Times New Roman" w:hAnsi="Calibri" w:cs="Calibri"/>
          <w:color w:val="1F2933"/>
          <w:sz w:val="21"/>
          <w:szCs w:val="21"/>
        </w:rPr>
      </w:pPr>
      <w:r>
        <w:rPr>
          <w:rFonts w:ascii="Calibri" w:eastAsia="Times New Roman" w:hAnsi="Calibri" w:cs="Calibri"/>
          <w:b/>
          <w:bCs/>
          <w:color w:val="1F2933"/>
          <w:sz w:val="21"/>
          <w:szCs w:val="21"/>
        </w:rPr>
        <w:t>Por qué esta convención, y qué no implica.</w:t>
      </w:r>
      <w:r>
        <w:rPr>
          <w:rFonts w:ascii="Calibri" w:eastAsia="Times New Roman" w:hAnsi="Calibri" w:cs="Calibri"/>
          <w:color w:val="1F2933"/>
          <w:sz w:val="21"/>
          <w:szCs w:val="21"/>
        </w:rPr>
        <w:t xml:space="preserve"> Con el mapa de la primera revisión bastaba contar todos los caminos. Al incorporar más evidencia, casi cualquier medida acaba empujando cada resultado en los dos sentidos y el recuento deja de distinguir unas medidas de otras. Separar la primera ronda devuelve la capacidad de comparar, a cambio de un supuesto que se declara: que lo que llega por el camino más corto llega antes. No implica que pese más. Por eso ninguna mejora se presenta sin sus efectos de vuelta en contra.</w:t>
      </w:r>
    </w:p>
    <w:p w14:paraId="0A70C891" w14:textId="77777777" w:rsidR="00E70CCA" w:rsidRDefault="00E70CCA">
      <w:pPr>
        <w:pStyle w:val="Ttulo2"/>
        <w:rPr>
          <w:rFonts w:ascii="Calibri" w:eastAsia="Times New Roman" w:hAnsi="Calibri" w:cs="Calibri"/>
        </w:rPr>
      </w:pPr>
      <w:r>
        <w:rPr>
          <w:rFonts w:ascii="Calibri" w:eastAsia="Times New Roman" w:hAnsi="Calibri" w:cs="Calibri"/>
        </w:rPr>
        <w:t>7.3 Resultado por actor</w:t>
      </w:r>
    </w:p>
    <w:p w14:paraId="23CB12A2"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Con todas las relaciones que tienen apoyo (confianza baja o superior). Cada celda cuenta resultados de ese actor según su primera ronda.</w:t>
      </w:r>
    </w:p>
    <w:tbl>
      <w:tblPr>
        <w:tblW w:w="5000" w:type="pct"/>
        <w:tblCellMar>
          <w:top w:w="15" w:type="dxa"/>
          <w:left w:w="15" w:type="dxa"/>
          <w:bottom w:w="15" w:type="dxa"/>
          <w:right w:w="15" w:type="dxa"/>
        </w:tblCellMar>
        <w:tblLook w:val="04A0" w:firstRow="1" w:lastRow="0" w:firstColumn="1" w:lastColumn="0" w:noHBand="0" w:noVBand="1"/>
      </w:tblPr>
      <w:tblGrid>
        <w:gridCol w:w="3218"/>
        <w:gridCol w:w="1415"/>
        <w:gridCol w:w="1601"/>
        <w:gridCol w:w="1320"/>
        <w:gridCol w:w="1393"/>
        <w:gridCol w:w="1526"/>
        <w:gridCol w:w="1009"/>
        <w:gridCol w:w="1597"/>
        <w:gridCol w:w="1263"/>
      </w:tblGrid>
      <w:tr w:rsidR="00000000" w14:paraId="21C5CEB3"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0968DE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Escenario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ACF4BA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Hogares que alquilan para vivir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D9568D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Jóvenes y hogares que quieren comprar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7E38B4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vulnerables</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F62B26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Propietarios que alquilan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6204B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Promotores y constructores</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35A986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Turistas</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59641D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Estudiantes y residentes temporales</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68064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Conjunto de la sociedad</w:t>
            </w:r>
          </w:p>
        </w:tc>
      </w:tr>
      <w:tr w:rsidR="00000000" w14:paraId="2B92737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977B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E1</w:t>
            </w:r>
            <w:r>
              <w:rPr>
                <w:rFonts w:ascii="Calibri" w:eastAsia="Times New Roman" w:hAnsi="Calibri" w:cs="Calibri"/>
                <w:color w:val="1F2933"/>
                <w:sz w:val="18"/>
                <w:szCs w:val="18"/>
              </w:rPr>
              <w:t xml:space="preserve"> 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567D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(3 con vuelta en contra)</w:t>
            </w:r>
            <w:r>
              <w:rPr>
                <w:rFonts w:ascii="Calibri" w:eastAsia="Times New Roman" w:hAnsi="Calibri" w:cs="Calibri"/>
                <w:color w:val="1F2933"/>
                <w:sz w:val="18"/>
                <w:szCs w:val="18"/>
              </w:rPr>
              <w:br/>
            </w:r>
            <w:r>
              <w:rPr>
                <w:rFonts w:ascii="Calibri" w:eastAsia="Times New Roman" w:hAnsi="Calibri" w:cs="Calibri"/>
                <w:b/>
                <w:bCs/>
                <w:color w:val="6B46C1"/>
                <w:sz w:val="18"/>
                <w:szCs w:val="18"/>
              </w:rPr>
              <w:t>3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28C4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(4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0D54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7522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ADCA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38D8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C37B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574F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1 empeora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p>
        </w:tc>
      </w:tr>
      <w:tr w:rsidR="00000000" w14:paraId="723BB33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36C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E2</w:t>
            </w:r>
            <w:r>
              <w:rPr>
                <w:rFonts w:ascii="Calibri" w:eastAsia="Times New Roman" w:hAnsi="Calibri" w:cs="Calibri"/>
                <w:color w:val="1F2933"/>
                <w:sz w:val="18"/>
                <w:szCs w:val="18"/>
              </w:rPr>
              <w:t xml:space="preserve"> Impedir que los fondos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472C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(3 con vuelta en contra)</w:t>
            </w:r>
            <w:r>
              <w:rPr>
                <w:rFonts w:ascii="Calibri" w:eastAsia="Times New Roman" w:hAnsi="Calibri" w:cs="Calibri"/>
                <w:color w:val="1F2933"/>
                <w:sz w:val="18"/>
                <w:szCs w:val="18"/>
              </w:rPr>
              <w:br/>
            </w:r>
            <w:r>
              <w:rPr>
                <w:rFonts w:ascii="Calibri" w:eastAsia="Times New Roman" w:hAnsi="Calibri" w:cs="Calibri"/>
                <w:b/>
                <w:bCs/>
                <w:color w:val="6B46C1"/>
                <w:sz w:val="18"/>
                <w:szCs w:val="18"/>
              </w:rPr>
              <w:t>3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849E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(4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C14B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774D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E6A9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F35C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 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C71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E5AD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1 empeora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p>
        </w:tc>
      </w:tr>
      <w:tr w:rsidR="00000000" w14:paraId="2FE6007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567B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E3</w:t>
            </w:r>
            <w:r>
              <w:rPr>
                <w:rFonts w:ascii="Calibri" w:eastAsia="Times New Roman" w:hAnsi="Calibri" w:cs="Calibri"/>
                <w:color w:val="1F2933"/>
                <w:sz w:val="18"/>
                <w:szCs w:val="18"/>
              </w:rPr>
              <w:t xml:space="preserve"> 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D189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5 mejoran</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9CC3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2 empeoran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11D5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455E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 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49A2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F5F4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B653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A1AF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p>
        </w:tc>
      </w:tr>
      <w:tr w:rsidR="00000000" w14:paraId="74E9389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DB7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E4</w:t>
            </w:r>
            <w:r>
              <w:rPr>
                <w:rFonts w:ascii="Calibri" w:eastAsia="Times New Roman" w:hAnsi="Calibri" w:cs="Calibri"/>
                <w:color w:val="1F2933"/>
                <w:sz w:val="18"/>
                <w:szCs w:val="18"/>
              </w:rPr>
              <w:t xml:space="preserve"> 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738E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2215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2 empeoran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A3E3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5C94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 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B6E0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BD62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63E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0A58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p>
        </w:tc>
      </w:tr>
      <w:tr w:rsidR="00000000" w14:paraId="5D21DA1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2BE2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E5</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Paquete: E1 + E3 + 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AD66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5 mejoran</w:t>
            </w:r>
            <w:r>
              <w:rPr>
                <w:rFonts w:ascii="Calibri" w:eastAsia="Times New Roman" w:hAnsi="Calibri" w:cs="Calibri"/>
                <w:color w:val="1F2933"/>
                <w:sz w:val="18"/>
                <w:szCs w:val="18"/>
              </w:rPr>
              <w:br/>
            </w:r>
            <w:r>
              <w:rPr>
                <w:rFonts w:ascii="Calibri" w:eastAsia="Times New Roman" w:hAnsi="Calibri" w:cs="Calibri"/>
                <w:color w:val="52606D"/>
                <w:sz w:val="18"/>
                <w:szCs w:val="18"/>
              </w:rPr>
              <w:t>(4 con vuelta en contra)</w:t>
            </w:r>
            <w:r>
              <w:rPr>
                <w:rFonts w:ascii="Calibri" w:eastAsia="Times New Roman" w:hAnsi="Calibri" w:cs="Calibri"/>
                <w:color w:val="1F2933"/>
                <w:sz w:val="18"/>
                <w:szCs w:val="18"/>
              </w:rPr>
              <w:br/>
            </w:r>
            <w:r>
              <w:rPr>
                <w:rFonts w:ascii="Calibri" w:eastAsia="Times New Roman" w:hAnsi="Calibri" w:cs="Calibri"/>
                <w:b/>
                <w:bCs/>
                <w:color w:val="6B46C1"/>
                <w:sz w:val="18"/>
                <w:szCs w:val="18"/>
              </w:rPr>
              <w:t>2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8A2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(4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BA4A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BA23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EE3E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E290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C59A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AAA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1 empeora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p>
        </w:tc>
      </w:tr>
      <w:tr w:rsidR="00000000" w14:paraId="2D97B5E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B7E4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E6</w:t>
            </w:r>
            <w:r>
              <w:rPr>
                <w:rFonts w:ascii="Calibri" w:eastAsia="Times New Roman" w:hAnsi="Calibri" w:cs="Calibri"/>
                <w:color w:val="1F2933"/>
                <w:sz w:val="18"/>
                <w:szCs w:val="18"/>
              </w:rPr>
              <w:t xml:space="preserve"> El mismo paquete con reglas estables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CC3E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6 mejoran</w:t>
            </w:r>
            <w:r>
              <w:rPr>
                <w:rFonts w:ascii="Calibri" w:eastAsia="Times New Roman" w:hAnsi="Calibri" w:cs="Calibri"/>
                <w:color w:val="1F2933"/>
                <w:sz w:val="18"/>
                <w:szCs w:val="18"/>
              </w:rPr>
              <w:br/>
            </w:r>
            <w:r>
              <w:rPr>
                <w:rFonts w:ascii="Calibri" w:eastAsia="Times New Roman" w:hAnsi="Calibri" w:cs="Calibri"/>
                <w:color w:val="52606D"/>
                <w:sz w:val="18"/>
                <w:szCs w:val="18"/>
              </w:rPr>
              <w:t>(5 con vuelta en contra)</w:t>
            </w:r>
            <w:r>
              <w:rPr>
                <w:rFonts w:ascii="Calibri" w:eastAsia="Times New Roman" w:hAnsi="Calibri" w:cs="Calibri"/>
                <w:color w:val="1F2933"/>
                <w:sz w:val="18"/>
                <w:szCs w:val="18"/>
              </w:rPr>
              <w:br/>
            </w: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9302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(4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C9B2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E412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A04E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E4D6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F328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7CA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1 empeora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p>
        </w:tc>
      </w:tr>
      <w:tr w:rsidR="00000000" w14:paraId="0D74E06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2A03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R1</w:t>
            </w:r>
            <w:r>
              <w:rPr>
                <w:rFonts w:ascii="Calibri" w:eastAsia="Times New Roman" w:hAnsi="Calibri" w:cs="Calibri"/>
                <w:color w:val="1F2933"/>
                <w:sz w:val="18"/>
                <w:szCs w:val="18"/>
              </w:rPr>
              <w:t xml:space="preserve"> Referencia: topar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D757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(3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r>
              <w:rPr>
                <w:rFonts w:ascii="Calibri" w:eastAsia="Times New Roman" w:hAnsi="Calibri" w:cs="Calibri"/>
                <w:color w:val="1F2933"/>
                <w:sz w:val="18"/>
                <w:szCs w:val="18"/>
              </w:rPr>
              <w:br/>
            </w: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56A8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en contra)</w:t>
            </w:r>
            <w:r>
              <w:rPr>
                <w:rFonts w:ascii="Calibri" w:eastAsia="Times New Roman" w:hAnsi="Calibri" w:cs="Calibri"/>
                <w:color w:val="1F2933"/>
                <w:sz w:val="18"/>
                <w:szCs w:val="18"/>
              </w:rPr>
              <w:br/>
            </w:r>
            <w:r>
              <w:rPr>
                <w:rFonts w:ascii="Calibri" w:eastAsia="Times New Roman" w:hAnsi="Calibri" w:cs="Calibri"/>
                <w:b/>
                <w:bCs/>
                <w:color w:val="6B46C1"/>
                <w:sz w:val="18"/>
                <w:szCs w:val="18"/>
              </w:rPr>
              <w:t>2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9777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CD63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 empeora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5F69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5025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B785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9530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 empeora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r>
              <w:rPr>
                <w:rFonts w:ascii="Calibri" w:eastAsia="Times New Roman" w:hAnsi="Calibri" w:cs="Calibri"/>
                <w:color w:val="1F2933"/>
                <w:sz w:val="18"/>
                <w:szCs w:val="18"/>
              </w:rPr>
              <w:br/>
            </w:r>
            <w:r>
              <w:rPr>
                <w:rFonts w:ascii="Calibri" w:eastAsia="Times New Roman" w:hAnsi="Calibri" w:cs="Calibri"/>
                <w:b/>
                <w:bCs/>
                <w:color w:val="6B46C1"/>
                <w:sz w:val="18"/>
                <w:szCs w:val="18"/>
              </w:rPr>
              <w:t>1 con señales contrarias</w:t>
            </w:r>
          </w:p>
        </w:tc>
      </w:tr>
      <w:tr w:rsidR="00000000" w14:paraId="309DDC0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D18B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R2</w:t>
            </w:r>
            <w:r>
              <w:rPr>
                <w:rFonts w:ascii="Calibri" w:eastAsia="Times New Roman" w:hAnsi="Calibri" w:cs="Calibri"/>
                <w:color w:val="1F2933"/>
                <w:sz w:val="18"/>
                <w:szCs w:val="18"/>
              </w:rPr>
              <w:t xml:space="preserve"> Referencia: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F32D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r>
              <w:rPr>
                <w:rFonts w:ascii="Calibri" w:eastAsia="Times New Roman" w:hAnsi="Calibri" w:cs="Calibri"/>
                <w:color w:val="1F2933"/>
                <w:sz w:val="18"/>
                <w:szCs w:val="18"/>
              </w:rPr>
              <w:br/>
            </w: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1A70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589A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01A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6DEE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6AB3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6D50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C4EB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p>
        </w:tc>
      </w:tr>
      <w:tr w:rsidR="00000000" w14:paraId="3D2675B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0E6B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R3</w:t>
            </w:r>
            <w:r>
              <w:rPr>
                <w:rFonts w:ascii="Calibri" w:eastAsia="Times New Roman" w:hAnsi="Calibri" w:cs="Calibri"/>
                <w:color w:val="1F2933"/>
                <w:sz w:val="18"/>
                <w:szCs w:val="18"/>
              </w:rPr>
              <w:t xml:space="preserve"> Referencia: invertir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3F1C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229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2 empeoran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4FC1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B069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1 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BDB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D49F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013E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B54B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p>
        </w:tc>
      </w:tr>
      <w:tr w:rsidR="00000000" w14:paraId="6EF47E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7F87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R4</w:t>
            </w:r>
            <w:r>
              <w:rPr>
                <w:rFonts w:ascii="Calibri" w:eastAsia="Times New Roman" w:hAnsi="Calibri" w:cs="Calibri"/>
                <w:color w:val="1F2933"/>
                <w:sz w:val="18"/>
                <w:szCs w:val="18"/>
              </w:rPr>
              <w:t xml:space="preserve"> Referencia: agilizar 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78BB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3 mejoran</w:t>
            </w:r>
            <w:r>
              <w:rPr>
                <w:rFonts w:ascii="Calibri" w:eastAsia="Times New Roman" w:hAnsi="Calibri" w:cs="Calibri"/>
                <w:color w:val="1F2933"/>
                <w:sz w:val="18"/>
                <w:szCs w:val="18"/>
              </w:rPr>
              <w:br/>
            </w:r>
            <w:r>
              <w:rPr>
                <w:rFonts w:ascii="Calibri" w:eastAsia="Times New Roman" w:hAnsi="Calibri" w:cs="Calibri"/>
                <w:color w:val="52606D"/>
                <w:sz w:val="18"/>
                <w:szCs w:val="18"/>
              </w:rPr>
              <w:t>(3 con vuelta en contra)</w:t>
            </w:r>
            <w:r>
              <w:rPr>
                <w:rFonts w:ascii="Calibri" w:eastAsia="Times New Roman" w:hAnsi="Calibri" w:cs="Calibri"/>
                <w:color w:val="1F2933"/>
                <w:sz w:val="18"/>
                <w:szCs w:val="18"/>
              </w:rPr>
              <w:br/>
            </w: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AABC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(4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FC27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933D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A68D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80EB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C917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85FA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en contra)</w:t>
            </w:r>
          </w:p>
        </w:tc>
      </w:tr>
      <w:tr w:rsidR="00000000" w14:paraId="36C158C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99FC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E7</w:t>
            </w:r>
            <w:r>
              <w:rPr>
                <w:rFonts w:ascii="Calibri" w:eastAsia="Times New Roman" w:hAnsi="Calibri" w:cs="Calibri"/>
                <w:color w:val="1F2933"/>
                <w:sz w:val="18"/>
                <w:szCs w:val="18"/>
              </w:rPr>
              <w:t xml:space="preserve"> Frenar la conversión turística y la compra inversora, proteger frente a la expulsión y contener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6D78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(3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r>
              <w:rPr>
                <w:rFonts w:ascii="Calibri" w:eastAsia="Times New Roman" w:hAnsi="Calibri" w:cs="Calibri"/>
                <w:color w:val="1F2933"/>
                <w:sz w:val="18"/>
                <w:szCs w:val="18"/>
              </w:rPr>
              <w:br/>
            </w: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AF4B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(4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024E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1 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7DC9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9899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3740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B94E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F8A4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1 empeora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p>
        </w:tc>
      </w:tr>
      <w:tr w:rsidR="00000000" w14:paraId="42608C2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76BE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E8</w:t>
            </w:r>
            <w:r>
              <w:rPr>
                <w:rFonts w:ascii="Calibri" w:eastAsia="Times New Roman" w:hAnsi="Calibri" w:cs="Calibri"/>
                <w:color w:val="1F2933"/>
                <w:sz w:val="18"/>
                <w:szCs w:val="18"/>
              </w:rPr>
              <w:t xml:space="preserve"> El mismo paquete, con vivienda pública 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762A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(3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r>
              <w:rPr>
                <w:rFonts w:ascii="Calibri" w:eastAsia="Times New Roman" w:hAnsi="Calibri" w:cs="Calibri"/>
                <w:color w:val="1F2933"/>
                <w:sz w:val="18"/>
                <w:szCs w:val="18"/>
              </w:rPr>
              <w:br/>
            </w: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5BA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4 mejoran</w:t>
            </w:r>
            <w:r>
              <w:rPr>
                <w:rFonts w:ascii="Calibri" w:eastAsia="Times New Roman" w:hAnsi="Calibri" w:cs="Calibri"/>
                <w:color w:val="1F2933"/>
                <w:sz w:val="18"/>
                <w:szCs w:val="18"/>
              </w:rPr>
              <w:br/>
            </w:r>
            <w:r>
              <w:rPr>
                <w:rFonts w:ascii="Calibri" w:eastAsia="Times New Roman" w:hAnsi="Calibri" w:cs="Calibri"/>
                <w:color w:val="52606D"/>
                <w:sz w:val="18"/>
                <w:szCs w:val="18"/>
              </w:rPr>
              <w:t>(4 con vuelta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17C2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2 mejoran</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1 empeora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9872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6CD4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r>
              <w:rPr>
                <w:rFonts w:ascii="Calibri" w:eastAsia="Times New Roman" w:hAnsi="Calibri" w:cs="Calibri"/>
                <w:color w:val="1F2933"/>
                <w:sz w:val="18"/>
                <w:szCs w:val="18"/>
              </w:rPr>
              <w:br/>
            </w:r>
            <w:r>
              <w:rPr>
                <w:rFonts w:ascii="Calibri" w:eastAsia="Times New Roman" w:hAnsi="Calibri" w:cs="Calibri"/>
                <w:color w:val="52606D"/>
                <w:sz w:val="18"/>
                <w:szCs w:val="18"/>
              </w:rPr>
              <w:t>(2 con vuelta a favor)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1716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2 empeoran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B9C8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1 con señales contrarias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5C63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1 mejora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en contra)</w:t>
            </w:r>
            <w:r>
              <w:rPr>
                <w:rFonts w:ascii="Calibri" w:eastAsia="Times New Roman" w:hAnsi="Calibri" w:cs="Calibri"/>
                <w:color w:val="1F2933"/>
                <w:sz w:val="18"/>
                <w:szCs w:val="18"/>
              </w:rPr>
              <w:br/>
            </w:r>
            <w:r>
              <w:rPr>
                <w:rFonts w:ascii="Calibri" w:eastAsia="Times New Roman" w:hAnsi="Calibri" w:cs="Calibri"/>
                <w:b/>
                <w:bCs/>
                <w:color w:val="C05621"/>
                <w:sz w:val="18"/>
                <w:szCs w:val="18"/>
              </w:rPr>
              <w:t>1 empeora</w:t>
            </w:r>
            <w:r>
              <w:rPr>
                <w:rFonts w:ascii="Calibri" w:eastAsia="Times New Roman" w:hAnsi="Calibri" w:cs="Calibri"/>
                <w:color w:val="1F2933"/>
                <w:sz w:val="18"/>
                <w:szCs w:val="18"/>
              </w:rPr>
              <w:br/>
            </w:r>
            <w:r>
              <w:rPr>
                <w:rFonts w:ascii="Calibri" w:eastAsia="Times New Roman" w:hAnsi="Calibri" w:cs="Calibri"/>
                <w:color w:val="52606D"/>
                <w:sz w:val="18"/>
                <w:szCs w:val="18"/>
              </w:rPr>
              <w:t>(1 con vuelta a favor)</w:t>
            </w:r>
          </w:p>
        </w:tc>
      </w:tr>
    </w:tbl>
    <w:p w14:paraId="0CED3EF6" w14:textId="77777777" w:rsidR="00E70CCA" w:rsidRDefault="00E70CCA">
      <w:pPr>
        <w:rPr>
          <w:rFonts w:ascii="Calibri" w:eastAsia="Times New Roman" w:hAnsi="Calibri" w:cs="Calibri"/>
          <w:vanish/>
          <w:color w:val="1F2933"/>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4439"/>
        <w:gridCol w:w="1472"/>
        <w:gridCol w:w="1907"/>
        <w:gridCol w:w="1599"/>
        <w:gridCol w:w="1817"/>
        <w:gridCol w:w="2052"/>
        <w:gridCol w:w="1056"/>
      </w:tblGrid>
      <w:tr w:rsidR="00000000" w14:paraId="35237EB7"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4951CD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Escenario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78023C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 en primera ronda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9EA0BB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ellos, con efectos de vuelta en contra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2D07E0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 en primera ronda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802A8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ellos, con efectos de vuelta a favor</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6EDA37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 ya en la primera ronda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5A5CFD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Sin vía con apoyo</w:t>
            </w:r>
          </w:p>
        </w:tc>
      </w:tr>
      <w:tr w:rsidR="00000000" w14:paraId="2F95D0A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C105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E1</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B42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630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597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1C01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821B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542E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1A7824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71D1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E2</w:t>
            </w:r>
            <w:r>
              <w:rPr>
                <w:rFonts w:ascii="Calibri" w:eastAsia="Times New Roman" w:hAnsi="Calibri" w:cs="Calibri"/>
                <w:color w:val="1F2933"/>
                <w:sz w:val="18"/>
                <w:szCs w:val="18"/>
              </w:rPr>
              <w:t xml:space="preserve"> Impedir que los fondos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822F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598A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3080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AE19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0C20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4E07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r>
      <w:tr w:rsidR="00000000" w14:paraId="1CE3C25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183B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E3</w:t>
            </w:r>
            <w:r>
              <w:rPr>
                <w:rFonts w:ascii="Calibri" w:eastAsia="Times New Roman" w:hAnsi="Calibri" w:cs="Calibri"/>
                <w:color w:val="1F2933"/>
                <w:sz w:val="18"/>
                <w:szCs w:val="18"/>
              </w:rPr>
              <w:t xml:space="preserve"> 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AA13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A824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957D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810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AE96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C0AE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r>
      <w:tr w:rsidR="00000000" w14:paraId="338BEC7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A31B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E4</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54C2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B804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83DB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83ED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2FE3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373F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r>
      <w:tr w:rsidR="00000000" w14:paraId="2F4BA51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FB58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E5</w:t>
            </w:r>
            <w:r>
              <w:rPr>
                <w:rFonts w:ascii="Calibri" w:eastAsia="Times New Roman" w:hAnsi="Calibri" w:cs="Calibri"/>
                <w:color w:val="1F2933"/>
                <w:sz w:val="18"/>
                <w:szCs w:val="18"/>
              </w:rPr>
              <w:t xml:space="preserve"> Paquete: E1 + E3 + 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78C3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F27F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0C10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D8A4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1DF6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7576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43ADEE1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09E1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E6</w:t>
            </w:r>
            <w:r>
              <w:rPr>
                <w:rFonts w:ascii="Calibri" w:eastAsia="Times New Roman" w:hAnsi="Calibri" w:cs="Calibri"/>
                <w:color w:val="1F2933"/>
                <w:sz w:val="18"/>
                <w:szCs w:val="18"/>
              </w:rPr>
              <w:t xml:space="preserve"> El mismo paquete con reglas estables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149D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EF5F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3699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B0CC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A6B1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F074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17F2224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944A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R1</w:t>
            </w:r>
            <w:r>
              <w:rPr>
                <w:rFonts w:ascii="Calibri" w:eastAsia="Times New Roman" w:hAnsi="Calibri" w:cs="Calibri"/>
                <w:color w:val="1F2933"/>
                <w:sz w:val="18"/>
                <w:szCs w:val="18"/>
              </w:rPr>
              <w:t xml:space="preserve"> Referencia: topar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EC1F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7745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D7D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8087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CE8A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9165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r>
      <w:tr w:rsidR="00000000" w14:paraId="2018A2A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1AA7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R2</w:t>
            </w:r>
            <w:r>
              <w:rPr>
                <w:rFonts w:ascii="Calibri" w:eastAsia="Times New Roman" w:hAnsi="Calibri" w:cs="Calibri"/>
                <w:color w:val="1F2933"/>
                <w:sz w:val="18"/>
                <w:szCs w:val="18"/>
              </w:rPr>
              <w:t xml:space="preserve"> Ref</w:t>
            </w:r>
            <w:r>
              <w:rPr>
                <w:rFonts w:ascii="Calibri" w:eastAsia="Times New Roman" w:hAnsi="Calibri" w:cs="Calibri"/>
                <w:color w:val="1F2933"/>
                <w:sz w:val="18"/>
                <w:szCs w:val="18"/>
              </w:rPr>
              <w:t>erencia: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952C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E877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4BC4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B229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FF34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873C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r>
      <w:tr w:rsidR="00000000" w14:paraId="7042C31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23F2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R3</w:t>
            </w:r>
            <w:r>
              <w:rPr>
                <w:rFonts w:ascii="Calibri" w:eastAsia="Times New Roman" w:hAnsi="Calibri" w:cs="Calibri"/>
                <w:color w:val="1F2933"/>
                <w:sz w:val="18"/>
                <w:szCs w:val="18"/>
              </w:rPr>
              <w:t xml:space="preserve"> Referencia: invertir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2477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1036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0533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9803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BB52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63C3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r w:rsidR="00000000" w14:paraId="05F0089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29F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R4</w:t>
            </w:r>
            <w:r>
              <w:rPr>
                <w:rFonts w:ascii="Calibri" w:eastAsia="Times New Roman" w:hAnsi="Calibri" w:cs="Calibri"/>
                <w:color w:val="1F2933"/>
                <w:sz w:val="18"/>
                <w:szCs w:val="18"/>
              </w:rPr>
              <w:t xml:space="preserve"> Referencia: agilizar 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E12A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3325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3860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CF20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20AF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FA43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r>
      <w:tr w:rsidR="00000000" w14:paraId="6C9458E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864A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E7</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Frenar la conversión turística y la compra inversora, proteger frente a la expulsión y contener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E1C2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E570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08B7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6FEC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CF5E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5A19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r w:rsidR="00000000" w14:paraId="7D69E54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242F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E8</w:t>
            </w:r>
            <w:r>
              <w:rPr>
                <w:rFonts w:ascii="Calibri" w:eastAsia="Times New Roman" w:hAnsi="Calibri" w:cs="Calibri"/>
                <w:color w:val="1F2933"/>
                <w:sz w:val="18"/>
                <w:szCs w:val="18"/>
              </w:rPr>
              <w:t xml:space="preserve"> El mismo paquete, con vivienda pública 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4D6B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26F5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ADAC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2F8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EFD7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1B61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r>
    </w:tbl>
    <w:p w14:paraId="628EFBFC" w14:textId="77777777" w:rsidR="00E70CCA" w:rsidRDefault="00E70CCA">
      <w:pPr>
        <w:pStyle w:val="Ttulo2"/>
        <w:rPr>
          <w:rFonts w:ascii="Calibri" w:eastAsia="Times New Roman" w:hAnsi="Calibri" w:cs="Calibri"/>
        </w:rPr>
      </w:pPr>
      <w:r>
        <w:rPr>
          <w:rFonts w:ascii="Calibri" w:eastAsia="Times New Roman" w:hAnsi="Calibri" w:cs="Calibri"/>
        </w:rPr>
        <w:t>7.4 Lo que se sostiene sin los eslabones débiles</w:t>
      </w:r>
    </w:p>
    <w:p w14:paraId="2265EF28"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La primera ronda, usando solo relaciones de confianza media o alta.</w:t>
      </w:r>
    </w:p>
    <w:tbl>
      <w:tblPr>
        <w:tblW w:w="5000" w:type="pct"/>
        <w:tblCellMar>
          <w:top w:w="15" w:type="dxa"/>
          <w:left w:w="15" w:type="dxa"/>
          <w:bottom w:w="15" w:type="dxa"/>
          <w:right w:w="15" w:type="dxa"/>
        </w:tblCellMar>
        <w:tblLook w:val="04A0" w:firstRow="1" w:lastRow="0" w:firstColumn="1" w:lastColumn="0" w:noHBand="0" w:noVBand="1"/>
      </w:tblPr>
      <w:tblGrid>
        <w:gridCol w:w="3585"/>
        <w:gridCol w:w="4589"/>
        <w:gridCol w:w="3586"/>
        <w:gridCol w:w="2582"/>
      </w:tblGrid>
      <w:tr w:rsidR="00000000" w14:paraId="3F56253F" w14:textId="77777777" w:rsidTr="00E70CCA">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B9487A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Escenario</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240AD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 en primera ronda</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C1EF9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 en primera ronda</w:t>
            </w:r>
          </w:p>
        </w:tc>
        <w:tc>
          <w:tcPr>
            <w:tcW w:w="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125BB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r>
      <w:tr w:rsidR="00000000" w14:paraId="463F6B4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DFB5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E1</w:t>
            </w:r>
            <w:r>
              <w:rPr>
                <w:rFonts w:ascii="Calibri" w:eastAsia="Times New Roman" w:hAnsi="Calibri" w:cs="Calibri"/>
                <w:color w:val="1F2933"/>
                <w:sz w:val="18"/>
                <w:szCs w:val="18"/>
              </w:rPr>
              <w:t xml:space="preserve"> 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45EA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276749"/>
                <w:sz w:val="18"/>
                <w:szCs w:val="18"/>
              </w:rPr>
              <w:t>Esfuerzo de los hogares para pagar el alquiler; Precio del alquiler; Oferta de alquiler habitual; Desplazamiento de residentes de los centros urbanos; Edad de emancipación; Esfuerzo de los hogares para comprar; Precio de compra de la vivienda;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F58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C05621"/>
                <w:sz w:val="18"/>
                <w:szCs w:val="18"/>
              </w:rPr>
              <w:t>Viviendas iniciadas al año; Viviendas terminadas al año; Viviendas de uso turístico;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1185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6B46C1"/>
                <w:sz w:val="18"/>
                <w:szCs w:val="18"/>
              </w:rPr>
              <w:t>Rentabilidad bruta del alquiler</w:t>
            </w:r>
          </w:p>
        </w:tc>
      </w:tr>
      <w:tr w:rsidR="00000000" w14:paraId="0AE9EF9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03E9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E2</w:t>
            </w:r>
            <w:r>
              <w:rPr>
                <w:rFonts w:ascii="Calibri" w:eastAsia="Times New Roman" w:hAnsi="Calibri" w:cs="Calibri"/>
                <w:color w:val="1F2933"/>
                <w:sz w:val="18"/>
                <w:szCs w:val="18"/>
              </w:rPr>
              <w:t xml:space="preserve"> Impedir que los fondos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2FF0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276749"/>
                <w:sz w:val="18"/>
                <w:szCs w:val="18"/>
              </w:rPr>
              <w:t>Esfuerzo de los hogares para pagar el alquiler; Precio del alquiler; Desplazamiento de residentes de los centros urbanos; Edad de emancipación; Esfuerzo de los hogares para comprar; Precio de compra de la vivienda;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3395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C05621"/>
                <w:sz w:val="18"/>
                <w:szCs w:val="18"/>
              </w:rPr>
              <w:t>Viviendas iniciadas al año; Viviendas terminadas al año;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0D28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6B46C1"/>
                <w:sz w:val="18"/>
                <w:szCs w:val="18"/>
              </w:rPr>
              <w:t>Oferta de alquiler habitual; Rentabilidad bruta del alquiler</w:t>
            </w:r>
          </w:p>
        </w:tc>
      </w:tr>
      <w:tr w:rsidR="00000000" w14:paraId="690F9ED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9935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E3</w:t>
            </w:r>
            <w:r>
              <w:rPr>
                <w:rFonts w:ascii="Calibri" w:eastAsia="Times New Roman" w:hAnsi="Calibri" w:cs="Calibri"/>
                <w:color w:val="1F2933"/>
                <w:sz w:val="18"/>
                <w:szCs w:val="18"/>
              </w:rPr>
              <w:t xml:space="preserve"> 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A601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855C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4B9E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1DEDF70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4D30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E4</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7CC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276749"/>
                <w:sz w:val="18"/>
                <w:szCs w:val="18"/>
              </w:rPr>
              <w:t>Esfuerzo de los hogares para pagar el alquiler; Edad de emancipación;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B64C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C05621"/>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AEE0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07B32AB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2AE8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E5</w:t>
            </w:r>
            <w:r>
              <w:rPr>
                <w:rFonts w:ascii="Calibri" w:eastAsia="Times New Roman" w:hAnsi="Calibri" w:cs="Calibri"/>
                <w:color w:val="1F2933"/>
                <w:sz w:val="18"/>
                <w:szCs w:val="18"/>
              </w:rPr>
              <w:t xml:space="preserve"> Paquete: E1 + E3 + 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3442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276749"/>
                <w:sz w:val="18"/>
                <w:szCs w:val="18"/>
              </w:rPr>
              <w:t>Esfuerzo de los hogares para pagar el alquiler; Precio del alquiler; Oferta de alquiler habitual; Desplazamiento de residentes de los centros urbanos; Edad de emancipación; Esfuerzo de los hogares para comprar; Precio de compra de la vivienda;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F738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C05621"/>
                <w:sz w:val="18"/>
                <w:szCs w:val="18"/>
              </w:rPr>
              <w:t>Viviendas iniciadas al año; Viviendas terminadas al año; Viviendas de uso turístico;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3FD3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6B46C1"/>
                <w:sz w:val="18"/>
                <w:szCs w:val="18"/>
              </w:rPr>
              <w:t>Rentabilidad bruta del alquiler</w:t>
            </w:r>
          </w:p>
        </w:tc>
      </w:tr>
      <w:tr w:rsidR="00000000" w14:paraId="46BE5F2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7B21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E6</w:t>
            </w:r>
            <w:r>
              <w:rPr>
                <w:rFonts w:ascii="Calibri" w:eastAsia="Times New Roman" w:hAnsi="Calibri" w:cs="Calibri"/>
                <w:color w:val="1F2933"/>
                <w:sz w:val="18"/>
                <w:szCs w:val="18"/>
              </w:rPr>
              <w:t xml:space="preserve"> El mismo paquete con reglas estables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CB7A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276749"/>
                <w:sz w:val="18"/>
                <w:szCs w:val="18"/>
              </w:rPr>
              <w:t>Esfuerzo de los hogares para pagar el alquiler; Precio del alquiler; Oferta de alquiler habitual; Desplazamiento de residentes de los centros urbanos; Edad de emancipación; Esfuerzo de los hogares para comprar; Precio de compra de la vivienda;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2B3F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C05621"/>
                <w:sz w:val="18"/>
                <w:szCs w:val="18"/>
              </w:rPr>
              <w:t>Viviendas iniciadas al año; Viviendas terminadas al año; Viviendas de uso turístico;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2F54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6B46C1"/>
                <w:sz w:val="18"/>
                <w:szCs w:val="18"/>
              </w:rPr>
              <w:t>Rentabilidad bruta del alquiler</w:t>
            </w:r>
          </w:p>
        </w:tc>
      </w:tr>
      <w:tr w:rsidR="00000000" w14:paraId="7D6CBC4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5441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R1</w:t>
            </w:r>
            <w:r>
              <w:rPr>
                <w:rFonts w:ascii="Calibri" w:eastAsia="Times New Roman" w:hAnsi="Calibri" w:cs="Calibri"/>
                <w:color w:val="1F2933"/>
                <w:sz w:val="18"/>
                <w:szCs w:val="18"/>
              </w:rPr>
              <w:t xml:space="preserve"> Referencia: topar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69E3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276749"/>
                <w:sz w:val="18"/>
                <w:szCs w:val="18"/>
              </w:rPr>
              <w:t>Esfuerzo de los hogares para pagar el alquiler; Precio del alquiler; Edad de emancipación; Hogares latentes no formados; Viviendas iniciadas al año; Viviendas terminadas al año;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4292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C05621"/>
                <w:sz w:val="18"/>
                <w:szCs w:val="18"/>
              </w:rPr>
              <w:t>Oferta de alquiler habitual; Esfuerzo de los hogares para comprar; Precio de compra de la vivienda; Rentabilidad bruta del alquiler;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F992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315DEDA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7FC2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R2</w:t>
            </w:r>
            <w:r>
              <w:rPr>
                <w:rFonts w:ascii="Calibri" w:eastAsia="Times New Roman" w:hAnsi="Calibri" w:cs="Calibri"/>
                <w:color w:val="1F2933"/>
                <w:sz w:val="18"/>
                <w:szCs w:val="18"/>
              </w:rPr>
              <w:t xml:space="preserve"> Referencia: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5609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276749"/>
                <w:sz w:val="18"/>
                <w:szCs w:val="18"/>
              </w:rPr>
              <w:t>Esfuerzo de los hogares para pagar el alquiler; Edad de emancipación;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C32B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C05621"/>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6F8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7C4D77C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7297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R3</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Referencia: invertir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30AA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1538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2E82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21D4B32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F980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R4</w:t>
            </w:r>
            <w:r>
              <w:rPr>
                <w:rFonts w:ascii="Calibri" w:eastAsia="Times New Roman" w:hAnsi="Calibri" w:cs="Calibri"/>
                <w:color w:val="1F2933"/>
                <w:sz w:val="18"/>
                <w:szCs w:val="18"/>
              </w:rPr>
              <w:t xml:space="preserve"> Referencia: agilizar 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C6CC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276749"/>
                <w:sz w:val="18"/>
                <w:szCs w:val="18"/>
              </w:rPr>
              <w:t>Viviendas iniciadas al año; Viviendas terminadas al año;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9620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6A58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287057D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EAB2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E7</w:t>
            </w:r>
            <w:r>
              <w:rPr>
                <w:rFonts w:ascii="Calibri" w:eastAsia="Times New Roman" w:hAnsi="Calibri" w:cs="Calibri"/>
                <w:color w:val="1F2933"/>
                <w:sz w:val="18"/>
                <w:szCs w:val="18"/>
              </w:rPr>
              <w:t xml:space="preserve"> Frenar la conversión turística y la compra inversora, proteger frente a la expulsión y contener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DDC4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276749"/>
                <w:sz w:val="18"/>
                <w:szCs w:val="18"/>
              </w:rPr>
              <w:t>Esfuerzo de los hogares para pagar el alquiler; Precio del alquiler; Desplazamiento de residentes de los centros urbanos; Edad de emancipación; Esfuerzo de los hogares para comprar; Precio de compra de la vivienda; Hogares latentes no formados;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B8C2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C05621"/>
                <w:sz w:val="18"/>
                <w:szCs w:val="18"/>
              </w:rPr>
              <w:t>Oferta de alquiler habitual; Rentabilidad bruta del alquiler; Viviendas iniciadas al año; Viviendas terminadas al año; Viviendas de uso turístico;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191C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69C3895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E619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E8</w:t>
            </w:r>
            <w:r>
              <w:rPr>
                <w:rFonts w:ascii="Calibri" w:eastAsia="Times New Roman" w:hAnsi="Calibri" w:cs="Calibri"/>
                <w:color w:val="1F2933"/>
                <w:sz w:val="18"/>
                <w:szCs w:val="18"/>
              </w:rPr>
              <w:t xml:space="preserve"> El mismo paquete, con vivienda pública 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66D0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276749"/>
                <w:sz w:val="18"/>
                <w:szCs w:val="18"/>
              </w:rPr>
              <w:t>Esfuerzo de los hogares para pagar el alquiler; Precio del alquiler; Desplazamiento de residentes de los centros urbanos; Edad de emancipación; Esfuerzo de los hogares para comprar; Precio de compra de la vivienda; Hogares latentes no formados; Viviendas iniciadas al año; Viviendas terminadas al año;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5424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C05621"/>
                <w:sz w:val="18"/>
                <w:szCs w:val="18"/>
              </w:rPr>
              <w:t>Oferta de alquiler habitual; Rentabilidad bruta del alquiler;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007C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6B46C1"/>
                <w:sz w:val="18"/>
                <w:szCs w:val="18"/>
              </w:rPr>
              <w:t>Déficit acumulado de viviendas</w:t>
            </w:r>
          </w:p>
        </w:tc>
      </w:tr>
    </w:tbl>
    <w:p w14:paraId="0D78EB6F" w14:textId="77777777" w:rsidR="00E70CCA" w:rsidRDefault="00E70CCA">
      <w:pPr>
        <w:pStyle w:val="Ttulo2"/>
        <w:rPr>
          <w:rFonts w:ascii="Calibri" w:eastAsia="Times New Roman" w:hAnsi="Calibri" w:cs="Calibri"/>
        </w:rPr>
      </w:pPr>
      <w:r>
        <w:rPr>
          <w:rFonts w:ascii="Calibri" w:eastAsia="Times New Roman" w:hAnsi="Calibri" w:cs="Calibri"/>
        </w:rPr>
        <w:t>7.5 Lectura</w:t>
      </w:r>
    </w:p>
    <w:p w14:paraId="72ECBB77" w14:textId="77777777" w:rsidR="00E70CCA" w:rsidRDefault="00E70CCA">
      <w:pPr>
        <w:numPr>
          <w:ilvl w:val="0"/>
          <w:numId w:val="1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Recuperar pisos turísticos (E1) es la medida propia mejor documentada</w:t>
      </w:r>
      <w:r>
        <w:rPr>
          <w:rFonts w:ascii="Calibri" w:eastAsia="Times New Roman" w:hAnsi="Calibri" w:cs="Calibri"/>
          <w:color w:val="1F2933"/>
          <w:sz w:val="21"/>
          <w:szCs w:val="21"/>
        </w:rPr>
        <w:t>: siete mejoras con confianza media o alta. Sus costes de primera ronda recaen en los turistas y, a seis años o más, en la construcción y el déficit, porque un precio menor reduce las viviendas iniciadas.</w:t>
      </w:r>
    </w:p>
    <w:p w14:paraId="7EE0C2A2" w14:textId="77777777" w:rsidR="00E70CCA" w:rsidRDefault="00E70CCA">
      <w:pPr>
        <w:numPr>
          <w:ilvl w:val="0"/>
          <w:numId w:val="1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Impedir la compra de edificios (E2) se parece a E1 con más incertidumbre</w:t>
      </w:r>
      <w:r>
        <w:rPr>
          <w:rFonts w:ascii="Calibri" w:eastAsia="Times New Roman" w:hAnsi="Calibri" w:cs="Calibri"/>
          <w:color w:val="1F2933"/>
          <w:sz w:val="21"/>
          <w:szCs w:val="21"/>
        </w:rPr>
        <w:t>: deja la oferta de alquiler con señales contrarias y descansa en un supuesto.</w:t>
      </w:r>
    </w:p>
    <w:p w14:paraId="0F97AB2E" w14:textId="77777777" w:rsidR="00E70CCA" w:rsidRDefault="00E70CCA">
      <w:pPr>
        <w:numPr>
          <w:ilvl w:val="0"/>
          <w:numId w:val="1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Proteger al pequeño propietario (E3) suma once mejoras, la mayoría sin efectos de vuelta en contra, pero toda su evidencia es débil</w:t>
      </w:r>
      <w:r>
        <w:rPr>
          <w:rFonts w:ascii="Calibri" w:eastAsia="Times New Roman" w:hAnsi="Calibri" w:cs="Calibri"/>
          <w:color w:val="1F2933"/>
          <w:sz w:val="21"/>
          <w:szCs w:val="21"/>
        </w:rPr>
        <w:t>: con confianza media o alta no mueve nada.</w:t>
      </w:r>
    </w:p>
    <w:p w14:paraId="488EAD98" w14:textId="77777777" w:rsidR="00E70CCA" w:rsidRDefault="00E70CCA">
      <w:pPr>
        <w:numPr>
          <w:ilvl w:val="0"/>
          <w:numId w:val="1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Alojar en el barrio (E4) es la de efecto más rápido</w:t>
      </w:r>
      <w:r>
        <w:rPr>
          <w:rFonts w:ascii="Calibri" w:eastAsia="Times New Roman" w:hAnsi="Calibri" w:cs="Calibri"/>
          <w:color w:val="1F2933"/>
          <w:sz w:val="21"/>
          <w:szCs w:val="21"/>
        </w:rPr>
        <w:t>: baja el esfuerzo de quien accede en menos de un año. Su coste firme es el déficit.</w:t>
      </w:r>
    </w:p>
    <w:p w14:paraId="24A68EAA" w14:textId="77777777" w:rsidR="00E70CCA" w:rsidRDefault="00E70CCA">
      <w:pPr>
        <w:numPr>
          <w:ilvl w:val="0"/>
          <w:numId w:val="1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El paquete del decisor (E7) mejora once resultados y empeora diez.</w:t>
      </w:r>
      <w:r>
        <w:rPr>
          <w:rFonts w:ascii="Calibri" w:eastAsia="Times New Roman" w:hAnsi="Calibri" w:cs="Calibri"/>
          <w:color w:val="1F2933"/>
          <w:sz w:val="21"/>
          <w:szCs w:val="21"/>
        </w:rPr>
        <w:t xml:space="preserve"> Tres de los diez son sociales (oferta de alquiler, exigencia al seleccionar y discriminación en el acceso); los demás recaen en propietarios, promotores y turistas, que no forman parte del objetivo. Añadir vivienda pública y suelo (E8) no cambia el recuento.</w:t>
      </w:r>
    </w:p>
    <w:p w14:paraId="24BBDF8F" w14:textId="77777777" w:rsidR="00E70CCA" w:rsidRDefault="00E70CCA">
      <w:pPr>
        <w:numPr>
          <w:ilvl w:val="0"/>
          <w:numId w:val="1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Añadir reglas estables al paquete (E6) lo empeora</w:t>
      </w:r>
      <w:r>
        <w:rPr>
          <w:rFonts w:ascii="Calibri" w:eastAsia="Times New Roman" w:hAnsi="Calibri" w:cs="Calibri"/>
          <w:color w:val="1F2933"/>
          <w:sz w:val="21"/>
          <w:szCs w:val="21"/>
        </w:rPr>
        <w:t>: deja ocho resultados con señales contrarias: en el mapa, la estabilidad atrae capital institucional, y este tiene efectos con fuente en los dos sentidos.</w:t>
      </w:r>
    </w:p>
    <w:p w14:paraId="567C3595" w14:textId="77777777" w:rsidR="00E70CCA" w:rsidRDefault="00E70CCA">
      <w:pPr>
        <w:numPr>
          <w:ilvl w:val="0"/>
          <w:numId w:val="1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Topar el alquiler (R1) mejora ocho resultados y empeora ocho.</w:t>
      </w:r>
      <w:r>
        <w:rPr>
          <w:rFonts w:ascii="Calibri" w:eastAsia="Times New Roman" w:hAnsi="Calibri" w:cs="Calibri"/>
          <w:color w:val="1F2933"/>
          <w:sz w:val="21"/>
          <w:szCs w:val="21"/>
        </w:rPr>
        <w:t xml:space="preserve"> Con confianza media o alta baja el precio y el esfuerzo de quien alquila y empeoran la oferta de alquiler, el precio de compra y el déficit. La relación central está disputada, con estudios serios a ambos lados.</w:t>
      </w:r>
    </w:p>
    <w:p w14:paraId="76207DA7" w14:textId="77777777" w:rsidR="00E70CCA" w:rsidRDefault="00E70CCA">
      <w:pPr>
        <w:numPr>
          <w:ilvl w:val="0"/>
          <w:numId w:val="1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Las ayudas a la demanda (R2) mejoran el esfuerzo de quien las recibe</w:t>
      </w:r>
      <w:r>
        <w:rPr>
          <w:rFonts w:ascii="Calibri" w:eastAsia="Times New Roman" w:hAnsi="Calibri" w:cs="Calibri"/>
          <w:color w:val="1F2933"/>
          <w:sz w:val="21"/>
          <w:szCs w:val="21"/>
        </w:rPr>
        <w:t>, y todas sus mejoras tienen efectos de vuelta en contra.</w:t>
      </w:r>
    </w:p>
    <w:p w14:paraId="5781586B" w14:textId="77777777" w:rsidR="00E70CCA" w:rsidRDefault="00E70CCA">
      <w:pPr>
        <w:numPr>
          <w:ilvl w:val="0"/>
          <w:numId w:val="12"/>
        </w:numPr>
        <w:spacing w:before="100" w:beforeAutospacing="1" w:after="100" w:afterAutospacing="1"/>
        <w:rPr>
          <w:rFonts w:ascii="Calibri" w:eastAsia="Times New Roman" w:hAnsi="Calibri" w:cs="Calibri"/>
          <w:color w:val="1F2933"/>
          <w:sz w:val="21"/>
          <w:szCs w:val="21"/>
        </w:rPr>
      </w:pPr>
      <w:r>
        <w:rPr>
          <w:rFonts w:ascii="Calibri" w:eastAsia="Times New Roman" w:hAnsi="Calibri" w:cs="Calibri"/>
          <w:b/>
          <w:bCs/>
          <w:color w:val="1F2933"/>
          <w:sz w:val="21"/>
          <w:szCs w:val="21"/>
        </w:rPr>
        <w:t>Agilizar el suelo (R4) es la única sin perjuicios de primera ronda</w:t>
      </w:r>
      <w:r>
        <w:rPr>
          <w:rFonts w:ascii="Calibri" w:eastAsia="Times New Roman" w:hAnsi="Calibri" w:cs="Calibri"/>
          <w:color w:val="1F2933"/>
          <w:sz w:val="21"/>
          <w:szCs w:val="21"/>
        </w:rPr>
        <w:t>: doce mejoras, las doce con efectos de vuelta en contra. Con confianza media solo mejoran la construcción y el déficit, y sus efectos tardan años.</w:t>
      </w:r>
    </w:p>
    <w:p w14:paraId="1829D851" w14:textId="77777777" w:rsidR="00E70CCA" w:rsidRDefault="00E70CCA">
      <w:pPr>
        <w:shd w:val="clear" w:color="auto" w:fill="FEF5E7"/>
        <w:divId w:val="273252109"/>
        <w:rPr>
          <w:rFonts w:ascii="Calibri" w:eastAsia="Times New Roman" w:hAnsi="Calibri" w:cs="Calibri"/>
          <w:color w:val="1F2933"/>
          <w:sz w:val="21"/>
          <w:szCs w:val="21"/>
        </w:rPr>
      </w:pPr>
      <w:r>
        <w:rPr>
          <w:rFonts w:ascii="Calibri" w:eastAsia="Times New Roman" w:hAnsi="Calibri" w:cs="Calibri"/>
          <w:b/>
          <w:bCs/>
          <w:color w:val="1F2933"/>
          <w:sz w:val="21"/>
          <w:szCs w:val="21"/>
        </w:rPr>
        <w:t>Lo que este análisis no puede decir.</w:t>
      </w:r>
      <w:r>
        <w:rPr>
          <w:rFonts w:ascii="Calibri" w:eastAsia="Times New Roman" w:hAnsi="Calibri" w:cs="Calibri"/>
          <w:color w:val="1F2933"/>
          <w:sz w:val="21"/>
          <w:szCs w:val="21"/>
        </w:rPr>
        <w:t xml:space="preserve"> Cuánto mejora o empeora cada resultado: para eso hacen falta magnitudes, y el mapa no las tiene. Tampoco si una medida resuelve el problema, ni si la primera ronda domina sobre los efectos de vuelta. Y que no aparezca una vía adversa no significa que no exista: puede estar en una relación sin fuente, o fuera de la frontera del mapa.</w:t>
      </w:r>
    </w:p>
    <w:p w14:paraId="185C4DEE" w14:textId="77777777" w:rsidR="00E70CCA" w:rsidRDefault="00E70CCA">
      <w:pPr>
        <w:pStyle w:val="Ttulo2"/>
        <w:rPr>
          <w:rFonts w:ascii="Calibri" w:eastAsia="Times New Roman" w:hAnsi="Calibri" w:cs="Calibri"/>
        </w:rPr>
      </w:pPr>
      <w:r>
        <w:rPr>
          <w:rFonts w:ascii="Calibri" w:eastAsia="Times New Roman" w:hAnsi="Calibri" w:cs="Calibri"/>
        </w:rPr>
        <w:t>7.6 Detalle de cada escenario</w:t>
      </w:r>
    </w:p>
    <w:p w14:paraId="28266746" w14:textId="77777777" w:rsidR="00E70CCA" w:rsidRDefault="00E70CCA">
      <w:pPr>
        <w:pStyle w:val="Ttulo3"/>
        <w:rPr>
          <w:rFonts w:ascii="Calibri" w:eastAsia="Times New Roman" w:hAnsi="Calibri" w:cs="Calibri"/>
        </w:rPr>
      </w:pPr>
      <w:r>
        <w:rPr>
          <w:rFonts w:ascii="Calibri" w:eastAsia="Times New Roman" w:hAnsi="Calibri" w:cs="Calibri"/>
        </w:rPr>
        <w:t>E1 · Recuperar para residentes los pisos turísticos</w:t>
      </w:r>
    </w:p>
    <w:p w14:paraId="6454AAAA"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Retirar la licencia a las viviendas turísticas que antes fueron alquiler habitual. En el mapa equivale a aumentar la restricción al alquiler turístico: el mapa no distingue la restricción selectiva de la general, que difieren en tamaño y en riesgo legal, no en sentido.</w:t>
      </w:r>
    </w:p>
    <w:p w14:paraId="1F242B7A"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Ninguno añadido: la medida actúa sobre una variable de decisión que ya está en el mapa.</w:t>
      </w:r>
    </w:p>
    <w:p w14:paraId="49A4BA7E"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Lo que se sabe de su tamaño.</w:t>
      </w:r>
      <w:r>
        <w:rPr>
          <w:rFonts w:ascii="Calibri" w:hAnsi="Calibri" w:cs="Calibri"/>
          <w:color w:val="1F2933"/>
          <w:sz w:val="21"/>
          <w:szCs w:val="21"/>
        </w:rPr>
        <w:t xml:space="preserve"> 341.001 viviendas turísticas en mayo de 2026, el 1,28 % del parque (INE). Muy concentradas: Marbella 6,97 %, Málaga 3,17 %, Sevilla 2,12 %, Barcelona 1,02 %, Madrid 0,71 %. El déficit acumulado es de unas 750.000 viviendas (Banco de España). Estudio de Barcelona: efecto medio sobre los alquileres cercano al 2 %, y de unos 7 puntos en los barrios más turísticos.</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25A96265"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F933F1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EE7AAC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90275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42A05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00DA17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5F7273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3873B5A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3093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9E75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216D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7E84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AFF3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2542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9E8D4B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0CD37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1A13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703B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94EA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F09A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7545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46CA4D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34EA8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1762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33D0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55C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9D0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7FF8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9757C4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FD506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0280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0387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6446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3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F613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5FE2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D72E37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2D305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A377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3329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CDC9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C3DE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2A2F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FAF21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D6F9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FE33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0481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260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6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7AEE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1AAE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249B95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A1D0A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CE54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976C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36B1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4 pasos · ≈ 8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3B7D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3780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E2F99A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582E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0458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CAC1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DD2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6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F5BE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8AC1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F028D7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26A9A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4773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35AD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5B24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8B14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A41D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742E2D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F9118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231E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54D0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C0BF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77D4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0CD4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575A49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042B3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FBAF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917A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F3A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6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459F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CCD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413B613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903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55ED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8EA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D7AC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6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057B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55D7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2D1D99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0D53C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538F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F65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D90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CB53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49F1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F722A2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95A2B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9022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76D8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5BFA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F21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B309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A2F4AE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C7FA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F416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0B14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15B2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6D8F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2CA1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F2B9CE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58815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67AE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68B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4F2C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7812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6566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r>
      <w:tr w:rsidR="00000000" w14:paraId="3E08ED2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2ED9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5DDB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AE5A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D055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6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72AE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7CA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36A7BA9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7EAA5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5995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D413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F3E9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8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63E0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A3CA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5CF5C92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AF16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F7EF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BA45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F729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0EA5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E0ED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7E4A9E7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33BA8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88D9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098C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679D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FFBB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CA2D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DC9AE8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EAC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1100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47AF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239D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6E9F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EFD4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2F58F8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9E7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7DC2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AD59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4A4A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6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1D06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7D46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632ECA2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90255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F4E7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7326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9312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470B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A2C3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150E8A3F"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13D01CF7"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9DA565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2E73E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9218F9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78EFEC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4446699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3E3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7CF8A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B35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1C35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333BD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4E1F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2A840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Exigencia en la selecci</w:t>
            </w:r>
            <w:r>
              <w:rPr>
                <w:rFonts w:ascii="Calibri" w:eastAsia="Times New Roman" w:hAnsi="Calibri" w:cs="Calibri"/>
                <w:color w:val="1F2933"/>
                <w:sz w:val="18"/>
                <w:szCs w:val="18"/>
              </w:rPr>
              <w:t>ó</w:t>
            </w:r>
            <w:r>
              <w:rPr>
                <w:rFonts w:ascii="Calibri" w:eastAsia="Times New Roman" w:hAnsi="Calibri" w:cs="Calibri"/>
                <w:color w:val="1F2933"/>
                <w:sz w:val="18"/>
                <w:szCs w:val="18"/>
              </w:rPr>
              <w:t>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1914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3675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1C0065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F4B1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5288E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5B0B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D59B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Baja </w:t>
            </w:r>
            <w:r>
              <w:rPr>
                <w:rFonts w:ascii="Calibri" w:eastAsia="Times New Roman" w:hAnsi="Calibri" w:cs="Calibri"/>
                <w:color w:val="C05621"/>
                <w:sz w:val="18"/>
                <w:szCs w:val="18"/>
              </w:rPr>
              <w:t>(pasa por una relación disputada)</w:t>
            </w:r>
          </w:p>
        </w:tc>
      </w:tr>
      <w:tr w:rsidR="00000000" w14:paraId="267A4B4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C020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B7599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435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A3BC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05BAF3B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A7B7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3A136A"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0785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A8B1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68F567D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24D4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FED95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E4D4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B20E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763249F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9E31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CA8AD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3C48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A893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244AD87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4C61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404ED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alojamiento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1DFD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84B6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839B39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6013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D7B73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9B89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57E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bl>
    <w:p w14:paraId="68AAEA7D"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4888BF7D"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FF2A05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9FD144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CFF9AF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E8F84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1F1381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26EB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17778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254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7741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90AC4B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570B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65EB7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0715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C1CE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DE3D92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2A05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0F1E1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1C4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ED76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708709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0FA7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96179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151C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F74B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EADA2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D45C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F6E9F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79CB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468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41273B4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3B33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278B1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0F8B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761C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295EDEA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195C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EC0E1E"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E6A1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EC3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EBE426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90FF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A46A2A"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89BE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D13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E6C193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05C6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97443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218D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4FDA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Baja </w:t>
            </w:r>
            <w:r>
              <w:rPr>
                <w:rFonts w:ascii="Calibri" w:eastAsia="Times New Roman" w:hAnsi="Calibri" w:cs="Calibri"/>
                <w:color w:val="C05621"/>
                <w:sz w:val="18"/>
                <w:szCs w:val="18"/>
              </w:rPr>
              <w:t>(pasa por una relación disputada)</w:t>
            </w:r>
          </w:p>
        </w:tc>
      </w:tr>
    </w:tbl>
    <w:p w14:paraId="240FD801" w14:textId="77777777" w:rsidR="00E70CCA" w:rsidRDefault="00E70CCA">
      <w:pPr>
        <w:pStyle w:val="Ttulo3"/>
        <w:rPr>
          <w:rFonts w:ascii="Calibri" w:eastAsia="Times New Roman" w:hAnsi="Calibri" w:cs="Calibri"/>
        </w:rPr>
      </w:pPr>
      <w:r>
        <w:rPr>
          <w:rFonts w:ascii="Calibri" w:eastAsia="Times New Roman" w:hAnsi="Calibri" w:cs="Calibri"/>
        </w:rPr>
        <w:t>E2 · Impedir que los fondos compren edificios enteros para uso turístico</w:t>
      </w:r>
    </w:p>
    <w:p w14:paraId="0EDE585C"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Se representa por sus dos efectos directos: menos viviendas de uso turístico y menos capital institucional en vivienda.</w:t>
      </w:r>
    </w:p>
    <w:p w14:paraId="02F08B88"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Que la medida reduce de verdad ambas cosas. No se ha localizado ninguna afirmación ni dato sobre cuántos edificios se compran para ese fin, así que el tamaño del efecto es desconocido.</w:t>
      </w:r>
    </w:p>
    <w:p w14:paraId="6125862B"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Lo que se sabe de su tamaño.</w:t>
      </w:r>
      <w:r>
        <w:rPr>
          <w:rFonts w:ascii="Calibri" w:hAnsi="Calibri" w:cs="Calibri"/>
          <w:color w:val="1F2933"/>
          <w:sz w:val="21"/>
          <w:szCs w:val="21"/>
        </w:rPr>
        <w:t xml:space="preserve"> No existe ninguna cifra de edificios residenciales completos convertidos en Madrid, Valencia, Sevilla, Palma o San Sebastián. Málaga: los edificios de apartamentos turísticos pasan de 228 en 2022 a 354 a comienzos de 2026 (visto en prensa; no dice cuántos eran residenciales). Barcelona: 13 licencias de edificios enteros, con 783 plazas. El capital institucional ronda las 110.000 viviendas en alquiler, cerca del 5 % de la oferta (estimación de una consultora del sector).</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3EB683D0"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7990E7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5CBE85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A9CD24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D3BDFF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D0C997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769538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5FC7227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EBA2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CA82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F7B9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9DA2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68AD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CD65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16A31F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831E60"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314A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06D3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E9D7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F3F7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5AE7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1274D31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0B115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A51D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5D61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6308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5838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7B04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r>
      <w:tr w:rsidR="00000000" w14:paraId="7B79B4F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D2FB4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FF08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0415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B2E1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80D4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017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60EEF8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20007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BE60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7F1F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DF27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EEE1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4945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9AB151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6CD4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FD02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593B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5596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6F38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D1C6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2DE943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54EE2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41C7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8213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3B00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6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8402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9AA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1D05CF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E8B8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F636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879F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FDDF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6452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7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AC3D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EFAE78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8BCDA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5DF3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5B57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4210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904C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D10D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454E3E3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91F79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D467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BA9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FDD3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9928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7 a favor · </w:t>
            </w:r>
            <w:r>
              <w:rPr>
                <w:rFonts w:ascii="Calibri" w:eastAsia="Times New Roman" w:hAnsi="Calibri" w:cs="Calibri"/>
                <w:color w:val="C05621"/>
                <w:sz w:val="18"/>
                <w:szCs w:val="18"/>
              </w:rPr>
              <w:t>9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A801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472DBCC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B60FC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886E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FAA4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83E5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F93D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a favor · </w:t>
            </w:r>
            <w:r>
              <w:rPr>
                <w:rFonts w:ascii="Calibri" w:eastAsia="Times New Roman" w:hAnsi="Calibri" w:cs="Calibri"/>
                <w:color w:val="C05621"/>
                <w:sz w:val="18"/>
                <w:szCs w:val="18"/>
              </w:rPr>
              <w:t>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B4CD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EC6927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AF35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A5F1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3D43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5405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6ABF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34E8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EC9027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ECCCE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D50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935E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280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3561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EEB6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219C61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70F26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109C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387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B59C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4667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782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10F7AB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281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CF6C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7565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D2C5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EEB7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2B6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BC8D8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E3EF2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ADD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F8D6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4413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BABE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a favor · </w:t>
            </w:r>
            <w:r>
              <w:rPr>
                <w:rFonts w:ascii="Calibri" w:eastAsia="Times New Roman" w:hAnsi="Calibri" w:cs="Calibri"/>
                <w:color w:val="C05621"/>
                <w:sz w:val="18"/>
                <w:szCs w:val="18"/>
              </w:rPr>
              <w:t>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2F18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r>
      <w:tr w:rsidR="00000000" w14:paraId="1B38785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249F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FD39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9A98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D1EF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D29C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10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C2D3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77409AF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6D8D3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CED7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2BAB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5DF4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6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8857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86E6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4DB4426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8692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B055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C477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7F2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52606D"/>
                <w:sz w:val="18"/>
                <w:szCs w:val="18"/>
              </w:rPr>
              <w:t>Fijada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6FD9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ED39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52606D"/>
                <w:sz w:val="18"/>
                <w:szCs w:val="18"/>
              </w:rPr>
              <w:t>Fijada</w:t>
            </w:r>
          </w:p>
        </w:tc>
      </w:tr>
      <w:tr w:rsidR="00000000" w14:paraId="78585F9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637C5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A544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2EE1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A051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6528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DECC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6A4BA4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58A8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577F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CD99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8BB9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55D2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7990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C96E2A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8ACB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AEA1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666E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A851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4985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94D4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3459F25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2709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653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4E1A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06F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7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A9FE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903B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79B1B0A4"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w:t>
      </w:r>
      <w:r>
        <w:rPr>
          <w:rFonts w:ascii="Calibri" w:hAnsi="Calibri" w:cs="Calibri"/>
          <w:color w:val="1F2933"/>
          <w:sz w:val="21"/>
          <w:szCs w:val="21"/>
        </w:rPr>
        <w:t>(el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7934C85D"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D26BA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378CB0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C125BF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75F971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7A37DC2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F784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A8F80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Capital institucional que promueve vivienda de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FD3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A850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6267A36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052F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0CE28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Capital institucional que promueve vivienda de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Exigencia en la selecci</w:t>
            </w:r>
            <w:r>
              <w:rPr>
                <w:rFonts w:ascii="Calibri" w:eastAsia="Times New Roman" w:hAnsi="Calibri" w:cs="Calibri"/>
                <w:color w:val="1F2933"/>
                <w:sz w:val="18"/>
                <w:szCs w:val="18"/>
              </w:rPr>
              <w:t>ó</w:t>
            </w:r>
            <w:r>
              <w:rPr>
                <w:rFonts w:ascii="Calibri" w:eastAsia="Times New Roman" w:hAnsi="Calibri" w:cs="Calibri"/>
                <w:color w:val="1F2933"/>
                <w:sz w:val="18"/>
                <w:szCs w:val="18"/>
              </w:rPr>
              <w:t>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5B34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057B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0244FE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549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23598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2D7C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8AE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Baja </w:t>
            </w:r>
            <w:r>
              <w:rPr>
                <w:rFonts w:ascii="Calibri" w:eastAsia="Times New Roman" w:hAnsi="Calibri" w:cs="Calibri"/>
                <w:color w:val="C05621"/>
                <w:sz w:val="18"/>
                <w:szCs w:val="18"/>
              </w:rPr>
              <w:t>(pasa por una relación disputada)</w:t>
            </w:r>
          </w:p>
        </w:tc>
      </w:tr>
      <w:tr w:rsidR="00000000" w14:paraId="175054B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1ABA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7CE7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6975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D995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4750F7D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CE80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223CFA"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A19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057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72AC41F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3FC9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1551F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F60D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821D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76EA32C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6B4C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5F5474"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alojamiento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37A6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041D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AF0CED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AB7F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3A845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F3D0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D2D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bl>
    <w:p w14:paraId="433C7290"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675C2525"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03D15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A828D9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7F6A7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C23756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3D48919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09DA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1AD21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Capital institucional que promueve vivienda de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F9C4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0177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2FE15CA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052D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BE188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Capital institucional que promueve vivienda de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F12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288E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6D31B03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AC7C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3B159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Capital institucional que promueve vivienda de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B8FA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7,5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75CC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ED65BF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4331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CF332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Capital institucional que promueve vivienda de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EA1A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7,5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0228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4742F63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9379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A39BB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994E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5497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5E62594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ED45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8B24B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0CDD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A96A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5BA252D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0733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46559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Capital institucional que promueve vivienda de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4EBA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7,5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D69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4C62E3A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1C1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68D91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Capital institucional que promueve vivienda de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5DCD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7,5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A2A3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A4BA6E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C484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095B1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F7EE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11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9899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Baja </w:t>
            </w:r>
            <w:r>
              <w:rPr>
                <w:rFonts w:ascii="Calibri" w:eastAsia="Times New Roman" w:hAnsi="Calibri" w:cs="Calibri"/>
                <w:color w:val="C05621"/>
                <w:sz w:val="18"/>
                <w:szCs w:val="18"/>
              </w:rPr>
              <w:t>(pasa por una relación disputada)</w:t>
            </w:r>
          </w:p>
        </w:tc>
      </w:tr>
    </w:tbl>
    <w:p w14:paraId="134E18AD" w14:textId="77777777" w:rsidR="00E70CCA" w:rsidRDefault="00E70CCA">
      <w:pPr>
        <w:pStyle w:val="Ttulo3"/>
        <w:rPr>
          <w:rFonts w:ascii="Calibri" w:eastAsia="Times New Roman" w:hAnsi="Calibri" w:cs="Calibri"/>
        </w:rPr>
      </w:pPr>
      <w:r>
        <w:rPr>
          <w:rFonts w:ascii="Calibri" w:eastAsia="Times New Roman" w:hAnsi="Calibri" w:cs="Calibri"/>
        </w:rPr>
        <w:t>E3 · Proteger del impago al pequeño propietario</w:t>
      </w:r>
    </w:p>
    <w:p w14:paraId="36155FE4"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Garantía pública de cobro para los propietarios que no son grandes tenedores. Ya es una variable del mapa, porque existen programas así y uno está evaluado.</w:t>
      </w:r>
    </w:p>
    <w:p w14:paraId="6D0C8CC3"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Ninguno añadido. La evidencia distingue dos diseños: cuando la Administración paga la renta al propietario, capta vivienda; cuando solo ofrece un seguro de impago, apenas.</w:t>
      </w:r>
    </w:p>
    <w:p w14:paraId="1580F400"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Lo que se sabe de su tamaño.</w:t>
      </w:r>
      <w:r>
        <w:rPr>
          <w:rFonts w:ascii="Calibri" w:hAnsi="Calibri" w:cs="Calibri"/>
          <w:color w:val="1F2933"/>
          <w:sz w:val="21"/>
          <w:szCs w:val="21"/>
        </w:rPr>
        <w:t xml:space="preserve"> País Vasco: el programa que paga la renta (Bizigune) tenía 7.375 viviendas a cierre de 2024, a unos 4.850 € por vivienda y año; el que solo asegura el impago (ASAP) captó 278, el 35 % de su objetivo. Las ciudades de más de 250.000 habitantes tienen 403.073 viviendas vacías, el 7,5 % de su parque (INE, Censo de 2021). El 76 % de los arrendadores teme no cobrar, y el 76 % no ha tenido problemas con su inquilino en cinco años (OCU, 2023).</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66FA39CE"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F1D71D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7A5877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44AE72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893886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EE5D10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191F1E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7E44ACE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887C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205D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BAB2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FE0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FDDE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488C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0E0B8E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A8FB4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BD58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E86C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9C17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4DFA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9749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F2A9F1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22E57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C9D4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F3D7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A84F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FF5D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AC89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ACB344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262F1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EA4B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6B7A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4477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B687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88EB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C642AA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A2281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E9DE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1A87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CA9D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F782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4976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9831ED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C435B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4E3F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E988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2477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4,5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0552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467F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448590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439B10"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A097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F5F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9D2C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5 pasos · ≈ 6,5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CA93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8F0F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96EB4E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8C08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1DE8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7B2F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E259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94F0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C8BF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9B0B42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1EE66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79A0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1A0E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B193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683C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E4FC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CCDCC0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FAFD6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D820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6C3D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8FF2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4E77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908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29186F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17EC8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DA9A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7203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F327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4532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E08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DFAA32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F358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95C9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72B2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47C5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5F8D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C1FC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31F94B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51A0D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949F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C8A4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64A5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292E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FC74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53D636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986BC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6B4F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C6F0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992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3890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19B4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D7D3FD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1C02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A605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38F0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78AB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5723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7A6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EA3327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060A1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BF0E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AE13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2BA2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0F60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E433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98DC8E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D392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9C13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A6F9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BC29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11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82E9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3DE5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F68CAA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6088A0"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664C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7E68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8481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6 pasos · ≈ 13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656A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BFAD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E775A1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3334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6EDF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75FB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3E32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149F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3146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050DB9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C89A0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CA88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F348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3452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433A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1DEE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C2CFF4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05CD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B730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D679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FBAE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7532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2F49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DF0631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4A06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F8C4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A5E5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64F9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B991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0B7E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786D0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16281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0C15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A77C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6832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14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5C9C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F8B0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69F67B2D"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159957ED"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FE0532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BE3B96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A4D101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96E3FF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4BF63A8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CEED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7BF484"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Garant</w:t>
            </w:r>
            <w:r>
              <w:rPr>
                <w:rFonts w:ascii="Calibri" w:eastAsia="Times New Roman" w:hAnsi="Calibri" w:cs="Calibri"/>
                <w:color w:val="1F2933"/>
                <w:sz w:val="18"/>
                <w:szCs w:val="18"/>
              </w:rPr>
              <w:t>í</w:t>
            </w:r>
            <w:r>
              <w:rPr>
                <w:rFonts w:ascii="Calibri" w:eastAsia="Times New Roman" w:hAnsi="Calibri" w:cs="Calibri"/>
                <w:color w:val="1F2933"/>
                <w:sz w:val="18"/>
                <w:szCs w:val="18"/>
              </w:rPr>
              <w:t>a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de cobro al arrendador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vac</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as en municipios con demanda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6051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33F9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0CAF99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30F1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AA403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Garant</w:t>
            </w:r>
            <w:r>
              <w:rPr>
                <w:rFonts w:ascii="Calibri" w:eastAsia="Times New Roman" w:hAnsi="Calibri" w:cs="Calibri"/>
                <w:color w:val="1F2933"/>
                <w:sz w:val="18"/>
                <w:szCs w:val="18"/>
              </w:rPr>
              <w:t>í</w:t>
            </w:r>
            <w:r>
              <w:rPr>
                <w:rFonts w:ascii="Calibri" w:eastAsia="Times New Roman" w:hAnsi="Calibri" w:cs="Calibri"/>
                <w:color w:val="1F2933"/>
                <w:sz w:val="18"/>
                <w:szCs w:val="18"/>
              </w:rPr>
              <w:t>a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de cobro al arrendador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DFC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762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1B459E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D65C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A155D0"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Garant</w:t>
            </w:r>
            <w:r>
              <w:rPr>
                <w:rFonts w:ascii="Calibri" w:eastAsia="Times New Roman" w:hAnsi="Calibri" w:cs="Calibri"/>
                <w:color w:val="1F2933"/>
                <w:sz w:val="18"/>
                <w:szCs w:val="18"/>
              </w:rPr>
              <w:t>í</w:t>
            </w:r>
            <w:r>
              <w:rPr>
                <w:rFonts w:ascii="Calibri" w:eastAsia="Times New Roman" w:hAnsi="Calibri" w:cs="Calibri"/>
                <w:color w:val="1F2933"/>
                <w:sz w:val="18"/>
                <w:szCs w:val="18"/>
              </w:rPr>
              <w:t>a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de cobro al arrendador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65EF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9240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817D7F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EAF5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C6C0CA"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Garant</w:t>
            </w:r>
            <w:r>
              <w:rPr>
                <w:rFonts w:ascii="Calibri" w:eastAsia="Times New Roman" w:hAnsi="Calibri" w:cs="Calibri"/>
                <w:color w:val="1F2933"/>
                <w:sz w:val="18"/>
                <w:szCs w:val="18"/>
              </w:rPr>
              <w:t>í</w:t>
            </w:r>
            <w:r>
              <w:rPr>
                <w:rFonts w:ascii="Calibri" w:eastAsia="Times New Roman" w:hAnsi="Calibri" w:cs="Calibri"/>
                <w:color w:val="1F2933"/>
                <w:sz w:val="18"/>
                <w:szCs w:val="18"/>
              </w:rPr>
              <w:t>a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de cobro al arrendador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vac</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as en municipios con demanda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DF0E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4A8D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BA16F5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C4CA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BDA1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Garant</w:t>
            </w:r>
            <w:r>
              <w:rPr>
                <w:rFonts w:ascii="Calibri" w:eastAsia="Times New Roman" w:hAnsi="Calibri" w:cs="Calibri"/>
                <w:color w:val="1F2933"/>
                <w:sz w:val="18"/>
                <w:szCs w:val="18"/>
              </w:rPr>
              <w:t>í</w:t>
            </w:r>
            <w:r>
              <w:rPr>
                <w:rFonts w:ascii="Calibri" w:eastAsia="Times New Roman" w:hAnsi="Calibri" w:cs="Calibri"/>
                <w:color w:val="1F2933"/>
                <w:sz w:val="18"/>
                <w:szCs w:val="18"/>
              </w:rPr>
              <w:t>a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de cobro al arrendador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0B88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85C9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F7BF81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38D3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1B0FA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Garant</w:t>
            </w:r>
            <w:r>
              <w:rPr>
                <w:rFonts w:ascii="Calibri" w:eastAsia="Times New Roman" w:hAnsi="Calibri" w:cs="Calibri"/>
                <w:color w:val="1F2933"/>
                <w:sz w:val="18"/>
                <w:szCs w:val="18"/>
              </w:rPr>
              <w:t>í</w:t>
            </w:r>
            <w:r>
              <w:rPr>
                <w:rFonts w:ascii="Calibri" w:eastAsia="Times New Roman" w:hAnsi="Calibri" w:cs="Calibri"/>
                <w:color w:val="1F2933"/>
                <w:sz w:val="18"/>
                <w:szCs w:val="18"/>
              </w:rPr>
              <w:t>a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de cobro al arrendador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4E0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9920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21E85AF3"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4DE93E7E"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9F5EDA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AAADD3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7F432C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E4D134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791E0F9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F4E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3D9FB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Garant</w:t>
            </w:r>
            <w:r>
              <w:rPr>
                <w:rFonts w:ascii="Calibri" w:eastAsia="Times New Roman" w:hAnsi="Calibri" w:cs="Calibri"/>
                <w:color w:val="1F2933"/>
                <w:sz w:val="18"/>
                <w:szCs w:val="18"/>
              </w:rPr>
              <w:t>í</w:t>
            </w:r>
            <w:r>
              <w:rPr>
                <w:rFonts w:ascii="Calibri" w:eastAsia="Times New Roman" w:hAnsi="Calibri" w:cs="Calibri"/>
                <w:color w:val="1F2933"/>
                <w:sz w:val="18"/>
                <w:szCs w:val="18"/>
              </w:rPr>
              <w:t>a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de cobro al arrendador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vac</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as en municipios con demanda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Alquiler por habitaciones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54B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D06E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8FB5F2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496D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89AD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Garant</w:t>
            </w:r>
            <w:r>
              <w:rPr>
                <w:rFonts w:ascii="Calibri" w:eastAsia="Times New Roman" w:hAnsi="Calibri" w:cs="Calibri"/>
                <w:color w:val="1F2933"/>
                <w:sz w:val="18"/>
                <w:szCs w:val="18"/>
              </w:rPr>
              <w:t>í</w:t>
            </w:r>
            <w:r>
              <w:rPr>
                <w:rFonts w:ascii="Calibri" w:eastAsia="Times New Roman" w:hAnsi="Calibri" w:cs="Calibri"/>
                <w:color w:val="1F2933"/>
                <w:sz w:val="18"/>
                <w:szCs w:val="18"/>
              </w:rPr>
              <w:t>a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de cobro al arrendador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vac</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as en municipios con demanda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Alquiler por habitaciones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58D7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4519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0333B5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7E56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C0A60E"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Garant</w:t>
            </w:r>
            <w:r>
              <w:rPr>
                <w:rFonts w:ascii="Calibri" w:eastAsia="Times New Roman" w:hAnsi="Calibri" w:cs="Calibri"/>
                <w:color w:val="1F2933"/>
                <w:sz w:val="18"/>
                <w:szCs w:val="18"/>
              </w:rPr>
              <w:t>í</w:t>
            </w:r>
            <w:r>
              <w:rPr>
                <w:rFonts w:ascii="Calibri" w:eastAsia="Times New Roman" w:hAnsi="Calibri" w:cs="Calibri"/>
                <w:color w:val="1F2933"/>
                <w:sz w:val="18"/>
                <w:szCs w:val="18"/>
              </w:rPr>
              <w:t>a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de cobro al arrendador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vac</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as en municipios con demanda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Alquiler por habitaciones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AF2C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5558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287961B0" w14:textId="77777777" w:rsidR="00E70CCA" w:rsidRDefault="00E70CCA">
      <w:pPr>
        <w:pStyle w:val="Ttulo3"/>
        <w:rPr>
          <w:rFonts w:ascii="Calibri" w:eastAsia="Times New Roman" w:hAnsi="Calibri" w:cs="Calibri"/>
        </w:rPr>
      </w:pPr>
      <w:r>
        <w:rPr>
          <w:rFonts w:ascii="Calibri" w:eastAsia="Times New Roman" w:hAnsi="Calibri" w:cs="Calibri"/>
        </w:rPr>
        <w:t>E4 · Dotar a ayuntamientos y comunidades para alojar en el propio barrio</w:t>
      </w:r>
    </w:p>
    <w:p w14:paraId="53A55CED"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Presupuesto finalista para que las administraciones cercanas compren, alquilen o rehabiliten viviendas y alojen a las personas vulnerables donde ya viven. Se representa por su resultado: crece el parque de alquiler social.</w:t>
      </w:r>
    </w:p>
    <w:p w14:paraId="09EACE96"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Que la dotación se convierte en viviendas disponibles, lo que depende de la capacidad de ejecución de la Administración. El mapa no distingue el barrio: no puede decir nada sobre el arraigo.</w:t>
      </w:r>
    </w:p>
    <w:p w14:paraId="100405D8"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Lo que se sabe de su tamaño.</w:t>
      </w:r>
      <w:r>
        <w:rPr>
          <w:rFonts w:ascii="Calibri" w:hAnsi="Calibri" w:cs="Calibri"/>
          <w:color w:val="1F2933"/>
          <w:sz w:val="21"/>
          <w:szCs w:val="21"/>
        </w:rPr>
        <w:t xml:space="preserve"> El parque de alquiler social ronda las 290.000 viviendas, el 1,5 % de las principales; converger con la media europea exigiría cerca de 1,5 millones más (Banco de España). En 2025 se calificaron 12.858 viviendas protegidas (Ministerio de Vivienda).</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750B7837"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560EF8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2D219D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36E48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E95C7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08D2A2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29624B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73D9153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0FB9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5A0B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7FEF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261F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9D62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E6AF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262115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10FBC2"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9734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CB58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A9B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6 pasos · ≈ 9,5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FCF0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AB8D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0B5A35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41375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5BA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EFB2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8DBB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EE6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7F96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879899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47661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2470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F7DB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AEB7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CCCA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8514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28C60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A0A4F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6B2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5A35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4DB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072B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239E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D71544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531AD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3A22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445B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6B3C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062B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D1DF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8EE65C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BA516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D1A5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CE90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7FF6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2E1E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44BC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E07FA2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C392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DA36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75B2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51FD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83DB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8A7D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3AD294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14B9A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2335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D3D6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CBC7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7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BDB6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1BC0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4A99CD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158AC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7A6D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C4D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F4A5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7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7BF0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CF52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030250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F3517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899F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C9CC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BAE0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463C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9820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698310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0875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9DE1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E557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65FF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F797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7CFA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198E90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9CB41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B620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187D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8CE9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52606D"/>
                <w:sz w:val="18"/>
                <w:szCs w:val="18"/>
              </w:rPr>
              <w:t>Fijada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F3AD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4E44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52606D"/>
                <w:sz w:val="18"/>
                <w:szCs w:val="18"/>
              </w:rPr>
              <w:t>Fijada</w:t>
            </w:r>
          </w:p>
        </w:tc>
      </w:tr>
      <w:tr w:rsidR="00000000" w14:paraId="297E4D3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30841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492C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4937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E300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9F56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D1ED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0A2D37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6497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23AA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5830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EF8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CDB2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8EC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C3F559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9739B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8F33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A810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878D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7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44CF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E911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805A85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C475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EDC6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DDDF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D415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5088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8EC4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F6605A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188A8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86D3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6DB9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6BE3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11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6DB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3DD0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141543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F3FA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DA7C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D65D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D018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4619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B0E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54F625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491940"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5A80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FF5B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6ECA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4D52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6FEF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DE4FF6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7B84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A69D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E42E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CA6E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F75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8337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A9EAE1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2762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4A5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8AAA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B728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979C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4D0A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2BDA215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8A7BA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B5BB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DFAE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28C9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12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CA5A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E40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6A3CF684"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39D884A3"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FCA1AD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7491B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E0794C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E3EBC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5D8D1A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531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1BEAD4"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0CA7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7AF8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9610BC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3B69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44183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622D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7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803A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1D1684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0CE8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4A9880"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C90C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7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E575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4D0026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9A68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9E2DC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4EEC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7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D5E5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7EB88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FA22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143C6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5EF4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C9F5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3064B7E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D41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180A5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51A1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B7C7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22F0BD5D"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65C4DDB2"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9D707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AEFD98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E79ADA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0862D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1C6E65E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79DE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61DF4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BFAD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1AA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C63632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48D9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CA7B3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E521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11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3E55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5BE06DFE" w14:textId="77777777" w:rsidR="00E70CCA" w:rsidRDefault="00E70CCA">
      <w:pPr>
        <w:pStyle w:val="Ttulo3"/>
        <w:rPr>
          <w:rFonts w:ascii="Calibri" w:eastAsia="Times New Roman" w:hAnsi="Calibri" w:cs="Calibri"/>
        </w:rPr>
      </w:pPr>
      <w:r>
        <w:rPr>
          <w:rFonts w:ascii="Calibri" w:eastAsia="Times New Roman" w:hAnsi="Calibri" w:cs="Calibri"/>
        </w:rPr>
        <w:t>E5 · Paquete: E1 + E3 + E4</w:t>
      </w:r>
    </w:p>
    <w:p w14:paraId="4BE88F66"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Las tres medidas anteriores aplicadas a la vez.</w:t>
      </w:r>
    </w:p>
    <w:p w14:paraId="33D22C00"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El de E4.</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4BEEE4F1"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0EEBDB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F0D46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F11FCE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01F7F8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36B966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176217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3217898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D1BE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74E4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5C71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8890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1AD7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D02B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3676E6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037C4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C446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C9D7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6BBF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A85A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9E35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ED6914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031DF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A252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334A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B3ED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B8F9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51F2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10E5AE5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8F91B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D582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FB65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A12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5FA4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3F49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962A4B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5E054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FDBE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906C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A84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1A4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33CD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68B8240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560DA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654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02D8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332A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6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E2D1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8851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1FBC97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4C187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5325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D2C0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2AD5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4 pasos · ≈ 8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542D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6392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D53B5D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6D3B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94DE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1F7D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138E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5E31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a favor · </w:t>
            </w:r>
            <w:r>
              <w:rPr>
                <w:rFonts w:ascii="Calibri" w:eastAsia="Times New Roman" w:hAnsi="Calibri" w:cs="Calibri"/>
                <w:color w:val="C05621"/>
                <w:sz w:val="18"/>
                <w:szCs w:val="18"/>
              </w:rPr>
              <w:t>7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A37F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31E56A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3218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D991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C59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D349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C78E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AF74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42BF1E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EEC59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1E2C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9A95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6EFB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BCE6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10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DA9F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E0642A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EB3CA0"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8191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BAB1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2E15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072C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10 a favor · </w:t>
            </w:r>
            <w:r>
              <w:rPr>
                <w:rFonts w:ascii="Calibri" w:eastAsia="Times New Roman" w:hAnsi="Calibri" w:cs="Calibri"/>
                <w:color w:val="C05621"/>
                <w:sz w:val="18"/>
                <w:szCs w:val="18"/>
              </w:rPr>
              <w:t>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42C1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56B136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3739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ADD4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B6D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67BD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CA9A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7DA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AAF039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4ECD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8F40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C49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BC4B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52606D"/>
                <w:sz w:val="18"/>
                <w:szCs w:val="18"/>
              </w:rPr>
              <w:t>Fijada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A586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15C1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52606D"/>
                <w:sz w:val="18"/>
                <w:szCs w:val="18"/>
              </w:rPr>
              <w:t>Fijada</w:t>
            </w:r>
          </w:p>
        </w:tc>
      </w:tr>
      <w:tr w:rsidR="00000000" w14:paraId="4F02AEB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2A32C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EB55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33AC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6FB8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F3A2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A877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BDA80E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F557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3466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FD8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35D6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693F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B8BA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1A573A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8F0BB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C1F6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1B5A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FC3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B295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9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2788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r>
      <w:tr w:rsidR="00000000" w14:paraId="529F03A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529A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028E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16C6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D178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6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F664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10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78B4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6227DE0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5BDD5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47D5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C480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734A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8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912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365A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1C01FFB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7DDA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43D5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6B9D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7BDE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103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ECC9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76E3D7C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BAD6D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D17A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4922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743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743F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A250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736975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D9ED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8A32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B123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B762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3EA8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E160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16F475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9F7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8410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7011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4E33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25E8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7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64F7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40A180D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0FD72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EB0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8B5A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08D9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8B82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259A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0ED98C82"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034EC12F"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F0121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F4004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9BACB6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E19153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6721E7F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55ED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80A31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FE90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F95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86965F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CC74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A6CB6E"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D6F5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2A3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Baja </w:t>
            </w:r>
            <w:r>
              <w:rPr>
                <w:rFonts w:ascii="Calibri" w:eastAsia="Times New Roman" w:hAnsi="Calibri" w:cs="Calibri"/>
                <w:color w:val="C05621"/>
                <w:sz w:val="18"/>
                <w:szCs w:val="18"/>
              </w:rPr>
              <w:t>(pasa por una relación disputada)</w:t>
            </w:r>
          </w:p>
        </w:tc>
      </w:tr>
      <w:tr w:rsidR="00000000" w14:paraId="1CC8E61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7A67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EF51BE"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1FB2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0AEA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4BDB5EB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2F3E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7D4E9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3C3F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5689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1E89CB4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CE95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52362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F4DB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8DDD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41E66D8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47A4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7CCB30"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8BAA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0AAE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77C8F7B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045C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58157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alojamiento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3CE4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0E54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00C879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D4A9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71867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4124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11F5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bl>
    <w:p w14:paraId="3BBB3780"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501EA3C7"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4CFC7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C7D7E2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55E593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F9271A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67B422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7DE5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CCFD8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2727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27B0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A96FD1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9941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841AB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028A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7989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FAF5CB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791C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5860D4"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Exigencia en la selecci</w:t>
            </w:r>
            <w:r>
              <w:rPr>
                <w:rFonts w:ascii="Calibri" w:eastAsia="Times New Roman" w:hAnsi="Calibri" w:cs="Calibri"/>
                <w:color w:val="1F2933"/>
                <w:sz w:val="18"/>
                <w:szCs w:val="18"/>
              </w:rPr>
              <w:t>ó</w:t>
            </w:r>
            <w:r>
              <w:rPr>
                <w:rFonts w:ascii="Calibri" w:eastAsia="Times New Roman" w:hAnsi="Calibri" w:cs="Calibri"/>
                <w:color w:val="1F2933"/>
                <w:sz w:val="18"/>
                <w:szCs w:val="18"/>
              </w:rPr>
              <w:t>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79B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5338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259FCD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849A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1C2F1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47E8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ADE5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858E5B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451B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2B608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229A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9D0F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741C3F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7130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5930EE"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B70F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E5F0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757861C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06F7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4A1D6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5645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BC72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611856D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4D2A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64445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9EC7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D0F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F379DA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C786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926370"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FD9D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819B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92FB22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A6BD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AF387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1730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A80E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25D2939B" w14:textId="77777777" w:rsidR="00E70CCA" w:rsidRDefault="00E70CCA">
      <w:pPr>
        <w:pStyle w:val="Ttulo3"/>
        <w:rPr>
          <w:rFonts w:ascii="Calibri" w:eastAsia="Times New Roman" w:hAnsi="Calibri" w:cs="Calibri"/>
        </w:rPr>
      </w:pPr>
      <w:r>
        <w:rPr>
          <w:rFonts w:ascii="Calibri" w:eastAsia="Times New Roman" w:hAnsi="Calibri" w:cs="Calibri"/>
        </w:rPr>
        <w:t>E6 · El mismo paquete con reglas estables</w:t>
      </w:r>
    </w:p>
    <w:p w14:paraId="1A756A71"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w:t>
      </w:r>
      <w:r>
        <w:rPr>
          <w:rFonts w:ascii="Calibri" w:hAnsi="Calibri" w:cs="Calibri"/>
          <w:color w:val="1F2933"/>
          <w:sz w:val="21"/>
          <w:szCs w:val="21"/>
        </w:rPr>
        <w:t>El paquete E5 acompañado de un compromiso de no cambiar las reglas del alquiler durante un periodo largo.</w:t>
      </w:r>
    </w:p>
    <w:p w14:paraId="25812F51"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El de E4.</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6324DA25"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8010E1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B86762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06E876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B4E970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058C8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EC5FD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5857F9D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D1BC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25F7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932A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DEF3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2B03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7 a favor · </w:t>
            </w:r>
            <w:r>
              <w:rPr>
                <w:rFonts w:ascii="Calibri" w:eastAsia="Times New Roman" w:hAnsi="Calibri" w:cs="Calibri"/>
                <w:color w:val="C05621"/>
                <w:sz w:val="18"/>
                <w:szCs w:val="18"/>
              </w:rPr>
              <w:t>7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29F2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46D2BF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18348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A3D1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B62B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24F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C86E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3F1D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5F97B2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3CF15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03A5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E3CC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19FE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4274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7D9C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8E636B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F5446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4F06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BC34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3ECE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861B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E89D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09C65D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CCB08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9C82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5024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91D7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FAF2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3B28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3996DA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FC50C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B3FA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A849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2B0A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2CCB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8E35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CA7FF7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0FCBA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056D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574B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FC54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4 pasos · ≈ 6,5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4B07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593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C5B2AA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008F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8E64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575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93CC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0E67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7 a favor · </w:t>
            </w:r>
            <w:r>
              <w:rPr>
                <w:rFonts w:ascii="Calibri" w:eastAsia="Times New Roman" w:hAnsi="Calibri" w:cs="Calibri"/>
                <w:color w:val="C05621"/>
                <w:sz w:val="18"/>
                <w:szCs w:val="18"/>
              </w:rPr>
              <w:t>10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B776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66EC3D1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805BD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4FA3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520D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D523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B65E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9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454E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A4EF2F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F0DE6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909B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A139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2C72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2844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16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DC1C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6914DE0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CC988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04F5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38A9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CDF6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8853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16 a favor · </w:t>
            </w:r>
            <w:r>
              <w:rPr>
                <w:rFonts w:ascii="Calibri" w:eastAsia="Times New Roman" w:hAnsi="Calibri" w:cs="Calibri"/>
                <w:color w:val="C05621"/>
                <w:sz w:val="18"/>
                <w:szCs w:val="18"/>
              </w:rPr>
              <w:t>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E8B9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4BDCE0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973F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5928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853B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3B6C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CDF8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7 a favor · </w:t>
            </w:r>
            <w:r>
              <w:rPr>
                <w:rFonts w:ascii="Calibri" w:eastAsia="Times New Roman" w:hAnsi="Calibri" w:cs="Calibri"/>
                <w:color w:val="C05621"/>
                <w:sz w:val="18"/>
                <w:szCs w:val="18"/>
              </w:rPr>
              <w:t>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BEF4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497EDE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964820"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59BC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913D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00C3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52606D"/>
                <w:sz w:val="18"/>
                <w:szCs w:val="18"/>
              </w:rPr>
              <w:t>Fijada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5F87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ECC0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52606D"/>
                <w:sz w:val="18"/>
                <w:szCs w:val="18"/>
              </w:rPr>
              <w:t>Fijada</w:t>
            </w:r>
          </w:p>
        </w:tc>
      </w:tr>
      <w:tr w:rsidR="00000000" w14:paraId="66B2390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8DA50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010B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1023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2201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FDC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D5F8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930032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437B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E0D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7853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26D3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9066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B844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8329AD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F4F81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F0B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AA2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9043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2,5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73B6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13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2FDC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r>
      <w:tr w:rsidR="00000000" w14:paraId="5E21338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A0A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33A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51CD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3A4D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6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D4E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16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6CB9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0C8D9BE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C1DEF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464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EC04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8707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8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449E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935E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73E337A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3D1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B485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807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F540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A6F8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8BE5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0FB8DD4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DBC342"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DEAB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753F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1EF8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2633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A1BC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AA7149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0CAA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F5F0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289A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C2AB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4B5F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9F2D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93E1A4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CCE1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F9C1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9157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C818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678B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a favor · </w:t>
            </w:r>
            <w:r>
              <w:rPr>
                <w:rFonts w:ascii="Calibri" w:eastAsia="Times New Roman" w:hAnsi="Calibri" w:cs="Calibri"/>
                <w:color w:val="C05621"/>
                <w:sz w:val="18"/>
                <w:szCs w:val="18"/>
              </w:rPr>
              <w:t>11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6261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5ECF40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8217E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DC4E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259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0DED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4A37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9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41DD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4FE73BBC"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453A7424"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4EB869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A97534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A61BCF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29ABC6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1CC7805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864F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B0A40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Frecuencia de cambios normativos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913C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C4BE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6F029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93C7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5E112E"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C5D3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441B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41DCBDD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690B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E456C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1F2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137E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0307B5F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CEF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2CD30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A858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D15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3D27D44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DBBF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51999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7DF3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0281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3DCE0D7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073E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FE090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alojamiento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AC8E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EB8E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A7E8C3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E68C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AA072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E099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6861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bl>
    <w:p w14:paraId="23D6C1CD"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280E9856"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D58D7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A01C3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8664C1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782980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23A57E1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F6EE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2DC36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AEE8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247B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B08C70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E3CB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027A04"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0FAB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3C6C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BBF0AA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C8D8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36AD1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9B90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FD47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8C958B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0871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F4246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Exigencia en la selecci</w:t>
            </w:r>
            <w:r>
              <w:rPr>
                <w:rFonts w:ascii="Calibri" w:eastAsia="Times New Roman" w:hAnsi="Calibri" w:cs="Calibri"/>
                <w:color w:val="1F2933"/>
                <w:sz w:val="18"/>
                <w:szCs w:val="18"/>
              </w:rPr>
              <w:t>ó</w:t>
            </w:r>
            <w:r>
              <w:rPr>
                <w:rFonts w:ascii="Calibri" w:eastAsia="Times New Roman" w:hAnsi="Calibri" w:cs="Calibri"/>
                <w:color w:val="1F2933"/>
                <w:sz w:val="18"/>
                <w:szCs w:val="18"/>
              </w:rPr>
              <w:t>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24AF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7BE9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C5D8BA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5CA8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C043BA"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F2FD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FABE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0C06E6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C342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ECA15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F5AB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BB1F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A6ED51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57C7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8E2750"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86FF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160F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18820E5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F197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5AEDB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5D90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563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77E8F29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6D87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05A61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C24D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210C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BCC292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AFB3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8C8A1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9ADF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3E2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DD454D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5334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19A31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1E7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5974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25C85EE7" w14:textId="77777777" w:rsidR="00E70CCA" w:rsidRDefault="00E70CCA">
      <w:pPr>
        <w:pStyle w:val="Ttulo3"/>
        <w:rPr>
          <w:rFonts w:ascii="Calibri" w:eastAsia="Times New Roman" w:hAnsi="Calibri" w:cs="Calibri"/>
        </w:rPr>
      </w:pPr>
      <w:r>
        <w:rPr>
          <w:rFonts w:ascii="Calibri" w:eastAsia="Times New Roman" w:hAnsi="Calibri" w:cs="Calibri"/>
        </w:rPr>
        <w:t>R1 · Referencia: topar el alquiler</w:t>
      </w:r>
    </w:p>
    <w:p w14:paraId="12ED9BBD"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Ampliar las zonas con tope al precio del alquiler habitual.</w:t>
      </w:r>
    </w:p>
    <w:p w14:paraId="407C50A4"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Ninguno.</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1DDD4643"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C2E792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DEA6AE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514713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C474B0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61535E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6C20F9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6981D25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DD3E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B282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413F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761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97A6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a favor · </w:t>
            </w:r>
            <w:r>
              <w:rPr>
                <w:rFonts w:ascii="Calibri" w:eastAsia="Times New Roman" w:hAnsi="Calibri" w:cs="Calibri"/>
                <w:color w:val="C05621"/>
                <w:sz w:val="18"/>
                <w:szCs w:val="18"/>
              </w:rPr>
              <w:t>7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D020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A15761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6EBFA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BC1D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C66B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1935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30CB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EFDD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545974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0816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517B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F410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37CA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6421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540B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7500906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C94F3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EFE0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909F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510D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74D8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A6CC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6F60CA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AFF4C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4EC6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22AD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6E1C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6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545C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72A3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9A75A2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506F9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D680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1422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7A4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EBC4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DDAF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479624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3A598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8904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7EA3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5CE3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86FA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a favor · </w:t>
            </w:r>
            <w:r>
              <w:rPr>
                <w:rFonts w:ascii="Calibri" w:eastAsia="Times New Roman" w:hAnsi="Calibri" w:cs="Calibri"/>
                <w:color w:val="C05621"/>
                <w:sz w:val="18"/>
                <w:szCs w:val="18"/>
              </w:rPr>
              <w:t>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B6B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354BF0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BC3A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1EF7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076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C040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2,5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6DD1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8 a favor · </w:t>
            </w:r>
            <w:r>
              <w:rPr>
                <w:rFonts w:ascii="Calibri" w:eastAsia="Times New Roman" w:hAnsi="Calibri" w:cs="Calibri"/>
                <w:color w:val="C05621"/>
                <w:sz w:val="18"/>
                <w:szCs w:val="18"/>
              </w:rPr>
              <w:t>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1A98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2350D7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31E1F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B57E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D4AE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2C17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4 pasos · ≈ 4,5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8880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8FA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4DBFE28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177B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9EB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6C9B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A049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4,5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2FAB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10 a favor · </w:t>
            </w:r>
            <w:r>
              <w:rPr>
                <w:rFonts w:ascii="Calibri" w:eastAsia="Times New Roman" w:hAnsi="Calibri" w:cs="Calibri"/>
                <w:color w:val="C05621"/>
                <w:sz w:val="18"/>
                <w:szCs w:val="18"/>
              </w:rPr>
              <w:t>9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D919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79AA383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61539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CFC0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1180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75B4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2,5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9B12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a favor · </w:t>
            </w:r>
            <w:r>
              <w:rPr>
                <w:rFonts w:ascii="Calibri" w:eastAsia="Times New Roman" w:hAnsi="Calibri" w:cs="Calibri"/>
                <w:color w:val="C05621"/>
                <w:sz w:val="18"/>
                <w:szCs w:val="18"/>
              </w:rPr>
              <w:t>12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1459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D743E7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3BA2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C946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439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616C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9BF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6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4D2A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3328F2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8CD41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22C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6443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7DEE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640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651D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3C1B84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A036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50C6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D65F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123F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122C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3E72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030548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C75C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453C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027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37F8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3D48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725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E05F5A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274AF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736E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5A42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3F5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001D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9 a favor · </w:t>
            </w:r>
            <w:r>
              <w:rPr>
                <w:rFonts w:ascii="Calibri" w:eastAsia="Times New Roman" w:hAnsi="Calibri" w:cs="Calibri"/>
                <w:color w:val="C05621"/>
                <w:sz w:val="18"/>
                <w:szCs w:val="18"/>
              </w:rPr>
              <w:t>9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76A7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1F96A7B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AEF5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1D0C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817C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95EF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0438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8 a favor · </w:t>
            </w:r>
            <w:r>
              <w:rPr>
                <w:rFonts w:ascii="Calibri" w:eastAsia="Times New Roman" w:hAnsi="Calibri" w:cs="Calibri"/>
                <w:color w:val="C05621"/>
                <w:sz w:val="18"/>
                <w:szCs w:val="18"/>
              </w:rPr>
              <w:t>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754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1A9FE2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ADA46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88B3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5626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20C6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77FC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5F8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95960F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894D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8C8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B257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DD90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FBB0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A80F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A91C5C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EAE1B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E203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ABF2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7786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DFC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0B1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99A0EE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E5B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E684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8426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D114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0032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8FFA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260490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A34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0BF6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FD81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6BFF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4554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9 a favor · </w:t>
            </w:r>
            <w:r>
              <w:rPr>
                <w:rFonts w:ascii="Calibri" w:eastAsia="Times New Roman" w:hAnsi="Calibri" w:cs="Calibri"/>
                <w:color w:val="C05621"/>
                <w:sz w:val="18"/>
                <w:szCs w:val="18"/>
              </w:rPr>
              <w:t>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C5B2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51B85B4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DD8D8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8AFF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6D70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843C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4 pasos · ≈ 9,5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035C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F178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2892D4CA"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1D18CDE3"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3FA17F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76E6C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803E0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AD8754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6094903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F38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5331A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A455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755D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1D2D102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6CB1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DA6FF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Exigencia en la selecci</w:t>
            </w:r>
            <w:r>
              <w:rPr>
                <w:rFonts w:ascii="Calibri" w:eastAsia="Times New Roman" w:hAnsi="Calibri" w:cs="Calibri"/>
                <w:color w:val="1F2933"/>
                <w:sz w:val="18"/>
                <w:szCs w:val="18"/>
              </w:rPr>
              <w:t>ó</w:t>
            </w:r>
            <w:r>
              <w:rPr>
                <w:rFonts w:ascii="Calibri" w:eastAsia="Times New Roman" w:hAnsi="Calibri" w:cs="Calibri"/>
                <w:color w:val="1F2933"/>
                <w:sz w:val="18"/>
                <w:szCs w:val="18"/>
              </w:rPr>
              <w:t>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077D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5724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843C04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D10C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CEA3B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6ADE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DFD6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F6B8BE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33F0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8B479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5E4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50D7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2A8C060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E210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74FF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E32D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55ED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05E5F26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D0F2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F2C5F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0EB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80CA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Alta</w:t>
            </w:r>
          </w:p>
        </w:tc>
      </w:tr>
      <w:tr w:rsidR="00000000" w14:paraId="4063E9A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9172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DF6FA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CA37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C0E6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493E0A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0733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456BE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492E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7668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06AB32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1F0F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92885A"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Compraventas de edificios residenciales enteros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8591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2BCD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2681ED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67B2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345EC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Compraventas de edificios residenciales enteros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alojamiento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4E3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27D6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84568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74B4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308BB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6CF1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6F20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407C62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BAC8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AFEED4"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6A1E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1357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0948FEEA"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408CA602"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068147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3E5578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05B57B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B3FFAF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2137223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C97C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B4A2E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DA24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71F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4317C2C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2929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39F93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1A42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6746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623F506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97B1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83014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D3F9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1F1A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Baja </w:t>
            </w:r>
            <w:r>
              <w:rPr>
                <w:rFonts w:ascii="Calibri" w:eastAsia="Times New Roman" w:hAnsi="Calibri" w:cs="Calibri"/>
                <w:color w:val="C05621"/>
                <w:sz w:val="18"/>
                <w:szCs w:val="18"/>
              </w:rPr>
              <w:t>(pasa por una relación disputada)</w:t>
            </w:r>
          </w:p>
        </w:tc>
      </w:tr>
      <w:tr w:rsidR="00000000" w14:paraId="4FCA65F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C9E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53536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B3BA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1564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735712F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B5C6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904F8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4771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52F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Media </w:t>
            </w:r>
            <w:r>
              <w:rPr>
                <w:rFonts w:ascii="Calibri" w:eastAsia="Times New Roman" w:hAnsi="Calibri" w:cs="Calibri"/>
                <w:color w:val="C05621"/>
                <w:sz w:val="18"/>
                <w:szCs w:val="18"/>
              </w:rPr>
              <w:t>(pasa por una relación disputada)</w:t>
            </w:r>
          </w:p>
        </w:tc>
      </w:tr>
      <w:tr w:rsidR="00000000" w14:paraId="7AA2299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7EBA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B3D4D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939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29B8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Baja </w:t>
            </w:r>
            <w:r>
              <w:rPr>
                <w:rFonts w:ascii="Calibri" w:eastAsia="Times New Roman" w:hAnsi="Calibri" w:cs="Calibri"/>
                <w:color w:val="C05621"/>
                <w:sz w:val="18"/>
                <w:szCs w:val="18"/>
              </w:rPr>
              <w:t>(pasa por una relación disputada)</w:t>
            </w:r>
          </w:p>
        </w:tc>
      </w:tr>
      <w:tr w:rsidR="00000000" w14:paraId="1407E9A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237A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15B9C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Compraventas de edificios residenciales enteros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85AB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006A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0E9B57A7" w14:textId="77777777" w:rsidR="00E70CCA" w:rsidRDefault="00E70CCA">
      <w:pPr>
        <w:pStyle w:val="Ttulo3"/>
        <w:rPr>
          <w:rFonts w:ascii="Calibri" w:eastAsia="Times New Roman" w:hAnsi="Calibri" w:cs="Calibri"/>
        </w:rPr>
      </w:pPr>
      <w:r>
        <w:rPr>
          <w:rFonts w:ascii="Calibri" w:eastAsia="Times New Roman" w:hAnsi="Calibri" w:cs="Calibri"/>
        </w:rPr>
        <w:t>R2 · Referencia: ayudas a la demanda</w:t>
      </w:r>
    </w:p>
    <w:p w14:paraId="787E6D0B"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Más bono de alquiler y más avales a la compra.</w:t>
      </w:r>
    </w:p>
    <w:p w14:paraId="252A34DC"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Ninguno.</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3909A25B"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F3AAB1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8C39DE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38C7D8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FB7A39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30CB18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90251D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4BB4A7A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A658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9724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6A71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8C91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C7C6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1647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BB764C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901DC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D489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A180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E9C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7791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CFF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0B8475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A132D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7CC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DB45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F3CA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AF49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7C8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CD38B4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957CE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E612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6344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4D9D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AB80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B6B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42863B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932C9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2251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AA1B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FFA6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A079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5DCA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34C358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8643E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E839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E2A2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BCF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AF39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2C51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C99CAD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ADDA54"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9D86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2BBF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62DA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6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6B1E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73B2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4E2C4E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089F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E797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999E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5B5A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727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85F3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67D16CB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A80E6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3D92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35DF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2A6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4933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456F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AC4AB2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455FF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7F16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9EF1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B08E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6A37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D1E8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DEB23C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E63EA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FF27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AD4C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6F04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2,5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11B7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C07F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250E8F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C8B9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8ACB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AEA6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29E5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5C72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8ED3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A140B7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071232"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51CB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119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6167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DA60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A3B9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9C7FBC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0952E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BE9D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B482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DF0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EE7D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454D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35B4EC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1411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F840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139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62AB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6303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9B1A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660B68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EA837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C204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4222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3AFE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419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5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C4D6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450F14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4745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4F19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8100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030D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229F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C05621"/>
                <w:sz w:val="18"/>
                <w:szCs w:val="18"/>
              </w:rPr>
              <w:t>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5307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6F03C0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54DB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C266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EDB4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2766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6,5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8A1E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B5AE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30D0DF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3C6C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2129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4F21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D669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9488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36F2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636143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DCB93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BAEE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5AE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E3C5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1BD1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4F88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88DA29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B336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3FFF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3815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A196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1A79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AA12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5A3CEE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A43E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1EF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7859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1F2A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2,5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BD83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7676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06B422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45DA6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D84A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AB38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B55C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7,5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BCEF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43F8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47902CEE"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5B008E3D"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1887B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51B6ED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878158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1DDF4A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11E9254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5DA6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BF863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8CE9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DA9D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33B8F2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48C8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33371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D54C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EAF1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B50BE5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EF8E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35F67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Alquiler por habitaciones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3CC1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D6DF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4351E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A270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BD5D1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A892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F893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6AC442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DCBC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3834D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5115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B646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E77340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ED3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CE28D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1B3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E3D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4EC333A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14B3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3670F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979F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7,5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D566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31A172AC"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57AD316A"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9B904A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9F36DA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AC27F5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29C77C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2129F31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4D9A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3E6E9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264D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6711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4DEF0D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5EE3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47263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2A5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E92F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5DB7AA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CACF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21DC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8D00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6B85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1962E7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FDC8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F3D4A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3136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0B4D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191ACA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81D5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ECB2F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9A79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3ED5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12F108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984C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ADEF00"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B698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00C9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3981FD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9A0C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C3F7E"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Ayudas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blicas a la demanda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7C82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10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B06E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0E09713E" w14:textId="77777777" w:rsidR="00E70CCA" w:rsidRDefault="00E70CCA">
      <w:pPr>
        <w:pStyle w:val="Ttulo3"/>
        <w:rPr>
          <w:rFonts w:ascii="Calibri" w:eastAsia="Times New Roman" w:hAnsi="Calibri" w:cs="Calibri"/>
        </w:rPr>
      </w:pPr>
      <w:r>
        <w:rPr>
          <w:rFonts w:ascii="Calibri" w:eastAsia="Times New Roman" w:hAnsi="Calibri" w:cs="Calibri"/>
        </w:rPr>
        <w:t>R3 · Referencia: invertir en vivienda protegida</w:t>
      </w:r>
    </w:p>
    <w:p w14:paraId="1B4A029C"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Más inversión pública en promover vivienda protegida.</w:t>
      </w:r>
    </w:p>
    <w:p w14:paraId="0152DF29"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Ninguno.</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315FDD86"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47DC1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6D45BE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BD61BD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FF6AAB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4FF533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2285C0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30E38BA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C23B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62B4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BE30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4642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8286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8192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FC1C94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7132A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FFD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97BF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97FF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38A7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8D2B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A00886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54D45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62AB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65B9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782E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9F2F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E14A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4B9DDC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E762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882E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777C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EA96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A959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CEC7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791F45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F171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A64D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F95B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4102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0611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573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FD3B00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80D1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FC0B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4CFC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8DA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87B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439C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8E0FD2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14AE2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69A4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E11A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C3BE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74FD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3023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5513B6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5D42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C06C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1D8D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CDA6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7FB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C652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29EFB0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60C4F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7237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CE44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17A7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F2F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44B9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17DA78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11A55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009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8648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A30C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114D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D8C8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6E4293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90C5E0"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0408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C432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C067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4D7A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7468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A0D03F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0D8F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4412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940F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1A3D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B83D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235F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D6D54B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5EDF0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9EA2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BBA1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2B6B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C000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E5C9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E782C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58669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65AF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11C9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FC6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4265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37A9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959719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E21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70B0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2CB6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5533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94C3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1D0B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E19B01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676C5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B458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B587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1D98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5FA3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09E8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55890B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8463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F2B1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947B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5C32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11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0CB8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1E09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C5F0FC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B494F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C3F2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4623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CD93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6 pasos · ≈ 13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B30F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5CE8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68854D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EC16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38B5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87D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5526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A758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FE0E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6375EB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2C3A7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CC9A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5349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47F6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C541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6477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5EC405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3AB4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25E1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008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9600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ADE1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A1A9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8B32B8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6D09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0D4B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0979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7F60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98A8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8761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CE6F4D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99F2A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FF8A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6D43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CAD9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14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F3F7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65C2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234BE214"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53D50DF0"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2CEA6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329B37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1D760C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EA7BB9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6B3969B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487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5CA3F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Inversi</w:t>
            </w:r>
            <w:r>
              <w:rPr>
                <w:rFonts w:ascii="Calibri" w:eastAsia="Times New Roman" w:hAnsi="Calibri" w:cs="Calibri"/>
                <w:color w:val="1F2933"/>
                <w:sz w:val="18"/>
                <w:szCs w:val="18"/>
              </w:rPr>
              <w:t>ó</w:t>
            </w:r>
            <w:r>
              <w:rPr>
                <w:rFonts w:ascii="Calibri" w:eastAsia="Times New Roman" w:hAnsi="Calibri" w:cs="Calibri"/>
                <w:color w:val="1F2933"/>
                <w:sz w:val="18"/>
                <w:szCs w:val="18"/>
              </w:rPr>
              <w:t>n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en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0B18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B94F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9BD088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94D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36E8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Inversi</w:t>
            </w:r>
            <w:r>
              <w:rPr>
                <w:rFonts w:ascii="Calibri" w:eastAsia="Times New Roman" w:hAnsi="Calibri" w:cs="Calibri"/>
                <w:color w:val="1F2933"/>
                <w:sz w:val="18"/>
                <w:szCs w:val="18"/>
              </w:rPr>
              <w:t>ó</w:t>
            </w:r>
            <w:r>
              <w:rPr>
                <w:rFonts w:ascii="Calibri" w:eastAsia="Times New Roman" w:hAnsi="Calibri" w:cs="Calibri"/>
                <w:color w:val="1F2933"/>
                <w:sz w:val="18"/>
                <w:szCs w:val="18"/>
              </w:rPr>
              <w:t>n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en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23F2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0ADC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9FF1A4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FC4E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6BA81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Inversi</w:t>
            </w:r>
            <w:r>
              <w:rPr>
                <w:rFonts w:ascii="Calibri" w:eastAsia="Times New Roman" w:hAnsi="Calibri" w:cs="Calibri"/>
                <w:color w:val="1F2933"/>
                <w:sz w:val="18"/>
                <w:szCs w:val="18"/>
              </w:rPr>
              <w:t>ó</w:t>
            </w:r>
            <w:r>
              <w:rPr>
                <w:rFonts w:ascii="Calibri" w:eastAsia="Times New Roman" w:hAnsi="Calibri" w:cs="Calibri"/>
                <w:color w:val="1F2933"/>
                <w:sz w:val="18"/>
                <w:szCs w:val="18"/>
              </w:rPr>
              <w:t>n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en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1B7E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C545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EBE677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9F97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7EC3F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Inversi</w:t>
            </w:r>
            <w:r>
              <w:rPr>
                <w:rFonts w:ascii="Calibri" w:eastAsia="Times New Roman" w:hAnsi="Calibri" w:cs="Calibri"/>
                <w:color w:val="1F2933"/>
                <w:sz w:val="18"/>
                <w:szCs w:val="18"/>
              </w:rPr>
              <w:t>ó</w:t>
            </w:r>
            <w:r>
              <w:rPr>
                <w:rFonts w:ascii="Calibri" w:eastAsia="Times New Roman" w:hAnsi="Calibri" w:cs="Calibri"/>
                <w:color w:val="1F2933"/>
                <w:sz w:val="18"/>
                <w:szCs w:val="18"/>
              </w:rPr>
              <w:t>n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en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2FE9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26D4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2E6848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94BD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391C0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Inversi</w:t>
            </w:r>
            <w:r>
              <w:rPr>
                <w:rFonts w:ascii="Calibri" w:eastAsia="Times New Roman" w:hAnsi="Calibri" w:cs="Calibri"/>
                <w:color w:val="1F2933"/>
                <w:sz w:val="18"/>
                <w:szCs w:val="18"/>
              </w:rPr>
              <w:t>ó</w:t>
            </w:r>
            <w:r>
              <w:rPr>
                <w:rFonts w:ascii="Calibri" w:eastAsia="Times New Roman" w:hAnsi="Calibri" w:cs="Calibri"/>
                <w:color w:val="1F2933"/>
                <w:sz w:val="18"/>
                <w:szCs w:val="18"/>
              </w:rPr>
              <w:t>n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en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F4DC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968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20779599"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5FDFF886"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6B2E4E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8042EF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38B54D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416C2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11C3671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4E28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70338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Inversi</w:t>
            </w:r>
            <w:r>
              <w:rPr>
                <w:rFonts w:ascii="Calibri" w:eastAsia="Times New Roman" w:hAnsi="Calibri" w:cs="Calibri"/>
                <w:color w:val="1F2933"/>
                <w:sz w:val="18"/>
                <w:szCs w:val="18"/>
              </w:rPr>
              <w:t>ó</w:t>
            </w:r>
            <w:r>
              <w:rPr>
                <w:rFonts w:ascii="Calibri" w:eastAsia="Times New Roman" w:hAnsi="Calibri" w:cs="Calibri"/>
                <w:color w:val="1F2933"/>
                <w:sz w:val="18"/>
                <w:szCs w:val="18"/>
              </w:rPr>
              <w:t>n p</w:t>
            </w:r>
            <w:r>
              <w:rPr>
                <w:rFonts w:ascii="Calibri" w:eastAsia="Times New Roman" w:hAnsi="Calibri" w:cs="Calibri"/>
                <w:color w:val="1F2933"/>
                <w:sz w:val="18"/>
                <w:szCs w:val="18"/>
              </w:rPr>
              <w:t>ú</w:t>
            </w:r>
            <w:r>
              <w:rPr>
                <w:rFonts w:ascii="Calibri" w:eastAsia="Times New Roman" w:hAnsi="Calibri" w:cs="Calibri"/>
                <w:color w:val="1F2933"/>
                <w:sz w:val="18"/>
                <w:szCs w:val="18"/>
              </w:rPr>
              <w:t xml:space="preserve">blica en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Parque de alquiler social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Demanda de compra para residir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75D2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11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27DF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1055CBD9" w14:textId="77777777" w:rsidR="00E70CCA" w:rsidRDefault="00E70CCA">
      <w:pPr>
        <w:pStyle w:val="Ttulo3"/>
        <w:rPr>
          <w:rFonts w:ascii="Calibri" w:eastAsia="Times New Roman" w:hAnsi="Calibri" w:cs="Calibri"/>
        </w:rPr>
      </w:pPr>
      <w:r>
        <w:rPr>
          <w:rFonts w:ascii="Calibri" w:eastAsia="Times New Roman" w:hAnsi="Calibri" w:cs="Calibri"/>
        </w:rPr>
        <w:t>R4 · Referencia: agilizar el suelo</w:t>
      </w:r>
    </w:p>
    <w:p w14:paraId="467A010C"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Reducir los plazos de tramitación urbanística.</w:t>
      </w:r>
    </w:p>
    <w:p w14:paraId="5187128F"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Ninguno.</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140DA6D4"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5DFD2B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A2828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3755D2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83E6F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740F30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B8A7E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5E2C7DE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C5D4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4EA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734A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EE20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10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66BD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76DD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F7CECC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E5DDB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7823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EC4F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902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10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CCD2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A9BB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FFC88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95726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53A6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2378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E544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93CD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4898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38D465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0B8A0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BC12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227D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4021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4C15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F2AA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5DCE7C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CF5E9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6D17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2111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B281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250F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DE07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A40DBA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B4CDF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4EE6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E818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0213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12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BA31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0C27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896685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3684E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9594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7AFC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2D0E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4 pasos · ≈ 14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8995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395C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B0A12F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D82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6CB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C9F6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FF77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12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91D9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5244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7CB79E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86A95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1BEC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42B4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0ECD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10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E991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723E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B3FEF0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10DD3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03BE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9E09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CF2B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10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CDEB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E167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FB38C0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C1DCE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4438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4A84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CEA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5 pasos · ≈ 12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21DA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CC6E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C93819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0FCD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5E87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7C62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DFFA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12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A275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7B12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9CFD8F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DE90D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730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BF07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9B88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D9F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A284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2353F7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C27A67"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DEAD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C5A4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3D96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BE26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DAEF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811AFA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D04C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03C7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F631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C788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CF0A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E20C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44C2B64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8D30D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7ED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6F79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9ABD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10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65D7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00CC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F11AFE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6B5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0774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0550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F467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7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304F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CCD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2900A9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97156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1DDA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4219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E4D6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9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11E7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F719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1EC3150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F3C7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2C24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283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3A98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F446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40D1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52528B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0A2E1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9626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4D25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96FE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BA73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FBBA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05849D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975A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689A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EA88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9348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5452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E8E2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B6ABEC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159F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9CE4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F52E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4CD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9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41C1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A726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6A4F18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26734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2206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64DD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99F0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15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BF56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C05621"/>
                <w:sz w:val="18"/>
                <w:szCs w:val="18"/>
              </w:rPr>
              <w:t>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6F13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775FDA34"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7FE9DB1A"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342E4E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853DD2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58620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DB5BB9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4B213BC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8779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4ACDC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C50A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20A9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DA05E4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FF3F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4139A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4DA2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10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72D6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0C4D1BA4"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527F0ECA"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52A1A4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B3DE18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0015DB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F76253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12388E0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674A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AA984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Alquiler por habitaciones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A022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5197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ECA12E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AD69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A6CE8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4D41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E6B5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19E40A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42FF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5B5E6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4202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18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6C2A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3A22B5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2236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9A806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Alquiler por habitaciones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3C82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5CB5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C9C8A1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65B9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9381A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E165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070D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A2C2D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A51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C5575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590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6274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09F393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CE98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EF00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Alquiler por habitaciones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3BCF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A0DF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73E122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62A1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D530F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Alquiler por habitaciones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C47F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16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F96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4F63BC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4A35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FA4F2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BC01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8838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208E4A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FF7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B3D5F0"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2322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DEC3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AB8905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38F2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BDC5D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5ABE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47BA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6FB01C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86EF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ADC8D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Plazo de tramitaci</w:t>
            </w:r>
            <w:r>
              <w:rPr>
                <w:rFonts w:ascii="Calibri" w:eastAsia="Times New Roman" w:hAnsi="Calibri" w:cs="Calibri"/>
                <w:color w:val="1F2933"/>
                <w:sz w:val="18"/>
                <w:szCs w:val="18"/>
              </w:rPr>
              <w:t>ó</w:t>
            </w:r>
            <w:r>
              <w:rPr>
                <w:rFonts w:ascii="Calibri" w:eastAsia="Times New Roman" w:hAnsi="Calibri" w:cs="Calibri"/>
                <w:color w:val="1F2933"/>
                <w:sz w:val="18"/>
                <w:szCs w:val="18"/>
              </w:rPr>
              <w:t>n urban</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Suelo finalista disponible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FE66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19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B3A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56809B3E" w14:textId="77777777" w:rsidR="00E70CCA" w:rsidRDefault="00E70CCA">
      <w:pPr>
        <w:pStyle w:val="Ttulo3"/>
        <w:rPr>
          <w:rFonts w:ascii="Calibri" w:eastAsia="Times New Roman" w:hAnsi="Calibri" w:cs="Calibri"/>
        </w:rPr>
      </w:pPr>
      <w:r>
        <w:rPr>
          <w:rFonts w:ascii="Calibri" w:eastAsia="Times New Roman" w:hAnsi="Calibri" w:cs="Calibri"/>
        </w:rPr>
        <w:t>E7 · El paquete del decisor: frenar la conversión turística y la compra inversora, proteger frente a la expulsión y contener el alquiler</w:t>
      </w:r>
    </w:p>
    <w:p w14:paraId="1ED072D7"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El paquete que plantea el autor: restringir las viviendas turísticas, regular también el alquiler de temporada para que no sirva de escape, limitar la compra de vivienda por inversores y retirar las ventajas fiscales de socimis y fondos, reforzar la protección del inquilino frente a la no renovación y el desahucio, ampliar las zonas con tope al alquiler y usar la compra preferente de la Administración cuando se vende un edificio.</w:t>
      </w:r>
    </w:p>
    <w:p w14:paraId="3DD2695D"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Ninguno añadido: las siete son variables de decisión del mapa. El mapa no puede dirigir cada medida a una de las tres vías de conversión (vivienda vacía o heredada, alquiler no renovado, edificio vendido a un inversor), porque ninguna de las tres está medida.</w:t>
      </w:r>
    </w:p>
    <w:p w14:paraId="4C20E4A9"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Lo que se sabe de su tamaño.</w:t>
      </w:r>
      <w:r>
        <w:rPr>
          <w:rFonts w:ascii="Calibri" w:hAnsi="Calibri" w:cs="Calibri"/>
          <w:color w:val="1F2933"/>
          <w:sz w:val="21"/>
          <w:szCs w:val="21"/>
        </w:rPr>
        <w:t xml:space="preserve"> 341.001 viviendas turísticas en mayo de 2026, un 10,7 % menos que un año antes (INE). En Barcelona, 149 compraventas de edificios enteros en 2025, frente a 217 en 2024. Cataluña adquirió 662 viviendas por tanteo y retracto en 2024, por 49,9 millones de euros. En Madrid y Barcelona, cerca del 31 % de las últimas mudanzas de inquilinos fueron forzosas y solo el 1,5 % por orden judicial (IDRA, encuesta no probabilística). Se inscriben unas 208.000 herencias de vivienda al año, sin dato de su uso posterior.</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332249C2"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4F0F30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A7050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47939C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9A99B3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AB59C9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44815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4F2F2E9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7473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909D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F9CC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2CB1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99DA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21 a favor · </w:t>
            </w:r>
            <w:r>
              <w:rPr>
                <w:rFonts w:ascii="Calibri" w:eastAsia="Times New Roman" w:hAnsi="Calibri" w:cs="Calibri"/>
                <w:color w:val="C05621"/>
                <w:sz w:val="18"/>
                <w:szCs w:val="18"/>
              </w:rPr>
              <w:t>23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697E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18B9892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1A27D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7807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C3A4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781F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750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12 a favor · </w:t>
            </w:r>
            <w:r>
              <w:rPr>
                <w:rFonts w:ascii="Calibri" w:eastAsia="Times New Roman" w:hAnsi="Calibri" w:cs="Calibri"/>
                <w:color w:val="C05621"/>
                <w:sz w:val="18"/>
                <w:szCs w:val="18"/>
              </w:rPr>
              <w:t>15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B46C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AB5149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CF7D61"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9AE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74A0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30BF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DC7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22D0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1EA7302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E2F90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899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A585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EE8E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D14C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12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74C4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254AB2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EFD4D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C5E3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BD13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A049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3606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95C2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600D4BF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35F50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0587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1CB2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F70D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C6BB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15 a favor · </w:t>
            </w:r>
            <w:r>
              <w:rPr>
                <w:rFonts w:ascii="Calibri" w:eastAsia="Times New Roman" w:hAnsi="Calibri" w:cs="Calibri"/>
                <w:color w:val="C05621"/>
                <w:sz w:val="18"/>
                <w:szCs w:val="18"/>
              </w:rPr>
              <w:t>14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2596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02BFBF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27BA6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2748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06E8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1B70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C44A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18 a favor · </w:t>
            </w:r>
            <w:r>
              <w:rPr>
                <w:rFonts w:ascii="Calibri" w:eastAsia="Times New Roman" w:hAnsi="Calibri" w:cs="Calibri"/>
                <w:color w:val="C05621"/>
                <w:sz w:val="18"/>
                <w:szCs w:val="18"/>
              </w:rPr>
              <w:t>18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7100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6C0336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6D52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68F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C390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99F3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2,5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161D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22 a favor · </w:t>
            </w:r>
            <w:r>
              <w:rPr>
                <w:rFonts w:ascii="Calibri" w:eastAsia="Times New Roman" w:hAnsi="Calibri" w:cs="Calibri"/>
                <w:color w:val="C05621"/>
                <w:sz w:val="18"/>
                <w:szCs w:val="18"/>
              </w:rPr>
              <w:t>24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868C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1D2606E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816F7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9E92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73C4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09B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A49D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12 a favor · </w:t>
            </w:r>
            <w:r>
              <w:rPr>
                <w:rFonts w:ascii="Calibri" w:eastAsia="Times New Roman" w:hAnsi="Calibri" w:cs="Calibri"/>
                <w:color w:val="C05621"/>
                <w:sz w:val="18"/>
                <w:szCs w:val="18"/>
              </w:rPr>
              <w:t>16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429A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B161F7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E4066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D6EE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8183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912D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9CF2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28 a favor · </w:t>
            </w:r>
            <w:r>
              <w:rPr>
                <w:rFonts w:ascii="Calibri" w:eastAsia="Times New Roman" w:hAnsi="Calibri" w:cs="Calibri"/>
                <w:color w:val="C05621"/>
                <w:sz w:val="18"/>
                <w:szCs w:val="18"/>
              </w:rPr>
              <w:t>29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0006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F4E9F7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C1031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1AA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1BD1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47EF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2,5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B551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26 a favor · </w:t>
            </w:r>
            <w:r>
              <w:rPr>
                <w:rFonts w:ascii="Calibri" w:eastAsia="Times New Roman" w:hAnsi="Calibri" w:cs="Calibri"/>
                <w:color w:val="C05621"/>
                <w:sz w:val="18"/>
                <w:szCs w:val="18"/>
              </w:rPr>
              <w:t>33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0AD3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65C4CEE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477B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4A98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C80F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02E9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C9CD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19 a favor · </w:t>
            </w:r>
            <w:r>
              <w:rPr>
                <w:rFonts w:ascii="Calibri" w:eastAsia="Times New Roman" w:hAnsi="Calibri" w:cs="Calibri"/>
                <w:color w:val="C05621"/>
                <w:sz w:val="18"/>
                <w:szCs w:val="18"/>
              </w:rPr>
              <w:t>18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15C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1D4740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42B45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0D0C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9618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3736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244F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1D08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283978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74D6C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60C2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118A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FD20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E639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42B0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70827A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5917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F39D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FB37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7B77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947B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614E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23C7C3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E5A0F5"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5CC3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D05F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E984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9B92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29 a favor · </w:t>
            </w:r>
            <w:r>
              <w:rPr>
                <w:rFonts w:ascii="Calibri" w:eastAsia="Times New Roman" w:hAnsi="Calibri" w:cs="Calibri"/>
                <w:color w:val="C05621"/>
                <w:sz w:val="18"/>
                <w:szCs w:val="18"/>
              </w:rPr>
              <w:t>27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62D9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207082D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775F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9A1F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C9C6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BE35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0D17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26 a favor · </w:t>
            </w:r>
            <w:r>
              <w:rPr>
                <w:rFonts w:ascii="Calibri" w:eastAsia="Times New Roman" w:hAnsi="Calibri" w:cs="Calibri"/>
                <w:color w:val="C05621"/>
                <w:sz w:val="18"/>
                <w:szCs w:val="18"/>
              </w:rPr>
              <w:t>23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5D18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55AAF3F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583CF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276E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C51D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131E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906B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11 a favor · </w:t>
            </w:r>
            <w:r>
              <w:rPr>
                <w:rFonts w:ascii="Calibri" w:eastAsia="Times New Roman" w:hAnsi="Calibri" w:cs="Calibri"/>
                <w:color w:val="C05621"/>
                <w:sz w:val="18"/>
                <w:szCs w:val="18"/>
              </w:rPr>
              <w:t>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77B6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6A67B9F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5EFD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3530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815A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839D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4C1B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D62C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3ACA070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56199D"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2170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7CD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B91B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614A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76EF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D78B60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7C40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B603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A72A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1F0D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4909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034B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184B5C1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ECFF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1CE3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4C16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1AF9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EDD3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22 a favor · </w:t>
            </w:r>
            <w:r>
              <w:rPr>
                <w:rFonts w:ascii="Calibri" w:eastAsia="Times New Roman" w:hAnsi="Calibri" w:cs="Calibri"/>
                <w:color w:val="C05621"/>
                <w:sz w:val="18"/>
                <w:szCs w:val="18"/>
              </w:rPr>
              <w:t>21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DED2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65B5602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18E46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FF1B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D021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A6BC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8F29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12 a favor · </w:t>
            </w:r>
            <w:r>
              <w:rPr>
                <w:rFonts w:ascii="Calibri" w:eastAsia="Times New Roman" w:hAnsi="Calibri" w:cs="Calibri"/>
                <w:color w:val="C05621"/>
                <w:sz w:val="18"/>
                <w:szCs w:val="18"/>
              </w:rPr>
              <w:t>16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2D66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7A35AA07"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349C7CD0"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7C8B8C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A660D1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81171B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43659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371CB22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D0B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52E73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7CD4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E054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0CA73C6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EA9A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45F7A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Exigencia en la selecci</w:t>
            </w:r>
            <w:r>
              <w:rPr>
                <w:rFonts w:ascii="Calibri" w:eastAsia="Times New Roman" w:hAnsi="Calibri" w:cs="Calibri"/>
                <w:color w:val="1F2933"/>
                <w:sz w:val="18"/>
                <w:szCs w:val="18"/>
              </w:rPr>
              <w:t>ó</w:t>
            </w:r>
            <w:r>
              <w:rPr>
                <w:rFonts w:ascii="Calibri" w:eastAsia="Times New Roman" w:hAnsi="Calibri" w:cs="Calibri"/>
                <w:color w:val="1F2933"/>
                <w:sz w:val="18"/>
                <w:szCs w:val="18"/>
              </w:rPr>
              <w:t>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3B54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A3D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9AEFC6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C618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B8566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D7A0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3E14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7420DD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155E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DFA33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Discriminaci</w:t>
            </w:r>
            <w:r>
              <w:rPr>
                <w:rFonts w:ascii="Calibri" w:eastAsia="Times New Roman" w:hAnsi="Calibri" w:cs="Calibri"/>
                <w:color w:val="1F2933"/>
                <w:sz w:val="18"/>
                <w:szCs w:val="18"/>
              </w:rPr>
              <w:t>ó</w:t>
            </w:r>
            <w:r>
              <w:rPr>
                <w:rFonts w:ascii="Calibri" w:eastAsia="Times New Roman" w:hAnsi="Calibri" w:cs="Calibri"/>
                <w:color w:val="1F2933"/>
                <w:sz w:val="18"/>
                <w:szCs w:val="18"/>
              </w:rPr>
              <w:t>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8658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0455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013E52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1965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4BE73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1D7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DFCE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F256F3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4BA4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E3282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8733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D695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Alta</w:t>
            </w:r>
          </w:p>
        </w:tc>
      </w:tr>
      <w:tr w:rsidR="00000000" w14:paraId="36F5C1C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2917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81218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F101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CADF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A594F7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18D0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03C87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2D80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9DF1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D0E455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4AC9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25AB7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307B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0E2E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3A82C07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8728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24917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alojamiento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ED4A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542E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068DE5C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1F18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03B26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alquiler de temporada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E084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46C2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50B94C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B5B4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E7DEB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5721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B815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18581520"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355F3C78"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62F3D4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D4D84C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ECDAC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910AF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634F51D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9F86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019F0A"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3EFE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C792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6BB9FB1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02AA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464AE0"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329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4DC6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0DC2810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E30D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88027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37B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38A9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163E59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DBBB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A3208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2400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3C10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30225B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6CAA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E804B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0A07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C008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4302022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110F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7ABAD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5F8E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D838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68AD220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1AA2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DF023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64C3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9ED0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734B3B9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0067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7C44C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Discriminaci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en el acceso al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66DD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5BEA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742323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3A2B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B1514A"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8870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5D52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718E7BEB" w14:textId="77777777" w:rsidR="00E70CCA" w:rsidRDefault="00E70CCA">
      <w:pPr>
        <w:pStyle w:val="Ttulo3"/>
        <w:rPr>
          <w:rFonts w:ascii="Calibri" w:eastAsia="Times New Roman" w:hAnsi="Calibri" w:cs="Calibri"/>
        </w:rPr>
      </w:pPr>
      <w:r>
        <w:rPr>
          <w:rFonts w:ascii="Calibri" w:eastAsia="Times New Roman" w:hAnsi="Calibri" w:cs="Calibri"/>
        </w:rPr>
        <w:t>E8 · El mismo paquete, con vivienda pública y suelo</w:t>
      </w:r>
    </w:p>
    <w:p w14:paraId="0234C8D5"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Cómo se representa.</w:t>
      </w:r>
      <w:r>
        <w:rPr>
          <w:rFonts w:ascii="Calibri" w:hAnsi="Calibri" w:cs="Calibri"/>
          <w:color w:val="1F2933"/>
          <w:sz w:val="21"/>
          <w:szCs w:val="21"/>
        </w:rPr>
        <w:t xml:space="preserve"> </w:t>
      </w:r>
      <w:r>
        <w:rPr>
          <w:rFonts w:ascii="Calibri" w:hAnsi="Calibri" w:cs="Calibri"/>
          <w:color w:val="1F2933"/>
          <w:sz w:val="21"/>
          <w:szCs w:val="21"/>
        </w:rPr>
        <w:t>El paquete E7 acompañado de más inversión pública en vivienda protegida y de plazos urbanísticos más cortos, para actuar también sobre la falta de construcción.</w:t>
      </w:r>
    </w:p>
    <w:p w14:paraId="3E093A91"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Supuesto que añade.</w:t>
      </w:r>
      <w:r>
        <w:rPr>
          <w:rFonts w:ascii="Calibri" w:hAnsi="Calibri" w:cs="Calibri"/>
          <w:color w:val="1F2933"/>
          <w:sz w:val="21"/>
          <w:szCs w:val="21"/>
        </w:rPr>
        <w:t xml:space="preserve"> Que una reforma administrativa acorta de verdad los plazos.</w:t>
      </w:r>
    </w:p>
    <w:p w14:paraId="0318A672"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Lo que se sabe de su tamaño.</w:t>
      </w:r>
      <w:r>
        <w:rPr>
          <w:rFonts w:ascii="Calibri" w:hAnsi="Calibri" w:cs="Calibri"/>
          <w:color w:val="1F2933"/>
          <w:sz w:val="21"/>
          <w:szCs w:val="21"/>
        </w:rPr>
        <w:t xml:space="preserve"> En 2025 se iniciaron 137.330 viviendas y se calificaron 12.858 protegidas (Ministerio de Vivienda); el déficit acumulado ronda las 750.000 (Banco de España). La inversión pública en vivienda es el 0,2 % del PIB (Eurostat, 2024).</w:t>
      </w:r>
    </w:p>
    <w:tbl>
      <w:tblPr>
        <w:tblW w:w="5000" w:type="pct"/>
        <w:tblCellMar>
          <w:top w:w="15" w:type="dxa"/>
          <w:left w:w="15" w:type="dxa"/>
          <w:bottom w:w="15" w:type="dxa"/>
          <w:right w:w="15" w:type="dxa"/>
        </w:tblCellMar>
        <w:tblLook w:val="04A0" w:firstRow="1" w:lastRow="0" w:firstColumn="1" w:lastColumn="0" w:noHBand="0" w:noVBand="1"/>
      </w:tblPr>
      <w:tblGrid>
        <w:gridCol w:w="2151"/>
        <w:gridCol w:w="3155"/>
        <w:gridCol w:w="1291"/>
        <w:gridCol w:w="3155"/>
        <w:gridCol w:w="2295"/>
        <w:gridCol w:w="2295"/>
      </w:tblGrid>
      <w:tr w:rsidR="00000000" w14:paraId="5E107AF4" w14:textId="77777777" w:rsidTr="00E70CCA">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B61EC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CC6CCE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1B05F6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Le conviene que…</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492BA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01C0D0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Efectos de vuelta</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F2C359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Primera ronda, solo con confianza media o alta</w:t>
            </w:r>
          </w:p>
        </w:tc>
      </w:tr>
      <w:tr w:rsidR="00000000" w14:paraId="3C68A39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49DD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que alquilan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5D3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91B0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379A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2B79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25 a favor · </w:t>
            </w:r>
            <w:r>
              <w:rPr>
                <w:rFonts w:ascii="Calibri" w:eastAsia="Times New Roman" w:hAnsi="Calibri" w:cs="Calibri"/>
                <w:color w:val="C05621"/>
                <w:sz w:val="18"/>
                <w:szCs w:val="18"/>
              </w:rPr>
              <w:t>26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CDBA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C399BA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91AF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6C75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E9A4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45F0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3A00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15 a favor · </w:t>
            </w:r>
            <w:r>
              <w:rPr>
                <w:rFonts w:ascii="Calibri" w:eastAsia="Times New Roman" w:hAnsi="Calibri" w:cs="Calibri"/>
                <w:color w:val="C05621"/>
                <w:sz w:val="18"/>
                <w:szCs w:val="18"/>
              </w:rPr>
              <w:t>16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3062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57120A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14BBF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7BE7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68E0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760A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7873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E23D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66B1F50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FF59C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24D5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2CF7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2DDA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1740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4 a favor · </w:t>
            </w:r>
            <w:r>
              <w:rPr>
                <w:rFonts w:ascii="Calibri" w:eastAsia="Times New Roman" w:hAnsi="Calibri" w:cs="Calibri"/>
                <w:color w:val="C05621"/>
                <w:sz w:val="18"/>
                <w:szCs w:val="18"/>
              </w:rPr>
              <w:t>12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2252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014F0AE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117ACF"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A147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4737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1F5A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79E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A94F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5C9238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61F112"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6A1F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4271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F6FA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F4DC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18 a favor · </w:t>
            </w:r>
            <w:r>
              <w:rPr>
                <w:rFonts w:ascii="Calibri" w:eastAsia="Times New Roman" w:hAnsi="Calibri" w:cs="Calibri"/>
                <w:color w:val="C05621"/>
                <w:sz w:val="18"/>
                <w:szCs w:val="18"/>
              </w:rPr>
              <w:t>15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AE0A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1B63C7A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65FC3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AA1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638B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DAC8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C4D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20 a favor · </w:t>
            </w:r>
            <w:r>
              <w:rPr>
                <w:rFonts w:ascii="Calibri" w:eastAsia="Times New Roman" w:hAnsi="Calibri" w:cs="Calibri"/>
                <w:color w:val="C05621"/>
                <w:sz w:val="18"/>
                <w:szCs w:val="18"/>
              </w:rPr>
              <w:t>20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3D22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8F5E74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E32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y hogares que quieren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1D99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8D6A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4C83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2,5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6F10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26 a favor · </w:t>
            </w:r>
            <w:r>
              <w:rPr>
                <w:rFonts w:ascii="Calibri" w:eastAsia="Times New Roman" w:hAnsi="Calibri" w:cs="Calibri"/>
                <w:color w:val="C05621"/>
                <w:sz w:val="18"/>
                <w:szCs w:val="18"/>
              </w:rPr>
              <w:t>27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E302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2AA337E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B7041B"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2574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E699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92CB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90FD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13 a favor · </w:t>
            </w:r>
            <w:r>
              <w:rPr>
                <w:rFonts w:ascii="Calibri" w:eastAsia="Times New Roman" w:hAnsi="Calibri" w:cs="Calibri"/>
                <w:color w:val="C05621"/>
                <w:sz w:val="18"/>
                <w:szCs w:val="18"/>
              </w:rPr>
              <w:t>21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5A6A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0A16107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A5A30A"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6CA0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67A7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8550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7A82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30 a favor · </w:t>
            </w:r>
            <w:r>
              <w:rPr>
                <w:rFonts w:ascii="Calibri" w:eastAsia="Times New Roman" w:hAnsi="Calibri" w:cs="Calibri"/>
                <w:color w:val="C05621"/>
                <w:sz w:val="18"/>
                <w:szCs w:val="18"/>
              </w:rPr>
              <w:t>38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F005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7113B0A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1960C"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65F9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1E34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BF70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4 pasos · ≈ 2,5 años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45E4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32 a favor · </w:t>
            </w:r>
            <w:r>
              <w:rPr>
                <w:rFonts w:ascii="Calibri" w:eastAsia="Times New Roman" w:hAnsi="Calibri" w:cs="Calibri"/>
                <w:color w:val="C05621"/>
                <w:sz w:val="18"/>
                <w:szCs w:val="18"/>
              </w:rPr>
              <w:t>35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6801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6895F5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6C69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vulnerables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062F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5EC1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3909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3DA6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25 a favor · </w:t>
            </w:r>
            <w:r>
              <w:rPr>
                <w:rFonts w:ascii="Calibri" w:eastAsia="Times New Roman" w:hAnsi="Calibri" w:cs="Calibri"/>
                <w:color w:val="C05621"/>
                <w:sz w:val="18"/>
                <w:szCs w:val="18"/>
              </w:rPr>
              <w:t>19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3216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5E09256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1B5FC6"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3620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8D56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2D69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3FF0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 a favor · </w:t>
            </w:r>
            <w:r>
              <w:rPr>
                <w:rFonts w:ascii="Calibri" w:eastAsia="Times New Roman" w:hAnsi="Calibri" w:cs="Calibri"/>
                <w:color w:val="52606D"/>
                <w:sz w:val="18"/>
                <w:szCs w:val="18"/>
              </w:rPr>
              <w:t>0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E721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78839BF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EC5EB2"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F9A5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560E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6F97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04DF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057C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2256FFB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0262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Propietarios que alquilan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94AB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7629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2D2C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FFE5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139C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68E808D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9D94A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5DCF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F5BC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4D56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menos de 1 año · confianza 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F9DB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32 a favor · </w:t>
            </w:r>
            <w:r>
              <w:rPr>
                <w:rFonts w:ascii="Calibri" w:eastAsia="Times New Roman" w:hAnsi="Calibri" w:cs="Calibri"/>
                <w:color w:val="C05621"/>
                <w:sz w:val="18"/>
                <w:szCs w:val="18"/>
              </w:rPr>
              <w:t>35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6F74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4523A09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A909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D516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C53B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9A9B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53C6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34 a favor · </w:t>
            </w:r>
            <w:r>
              <w:rPr>
                <w:rFonts w:ascii="Calibri" w:eastAsia="Times New Roman" w:hAnsi="Calibri" w:cs="Calibri"/>
                <w:color w:val="C05621"/>
                <w:sz w:val="18"/>
                <w:szCs w:val="18"/>
              </w:rPr>
              <w:t>24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E542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4A45D3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D3F58E"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800D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8DC5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E2E9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187F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15 a favor · </w:t>
            </w:r>
            <w:r>
              <w:rPr>
                <w:rFonts w:ascii="Calibri" w:eastAsia="Times New Roman" w:hAnsi="Calibri" w:cs="Calibri"/>
                <w:color w:val="C05621"/>
                <w:sz w:val="18"/>
                <w:szCs w:val="18"/>
              </w:rPr>
              <w:t>9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CEDA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3FC5AD9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9823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98B0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BD43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E44F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1 paso · ≈ 2 años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CB42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B221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p>
        </w:tc>
      </w:tr>
      <w:tr w:rsidR="00000000" w14:paraId="4BAC757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A14533"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E86E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DD33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1B19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2 pasos · ≈ 2,5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BD4F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8D2A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r w:rsidR="00000000" w14:paraId="34BA718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2224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Estudiantes y residentes temporales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CDE2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8302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F496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r>
              <w:rPr>
                <w:rFonts w:ascii="Calibri" w:eastAsia="Times New Roman" w:hAnsi="Calibri" w:cs="Calibri"/>
                <w:color w:val="1F2933"/>
                <w:sz w:val="18"/>
                <w:szCs w:val="18"/>
              </w:rPr>
              <w:br/>
            </w:r>
            <w:r>
              <w:rPr>
                <w:rFonts w:ascii="Calibri" w:eastAsia="Times New Roman" w:hAnsi="Calibri" w:cs="Calibri"/>
                <w:color w:val="52606D"/>
                <w:sz w:val="18"/>
                <w:szCs w:val="18"/>
              </w:rPr>
              <w:t>1 paso · menos de 1 año · confianza 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4484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0 a favor · </w:t>
            </w:r>
            <w:r>
              <w:rPr>
                <w:rFonts w:ascii="Calibri" w:eastAsia="Times New Roman" w:hAnsi="Calibri" w:cs="Calibri"/>
                <w:color w:val="C05621"/>
                <w:sz w:val="18"/>
                <w:szCs w:val="18"/>
              </w:rPr>
              <w:t>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9BD1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p>
        </w:tc>
      </w:tr>
      <w:tr w:rsidR="00000000" w14:paraId="5D462DC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A17A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Conjunto de la sociedad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F64C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16D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F230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Empeora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4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4E57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24 a favor · </w:t>
            </w:r>
            <w:r>
              <w:rPr>
                <w:rFonts w:ascii="Calibri" w:eastAsia="Times New Roman" w:hAnsi="Calibri" w:cs="Calibri"/>
                <w:color w:val="C05621"/>
                <w:sz w:val="18"/>
                <w:szCs w:val="18"/>
              </w:rPr>
              <w:t>26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8DA0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6B46C1"/>
                <w:sz w:val="18"/>
                <w:szCs w:val="18"/>
              </w:rPr>
              <w:t>Señales contrarias</w:t>
            </w:r>
          </w:p>
        </w:tc>
      </w:tr>
      <w:tr w:rsidR="00000000" w14:paraId="0D7B7C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57A9F9"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209E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DAE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BA23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Mejora</w:t>
            </w:r>
            <w:r>
              <w:rPr>
                <w:rFonts w:ascii="Calibri" w:eastAsia="Times New Roman" w:hAnsi="Calibri" w:cs="Calibri"/>
                <w:color w:val="1F2933"/>
                <w:sz w:val="18"/>
                <w:szCs w:val="18"/>
              </w:rPr>
              <w:br/>
            </w:r>
            <w:r>
              <w:rPr>
                <w:rFonts w:ascii="Calibri" w:eastAsia="Times New Roman" w:hAnsi="Calibri" w:cs="Calibri"/>
                <w:color w:val="52606D"/>
                <w:sz w:val="18"/>
                <w:szCs w:val="18"/>
              </w:rPr>
              <w:t>3 pasos · ≈ 9 años · confianza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EB01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13 a favor · </w:t>
            </w:r>
            <w:r>
              <w:rPr>
                <w:rFonts w:ascii="Calibri" w:eastAsia="Times New Roman" w:hAnsi="Calibri" w:cs="Calibri"/>
                <w:color w:val="C05621"/>
                <w:sz w:val="18"/>
                <w:szCs w:val="18"/>
              </w:rPr>
              <w:t>21 en contra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9BA7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Sin vía</w:t>
            </w:r>
          </w:p>
        </w:tc>
      </w:tr>
    </w:tbl>
    <w:p w14:paraId="555F2605"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Perjuicios de primera ronda</w:t>
      </w:r>
      <w:r>
        <w:rPr>
          <w:rFonts w:ascii="Calibri" w:hAnsi="Calibri" w:cs="Calibri"/>
          <w:color w:val="1F2933"/>
          <w:sz w:val="21"/>
          <w:szCs w:val="21"/>
        </w:rPr>
        <w:t xml:space="preserve"> (el camino más firme de cada uno):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5267A8BD"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E42820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833C2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A8914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6DAC94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58CE42F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14A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57DE0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ED4B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6A8D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1EA6FDE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EAF9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664D8E"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Exigencia en la selecci</w:t>
            </w:r>
            <w:r>
              <w:rPr>
                <w:rFonts w:ascii="Calibri" w:eastAsia="Times New Roman" w:hAnsi="Calibri" w:cs="Calibri"/>
                <w:color w:val="1F2933"/>
                <w:sz w:val="18"/>
                <w:szCs w:val="18"/>
              </w:rPr>
              <w:t>ó</w:t>
            </w:r>
            <w:r>
              <w:rPr>
                <w:rFonts w:ascii="Calibri" w:eastAsia="Times New Roman" w:hAnsi="Calibri" w:cs="Calibri"/>
                <w:color w:val="1F2933"/>
                <w:sz w:val="18"/>
                <w:szCs w:val="18"/>
              </w:rPr>
              <w:t>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B9ED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CC67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51922BD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6694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5904D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Sobreocupaci</w:t>
            </w:r>
            <w:r>
              <w:rPr>
                <w:rFonts w:ascii="Calibri" w:eastAsia="Times New Roman" w:hAnsi="Calibri" w:cs="Calibri"/>
                <w:color w:val="1F2933"/>
                <w:sz w:val="18"/>
                <w:szCs w:val="18"/>
              </w:rPr>
              <w:t>ó</w:t>
            </w:r>
            <w:r>
              <w:rPr>
                <w:rFonts w:ascii="Calibri" w:eastAsia="Times New Roman" w:hAnsi="Calibri" w:cs="Calibri"/>
                <w:color w:val="1F2933"/>
                <w:sz w:val="18"/>
                <w:szCs w:val="18"/>
              </w:rPr>
              <w:t>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1AC3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C556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B0F72B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A84A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4835F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Discriminaci</w:t>
            </w:r>
            <w:r>
              <w:rPr>
                <w:rFonts w:ascii="Calibri" w:eastAsia="Times New Roman" w:hAnsi="Calibri" w:cs="Calibri"/>
                <w:color w:val="1F2933"/>
                <w:sz w:val="18"/>
                <w:szCs w:val="18"/>
              </w:rPr>
              <w:t>ó</w:t>
            </w:r>
            <w:r>
              <w:rPr>
                <w:rFonts w:ascii="Calibri" w:eastAsia="Times New Roman" w:hAnsi="Calibri" w:cs="Calibri"/>
                <w:color w:val="1F2933"/>
                <w:sz w:val="18"/>
                <w:szCs w:val="18"/>
              </w:rPr>
              <w:t>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4BF2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962B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1F6173C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B1A1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FABE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F1D3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5412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7BF9227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A43D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DB939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B9B1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CD8F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Alta</w:t>
            </w:r>
          </w:p>
        </w:tc>
      </w:tr>
      <w:tr w:rsidR="00000000" w14:paraId="7A27E8E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CB0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0307E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5343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4E4E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7C4A07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1F18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4EE5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6920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1D43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10A262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4BB6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A0DBA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17F1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9BBF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24DB5D5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65D9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481E67"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Restricci</w:t>
            </w:r>
            <w:r>
              <w:rPr>
                <w:rFonts w:ascii="Calibri" w:eastAsia="Times New Roman" w:hAnsi="Calibri" w:cs="Calibri"/>
                <w:color w:val="1F2933"/>
                <w:sz w:val="18"/>
                <w:szCs w:val="18"/>
              </w:rPr>
              <w:t>ó</w:t>
            </w:r>
            <w:r>
              <w:rPr>
                <w:rFonts w:ascii="Calibri" w:eastAsia="Times New Roman" w:hAnsi="Calibri" w:cs="Calibri"/>
                <w:color w:val="1F2933"/>
                <w:sz w:val="18"/>
                <w:szCs w:val="18"/>
              </w:rPr>
              <w:t>n al alquiler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de uso tur</w:t>
            </w:r>
            <w:r>
              <w:rPr>
                <w:rFonts w:ascii="Calibri" w:eastAsia="Times New Roman" w:hAnsi="Calibri" w:cs="Calibri"/>
                <w:color w:val="1F2933"/>
                <w:sz w:val="18"/>
                <w:szCs w:val="18"/>
              </w:rPr>
              <w:t>í</w:t>
            </w:r>
            <w:r>
              <w:rPr>
                <w:rFonts w:ascii="Calibri" w:eastAsia="Times New Roman" w:hAnsi="Calibri" w:cs="Calibri"/>
                <w:color w:val="1F2933"/>
                <w:sz w:val="18"/>
                <w:szCs w:val="18"/>
              </w:rPr>
              <w:t xml:space="preserve">stico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alojamiento tur</w:t>
            </w:r>
            <w:r>
              <w:rPr>
                <w:rFonts w:ascii="Calibri" w:eastAsia="Times New Roman" w:hAnsi="Calibri" w:cs="Calibri"/>
                <w:color w:val="1F2933"/>
                <w:sz w:val="18"/>
                <w:szCs w:val="18"/>
              </w:rPr>
              <w:t>í</w:t>
            </w:r>
            <w:r>
              <w:rPr>
                <w:rFonts w:ascii="Calibri" w:eastAsia="Times New Roman" w:hAnsi="Calibri" w:cs="Calibri"/>
                <w:color w:val="1F2933"/>
                <w:sz w:val="18"/>
                <w:szCs w:val="18"/>
              </w:rPr>
              <w:t>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C35E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FA78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4B145AB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98A0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5077C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alquiler de temporada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0FED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de 1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2589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2C146C4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E981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1A66A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iniciadas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Viviendas terminadas al a</w:t>
            </w:r>
            <w:r>
              <w:rPr>
                <w:rFonts w:ascii="Calibri" w:eastAsia="Times New Roman" w:hAnsi="Calibri" w:cs="Calibri"/>
                <w:color w:val="1F2933"/>
                <w:sz w:val="18"/>
                <w:szCs w:val="18"/>
              </w:rPr>
              <w:t>ñ</w:t>
            </w:r>
            <w:r>
              <w:rPr>
                <w:rFonts w:ascii="Calibri" w:eastAsia="Times New Roman" w:hAnsi="Calibri" w:cs="Calibri"/>
                <w:color w:val="1F2933"/>
                <w:sz w:val="18"/>
                <w:szCs w:val="18"/>
              </w:rPr>
              <w:t xml:space="preserve">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w:t>
            </w:r>
            <w:r>
              <w:rPr>
                <w:rFonts w:ascii="Calibri" w:eastAsia="Times New Roman" w:hAnsi="Calibri" w:cs="Calibri"/>
                <w:color w:val="1F2933"/>
                <w:sz w:val="18"/>
                <w:szCs w:val="18"/>
              </w:rPr>
              <w:t>é</w:t>
            </w:r>
            <w:r>
              <w:rPr>
                <w:rFonts w:ascii="Calibri" w:eastAsia="Times New Roman" w:hAnsi="Calibri" w:cs="Calibri"/>
                <w:color w:val="1F2933"/>
                <w:sz w:val="18"/>
                <w:szCs w:val="18"/>
              </w:rPr>
              <w:t>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E16D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21C8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268A9AC3" w14:textId="77777777" w:rsidR="00E70CCA" w:rsidRDefault="00E70CCA">
      <w:pPr>
        <w:pStyle w:val="NormalWeb"/>
        <w:rPr>
          <w:rFonts w:ascii="Calibri" w:hAnsi="Calibri" w:cs="Calibri"/>
          <w:color w:val="1F2933"/>
          <w:sz w:val="21"/>
          <w:szCs w:val="21"/>
        </w:rPr>
      </w:pPr>
      <w:r>
        <w:rPr>
          <w:rFonts w:ascii="Calibri" w:hAnsi="Calibri" w:cs="Calibri"/>
          <w:b/>
          <w:bCs/>
          <w:color w:val="1F2933"/>
          <w:sz w:val="21"/>
          <w:szCs w:val="21"/>
        </w:rPr>
        <w:t>Efectos de vuelta en contra de lo que mejora</w:t>
      </w:r>
      <w:r>
        <w:rPr>
          <w:rFonts w:ascii="Calibri" w:hAnsi="Calibri" w:cs="Calibri"/>
          <w:color w:val="1F2933"/>
          <w:sz w:val="21"/>
          <w:szCs w:val="21"/>
        </w:rPr>
        <w:t xml:space="preserve"> (el más firme y corto de cada resultado):</w:t>
      </w:r>
    </w:p>
    <w:tbl>
      <w:tblPr>
        <w:tblW w:w="5000" w:type="pct"/>
        <w:tblCellMar>
          <w:top w:w="15" w:type="dxa"/>
          <w:left w:w="15" w:type="dxa"/>
          <w:bottom w:w="15" w:type="dxa"/>
          <w:right w:w="15" w:type="dxa"/>
        </w:tblCellMar>
        <w:tblLook w:val="04A0" w:firstRow="1" w:lastRow="0" w:firstColumn="1" w:lastColumn="0" w:noHBand="0" w:noVBand="1"/>
      </w:tblPr>
      <w:tblGrid>
        <w:gridCol w:w="2868"/>
        <w:gridCol w:w="8032"/>
        <w:gridCol w:w="1578"/>
        <w:gridCol w:w="1864"/>
      </w:tblGrid>
      <w:tr w:rsidR="00000000" w14:paraId="35A51A87" w14:textId="77777777" w:rsidTr="00E70CCA">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E6002C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w:t>
            </w:r>
          </w:p>
        </w:tc>
        <w:tc>
          <w:tcPr>
            <w:tcW w:w="2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587C1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Vía</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9E583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Plazo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2AB6DE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r>
      <w:tr w:rsidR="00000000" w14:paraId="568CA47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F789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5D91E"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4732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64B5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095DCD7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8F34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EEB9B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58B7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2,5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79A9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15693C8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9F4A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05AA1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5BD5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2BCD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37D696C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4339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F0317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Edad de emancipaci</w:t>
            </w:r>
            <w:r>
              <w:rPr>
                <w:rFonts w:ascii="Calibri" w:eastAsia="Times New Roman" w:hAnsi="Calibri" w:cs="Calibri"/>
                <w:color w:val="1F2933"/>
                <w:sz w:val="18"/>
                <w:szCs w:val="18"/>
              </w:rPr>
              <w:t>ó</w:t>
            </w:r>
            <w:r>
              <w:rPr>
                <w:rFonts w:ascii="Calibri" w:eastAsia="Times New Roman" w:hAnsi="Calibri" w:cs="Calibri"/>
                <w:color w:val="1F2933"/>
                <w:sz w:val="18"/>
                <w:szCs w:val="18"/>
              </w:rPr>
              <w:t>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A66D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B975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31C4CEF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62BE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28E640"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1619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CA7A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473D8AB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44FF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FB375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8746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A099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7B98925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FF46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4A1D6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Oferta de alquiler habitual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Esfuerzo de los hogares para pagar 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Creaci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neta de hogares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56B0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4,5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B3FA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Media</w:t>
            </w:r>
          </w:p>
        </w:tc>
      </w:tr>
      <w:tr w:rsidR="00000000" w14:paraId="37BDC02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2AA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D09334"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Protecci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legal del inquilino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Discriminaci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en el acceso al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Exclusi</w:t>
            </w:r>
            <w:r>
              <w:rPr>
                <w:rFonts w:ascii="Calibri" w:eastAsia="Times New Roman" w:hAnsi="Calibri" w:cs="Calibri"/>
                <w:color w:val="1F2933"/>
                <w:sz w:val="18"/>
                <w:szCs w:val="18"/>
              </w:rPr>
              <w:t>ó</w:t>
            </w:r>
            <w:r>
              <w:rPr>
                <w:rFonts w:ascii="Calibri" w:eastAsia="Times New Roman" w:hAnsi="Calibri" w:cs="Calibri"/>
                <w:color w:val="1F2933"/>
                <w:sz w:val="18"/>
                <w:szCs w:val="18"/>
              </w:rPr>
              <w:t>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C2C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1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2D3E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r w:rsidR="00000000" w14:paraId="64CEAE4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80D6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B014E1"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Intensidad de la regulaci</w:t>
            </w:r>
            <w:r>
              <w:rPr>
                <w:rFonts w:ascii="Calibri" w:eastAsia="Times New Roman" w:hAnsi="Calibri" w:cs="Calibri"/>
                <w:color w:val="1F2933"/>
                <w:sz w:val="18"/>
                <w:szCs w:val="18"/>
              </w:rPr>
              <w:t>ó</w:t>
            </w:r>
            <w:r>
              <w:rPr>
                <w:rFonts w:ascii="Calibri" w:eastAsia="Times New Roman" w:hAnsi="Calibri" w:cs="Calibri"/>
                <w:color w:val="1F2933"/>
                <w:sz w:val="18"/>
                <w:szCs w:val="18"/>
              </w:rPr>
              <w:t xml:space="preserve">n del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del alquiler </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Saldo migratorio exterior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Precio de compra de la vivienda </w:t>
            </w:r>
            <w:r>
              <w:rPr>
                <w:rFonts w:ascii="Calibri" w:eastAsia="Times New Roman" w:hAnsi="Calibri" w:cs="Calibri"/>
                <w:color w:val="1F2933"/>
                <w:sz w:val="18"/>
                <w:szCs w:val="18"/>
              </w:rPr>
              <w:t>→</w:t>
            </w:r>
            <w:r>
              <w:rPr>
                <w:rFonts w:ascii="Calibri" w:eastAsia="Times New Roman" w:hAnsi="Calibri" w:cs="Calibri"/>
                <w:color w:val="1F2933"/>
                <w:sz w:val="18"/>
                <w:szCs w:val="18"/>
              </w:rPr>
              <w:t xml:space="preserve">(+) </w:t>
            </w:r>
            <w:r>
              <w:rPr>
                <w:rFonts w:ascii="Arial" w:eastAsia="Times New Roman" w:hAnsi="Arial" w:cs="Arial"/>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1DD5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9,5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91A0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Baja</w:t>
            </w:r>
          </w:p>
        </w:tc>
      </w:tr>
    </w:tbl>
    <w:p w14:paraId="68016715" w14:textId="77777777" w:rsidR="00E70CCA" w:rsidRDefault="00E70CCA">
      <w:pPr>
        <w:pStyle w:val="Ttulo2"/>
        <w:rPr>
          <w:rFonts w:ascii="Calibri" w:eastAsia="Times New Roman" w:hAnsi="Calibri" w:cs="Calibri"/>
        </w:rPr>
      </w:pPr>
      <w:r>
        <w:rPr>
          <w:rFonts w:ascii="Calibri" w:eastAsia="Times New Roman" w:hAnsi="Calibri" w:cs="Calibri"/>
        </w:rPr>
        <w:t>7.7 Simulador</w:t>
      </w:r>
    </w:p>
    <w:p w14:paraId="18DC89CA"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 xml:space="preserve">El archivo </w:t>
      </w:r>
      <w:r>
        <w:rPr>
          <w:rFonts w:ascii="Calibri" w:hAnsi="Calibri" w:cs="Calibri"/>
          <w:b/>
          <w:bCs/>
          <w:color w:val="1F2933"/>
          <w:sz w:val="21"/>
          <w:szCs w:val="21"/>
        </w:rPr>
        <w:t>Simulador_de_tendencias.html</w:t>
      </w:r>
      <w:r>
        <w:rPr>
          <w:rFonts w:ascii="Calibri" w:hAnsi="Calibri" w:cs="Calibri"/>
          <w:color w:val="1F2933"/>
          <w:sz w:val="21"/>
          <w:szCs w:val="21"/>
        </w:rPr>
        <w:t xml:space="preserve"> hace este mismo cálculo de forma interactiva: se elige un escenario o se fija la tendencia de cualquier variable, y muestra el resultado por actor y por plazo, con las vías que lo explican. Por defecto usa solo relaciones con apoyo.</w:t>
      </w:r>
    </w:p>
    <w:p w14:paraId="5F9ED935" w14:textId="77777777" w:rsidR="00E70CCA" w:rsidRDefault="00E70CCA">
      <w:pPr>
        <w:pStyle w:val="NormalWeb"/>
        <w:rPr>
          <w:rFonts w:ascii="Calibri" w:hAnsi="Calibri" w:cs="Calibri"/>
          <w:color w:val="1F2933"/>
          <w:sz w:val="21"/>
          <w:szCs w:val="21"/>
        </w:rPr>
      </w:pPr>
      <w:r>
        <w:rPr>
          <w:rFonts w:ascii="Calibri" w:hAnsi="Calibri" w:cs="Calibri"/>
          <w:noProof/>
          <w:color w:val="1F2933"/>
          <w:sz w:val="21"/>
          <w:szCs w:val="21"/>
        </w:rPr>
        <w:drawing>
          <wp:inline distT="0" distB="0" distL="0" distR="0" wp14:anchorId="266B0BEF" wp14:editId="44AC3CC1">
            <wp:extent cx="7112000" cy="4304632"/>
            <wp:effectExtent l="0" t="0" r="0" b="1270"/>
            <wp:docPr id="5" name="Imagen 5" descr="Simul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mulado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12000" cy="4304632"/>
                    </a:xfrm>
                    <a:prstGeom prst="rect">
                      <a:avLst/>
                    </a:prstGeom>
                    <a:noFill/>
                    <a:ln>
                      <a:noFill/>
                    </a:ln>
                  </pic:spPr>
                </pic:pic>
              </a:graphicData>
            </a:graphic>
          </wp:inline>
        </w:drawing>
      </w:r>
    </w:p>
    <w:p w14:paraId="6BFFA363" w14:textId="77777777" w:rsidR="00E70CCA" w:rsidRDefault="00E70CCA">
      <w:pPr>
        <w:pStyle w:val="Ttulo2"/>
        <w:rPr>
          <w:rFonts w:ascii="Calibri" w:eastAsia="Times New Roman" w:hAnsi="Calibri" w:cs="Calibri"/>
        </w:rPr>
      </w:pPr>
      <w:r>
        <w:rPr>
          <w:rFonts w:ascii="Calibri" w:eastAsia="Times New Roman" w:hAnsi="Calibri" w:cs="Calibri"/>
        </w:rPr>
        <w:t>7.8 Búsqueda de paquetes</w:t>
      </w:r>
    </w:p>
    <w:p w14:paraId="492C04B3"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 xml:space="preserve">Además de los doce escenarios, el motor prueba todas las combinaciones de hasta 5 medidas entre 16 palancas (61466) y las ordena con criterios escritos de antemano. Los criterios son una elección: con otra definición de «mejor para todos» ganan otros paquetes. El detalle está en el documento </w:t>
      </w:r>
      <w:r>
        <w:rPr>
          <w:rFonts w:ascii="Calibri" w:hAnsi="Calibri" w:cs="Calibri"/>
          <w:b/>
          <w:bCs/>
          <w:color w:val="1F2933"/>
          <w:sz w:val="21"/>
          <w:szCs w:val="21"/>
        </w:rPr>
        <w:t>SOIH_12_Vivienda_Propuestas</w:t>
      </w:r>
      <w:r>
        <w:rPr>
          <w:rFonts w:ascii="Calibri" w:hAnsi="Calibri" w:cs="Calibri"/>
          <w:color w:val="1F2933"/>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1721"/>
        <w:gridCol w:w="5163"/>
        <w:gridCol w:w="1004"/>
        <w:gridCol w:w="1291"/>
        <w:gridCol w:w="1004"/>
        <w:gridCol w:w="1147"/>
        <w:gridCol w:w="1291"/>
        <w:gridCol w:w="1721"/>
      </w:tblGrid>
      <w:tr w:rsidR="00000000" w14:paraId="62D56E82" w14:textId="77777777" w:rsidTr="00E70CCA">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8BD2B0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Criterio</w:t>
            </w:r>
          </w:p>
        </w:tc>
        <w:tc>
          <w:tcPr>
            <w:tcW w:w="1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29A4B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Medidas del paquete</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4A1824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10EB8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ellos, con vuelta en contra</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B27E01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3CDF5E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F5E92E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Actores con algún perjuicio</w:t>
            </w:r>
          </w:p>
        </w:tc>
        <w:tc>
          <w:tcPr>
            <w:tcW w:w="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A3588F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evidencia media o alta: mejoran / empeoran / contrarias</w:t>
            </w:r>
          </w:p>
        </w:tc>
      </w:tr>
      <w:tr w:rsidR="00000000" w14:paraId="6EF11C6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FD63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P1 · Sin perdedores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D33335" w14:textId="77777777" w:rsidR="00E70CCA" w:rsidRDefault="00E70CCA">
            <w:pPr>
              <w:numPr>
                <w:ilvl w:val="0"/>
                <w:numId w:val="13"/>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p w14:paraId="58603B04" w14:textId="77777777" w:rsidR="00E70CCA" w:rsidRDefault="00E70CCA">
            <w:pPr>
              <w:numPr>
                <w:ilvl w:val="0"/>
                <w:numId w:val="13"/>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C4DC38"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415364"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2917B2"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7EBE84"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5F7FEF"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BBAD38"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8 / 3 / 0</w:t>
            </w:r>
          </w:p>
        </w:tc>
      </w:tr>
      <w:tr w:rsidR="00000000" w14:paraId="4B7CA06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DC6EB2"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P2 · Solo evidencia firme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8F681F" w14:textId="77777777" w:rsidR="00E70CCA" w:rsidRDefault="00E70CCA">
            <w:pPr>
              <w:numPr>
                <w:ilvl w:val="0"/>
                <w:numId w:val="14"/>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p w14:paraId="119A55B7" w14:textId="77777777" w:rsidR="00E70CCA" w:rsidRDefault="00E70CCA">
            <w:pPr>
              <w:numPr>
                <w:ilvl w:val="0"/>
                <w:numId w:val="14"/>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D708E5"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7D3AF8"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4C06A7"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A7DDE0"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F7D6D6"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F977FB"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6 / 0 / 0</w:t>
            </w:r>
          </w:p>
        </w:tc>
      </w:tr>
      <w:tr w:rsidR="00000000" w14:paraId="4B5E3AA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22E03F"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P3 · Más actores beneficiados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018D47" w14:textId="77777777" w:rsidR="00E70CCA" w:rsidRDefault="00E70CCA">
            <w:pPr>
              <w:numPr>
                <w:ilvl w:val="0"/>
                <w:numId w:val="15"/>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w:t>
            </w:r>
          </w:p>
          <w:p w14:paraId="3695C611" w14:textId="77777777" w:rsidR="00E70CCA" w:rsidRDefault="00E70CCA">
            <w:pPr>
              <w:numPr>
                <w:ilvl w:val="0"/>
                <w:numId w:val="15"/>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w:t>
            </w:r>
          </w:p>
          <w:p w14:paraId="2ADC5BE2" w14:textId="77777777" w:rsidR="00E70CCA" w:rsidRDefault="00E70CCA">
            <w:pPr>
              <w:numPr>
                <w:ilvl w:val="0"/>
                <w:numId w:val="15"/>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BDC18B"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B6E689"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B6E4F9"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7AD7B5"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B21DE3"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314CDB"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7 / 5 / 0</w:t>
            </w:r>
          </w:p>
        </w:tc>
      </w:tr>
      <w:tr w:rsidR="00000000" w14:paraId="3517BCF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FD3BB5"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P4 · Menor coste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E8988D" w14:textId="77777777" w:rsidR="00E70CCA" w:rsidRDefault="00E70CCA">
            <w:pPr>
              <w:numPr>
                <w:ilvl w:val="0"/>
                <w:numId w:val="16"/>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p w14:paraId="67310E32" w14:textId="77777777" w:rsidR="00E70CCA" w:rsidRDefault="00E70CCA">
            <w:pPr>
              <w:numPr>
                <w:ilvl w:val="0"/>
                <w:numId w:val="16"/>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p w14:paraId="5FFA7E1C" w14:textId="77777777" w:rsidR="00E70CCA" w:rsidRDefault="00E70CCA">
            <w:pPr>
              <w:numPr>
                <w:ilvl w:val="0"/>
                <w:numId w:val="16"/>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C4F23B"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8D9727"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EC8537"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BF64DA"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8CB8D0"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9AF78D"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8 / 4 / 1</w:t>
            </w:r>
          </w:p>
        </w:tc>
      </w:tr>
      <w:tr w:rsidR="00000000" w14:paraId="49CA8CD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B8C996"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P5 · Más personas beneficiadas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1A5D60" w14:textId="77777777" w:rsidR="00E70CCA" w:rsidRDefault="00E70CCA">
            <w:pPr>
              <w:numPr>
                <w:ilvl w:val="0"/>
                <w:numId w:val="17"/>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p w14:paraId="647D1C91" w14:textId="77777777" w:rsidR="00E70CCA" w:rsidRDefault="00E70CCA">
            <w:pPr>
              <w:numPr>
                <w:ilvl w:val="0"/>
                <w:numId w:val="17"/>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p w14:paraId="2EBDC7B6" w14:textId="77777777" w:rsidR="00E70CCA" w:rsidRDefault="00E70CCA">
            <w:pPr>
              <w:numPr>
                <w:ilvl w:val="0"/>
                <w:numId w:val="17"/>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A34D36"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5DE05"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B331A6"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8459E3"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79363B"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2223F7"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7 / 4 / 0</w:t>
            </w:r>
          </w:p>
        </w:tc>
      </w:tr>
      <w:tr w:rsidR="00000000" w14:paraId="050168A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8A6F7E"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P4I · Menor coste social, 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E42EFC" w14:textId="77777777" w:rsidR="00E70CCA" w:rsidRDefault="00E70CCA">
            <w:pPr>
              <w:numPr>
                <w:ilvl w:val="0"/>
                <w:numId w:val="18"/>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p w14:paraId="6BEB36E9" w14:textId="77777777" w:rsidR="00E70CCA" w:rsidRDefault="00E70CCA">
            <w:pPr>
              <w:numPr>
                <w:ilvl w:val="0"/>
                <w:numId w:val="18"/>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A67FC8"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80EE4D"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42E739"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AD5B16"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8C2B9D"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7210F4"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3 / 3 / 0</w:t>
            </w:r>
          </w:p>
        </w:tc>
      </w:tr>
      <w:tr w:rsidR="00000000" w14:paraId="33D23CB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1802C5" w14:textId="77777777" w:rsidR="00E70CCA" w:rsidRDefault="00E70CCA">
            <w:pPr>
              <w:rPr>
                <w:rFonts w:ascii="Calibri" w:eastAsia="Times New Roman" w:hAnsi="Calibri" w:cs="Calibri"/>
                <w:color w:val="1F2933"/>
                <w:sz w:val="18"/>
                <w:szCs w:val="18"/>
              </w:rPr>
            </w:pPr>
            <w:r>
              <w:rPr>
                <w:rFonts w:ascii="Calibri" w:eastAsia="Times New Roman" w:hAnsi="Calibri" w:cs="Calibri"/>
                <w:b/>
                <w:bCs/>
                <w:color w:val="1F2933"/>
                <w:sz w:val="18"/>
                <w:szCs w:val="18"/>
              </w:rPr>
              <w:t>P4M · Menor coste social, 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2EF2F8" w14:textId="77777777" w:rsidR="00E70CCA" w:rsidRDefault="00E70CCA">
            <w:pPr>
              <w:numPr>
                <w:ilvl w:val="0"/>
                <w:numId w:val="19"/>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p w14:paraId="3A2BDECC" w14:textId="77777777" w:rsidR="00E70CCA" w:rsidRDefault="00E70CCA">
            <w:pPr>
              <w:numPr>
                <w:ilvl w:val="0"/>
                <w:numId w:val="19"/>
              </w:numPr>
              <w:spacing w:before="100" w:beforeAutospacing="1" w:after="100" w:afterAutospacing="1"/>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0F159F"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BD429D"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B15050"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62C749"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83F42B"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3AE0E2" w14:textId="77777777" w:rsidR="00E70CCA" w:rsidRDefault="00E70CCA">
            <w:pPr>
              <w:rPr>
                <w:rFonts w:ascii="Calibri" w:eastAsia="Times New Roman" w:hAnsi="Calibri" w:cs="Calibri"/>
                <w:color w:val="1F2933"/>
                <w:sz w:val="18"/>
                <w:szCs w:val="18"/>
              </w:rPr>
            </w:pPr>
            <w:r>
              <w:rPr>
                <w:rFonts w:ascii="Calibri" w:eastAsia="Times New Roman" w:hAnsi="Calibri" w:cs="Calibri"/>
                <w:color w:val="1F2933"/>
                <w:sz w:val="18"/>
                <w:szCs w:val="18"/>
              </w:rPr>
              <w:t>8 / 3 / 0</w:t>
            </w:r>
          </w:p>
        </w:tc>
      </w:tr>
    </w:tbl>
    <w:p w14:paraId="2370AAE0" w14:textId="77777777" w:rsidR="00E70CCA" w:rsidRDefault="00E70CCA">
      <w:pPr>
        <w:pStyle w:val="Ttulo3"/>
        <w:rPr>
          <w:rFonts w:ascii="Calibri" w:eastAsia="Times New Roman" w:hAnsi="Calibri" w:cs="Calibri"/>
        </w:rPr>
      </w:pPr>
      <w:r>
        <w:rPr>
          <w:rFonts w:ascii="Calibri" w:eastAsia="Times New Roman" w:hAnsi="Calibri" w:cs="Calibri"/>
        </w:rPr>
        <w:t>Cada palanca por separado</w:t>
      </w:r>
    </w:p>
    <w:tbl>
      <w:tblPr>
        <w:tblW w:w="5000" w:type="pct"/>
        <w:tblCellMar>
          <w:top w:w="15" w:type="dxa"/>
          <w:left w:w="15" w:type="dxa"/>
          <w:bottom w:w="15" w:type="dxa"/>
          <w:right w:w="15" w:type="dxa"/>
        </w:tblCellMar>
        <w:tblLook w:val="04A0" w:firstRow="1" w:lastRow="0" w:firstColumn="1" w:lastColumn="0" w:noHBand="0" w:noVBand="1"/>
      </w:tblPr>
      <w:tblGrid>
        <w:gridCol w:w="5738"/>
        <w:gridCol w:w="1147"/>
        <w:gridCol w:w="1434"/>
        <w:gridCol w:w="1147"/>
        <w:gridCol w:w="1291"/>
        <w:gridCol w:w="1434"/>
        <w:gridCol w:w="2151"/>
      </w:tblGrid>
      <w:tr w:rsidR="00000000" w14:paraId="580A528F" w14:textId="77777777" w:rsidTr="00E70CCA">
        <w:tc>
          <w:tcPr>
            <w:tcW w:w="2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581E2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Medida aislada</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389A2A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231840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 ellos, con vuelta en contra</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A31CE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99406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E49ACB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Actores con perjuicio</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744F1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evidencia media o alta: mejoran / empeoran / contrarias</w:t>
            </w:r>
          </w:p>
        </w:tc>
      </w:tr>
      <w:tr w:rsidR="00000000" w14:paraId="732223E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0E1C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Aplicar un recargo fiscal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73D1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2774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A972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94C5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7730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88FB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0</w:t>
            </w:r>
          </w:p>
        </w:tc>
      </w:tr>
      <w:tr w:rsidR="00000000" w14:paraId="2B589BD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C8C5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Suprimir los recargos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4856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22C5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FAB6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403E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B830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B09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0</w:t>
            </w:r>
          </w:p>
        </w:tc>
      </w:tr>
      <w:tr w:rsidR="00000000" w14:paraId="5D05719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5E8F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A65F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B227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9004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F975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11B1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CB51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0 / 0</w:t>
            </w:r>
          </w:p>
        </w:tc>
      </w:tr>
      <w:tr w:rsidR="00000000" w14:paraId="093AF9F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E435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7FD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612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7137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6A48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6255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6B8E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3 / 0</w:t>
            </w:r>
          </w:p>
        </w:tc>
      </w:tr>
      <w:tr w:rsidR="00000000" w14:paraId="0C56CA9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9559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9157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C9CA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599F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4AD8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722F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8416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0</w:t>
            </w:r>
          </w:p>
        </w:tc>
      </w:tr>
      <w:tr w:rsidR="00000000" w14:paraId="509A374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A659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5CD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96E6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036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E1A1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106E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61A8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0</w:t>
            </w:r>
          </w:p>
        </w:tc>
      </w:tr>
      <w:tr w:rsidR="00000000" w14:paraId="2224FBB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46AA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 inversión pública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0514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ED8A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F8F8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6EA1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30C6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3617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0</w:t>
            </w:r>
          </w:p>
        </w:tc>
      </w:tr>
      <w:tr w:rsidR="00000000" w14:paraId="50E62AE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D841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590F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B867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62C5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3856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4AB9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B63A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0</w:t>
            </w:r>
          </w:p>
        </w:tc>
      </w:tr>
      <w:tr w:rsidR="00000000" w14:paraId="7DD7590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09B9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Pactar un periodo largo sin cambios en las reglas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1800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C589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2F10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86A3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43DF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E11B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0</w:t>
            </w:r>
          </w:p>
        </w:tc>
      </w:tr>
      <w:tr w:rsidR="00000000" w14:paraId="76E17DD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7F27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27B2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EB51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9303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F544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5D5E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0E12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 4 / 0</w:t>
            </w:r>
          </w:p>
        </w:tc>
      </w:tr>
      <w:tr w:rsidR="00000000" w14:paraId="40ED1BA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A4DD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a las personas vulnerables en su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D8D7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BE86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3618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5F30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DEA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7725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1 / 0</w:t>
            </w:r>
          </w:p>
        </w:tc>
      </w:tr>
      <w:tr w:rsidR="00000000" w14:paraId="7EB2719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4B1C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las ventajas fiscales de socimis y fondos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A382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3A6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6BF1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1803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5BBE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AE6D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6 / 0</w:t>
            </w:r>
          </w:p>
        </w:tc>
      </w:tr>
      <w:tr w:rsidR="00000000" w14:paraId="6AF79BD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CB5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937A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BC5A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E3B8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2891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6D9C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220A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 / 4 / 1</w:t>
            </w:r>
          </w:p>
        </w:tc>
      </w:tr>
      <w:tr w:rsidR="00000000" w14:paraId="6BB246E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218A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Aumentar las ayudas al alquiler y los avales 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B9E8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1BE6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6014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0C14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6868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79B2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1 / 0</w:t>
            </w:r>
          </w:p>
        </w:tc>
      </w:tr>
      <w:tr w:rsidR="00000000" w14:paraId="6FFA4E4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5682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Relajar los criterios para conceder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DB40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4464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DCE5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6963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23F0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DB8E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 3 / 0</w:t>
            </w:r>
          </w:p>
        </w:tc>
      </w:tr>
      <w:tr w:rsidR="00000000" w14:paraId="36F7951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9A24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Regular 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514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DA25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E9F7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BD60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3698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9090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0</w:t>
            </w:r>
          </w:p>
        </w:tc>
      </w:tr>
      <w:tr w:rsidR="00000000" w14:paraId="3409F46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1F7A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AC91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62D3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5F31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0432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0493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97A7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0</w:t>
            </w:r>
          </w:p>
        </w:tc>
      </w:tr>
      <w:tr w:rsidR="00000000" w14:paraId="57180C8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F183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topes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4185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B5DA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928E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7220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639F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FDA7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 7 / 0</w:t>
            </w:r>
          </w:p>
        </w:tc>
      </w:tr>
      <w:tr w:rsidR="00000000" w14:paraId="46F2919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A519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Mejorar el trato fiscal de socimis y fondos que invierten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D0B6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F8BB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49B3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7B74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42B1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997A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 4 / 0</w:t>
            </w:r>
          </w:p>
        </w:tc>
      </w:tr>
      <w:tr w:rsidR="00000000" w14:paraId="14EF04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C8CA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rebaja fiscal al propietario que alquila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0550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F5B8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AEEA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56EB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9EA6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70D0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7 / 0</w:t>
            </w:r>
          </w:p>
        </w:tc>
      </w:tr>
      <w:tr w:rsidR="00000000" w14:paraId="45F35D0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8A68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los programas de garantía pública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E33C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9D13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0E22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5CBF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1AEB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C015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 0 / 0</w:t>
            </w:r>
          </w:p>
        </w:tc>
      </w:tr>
      <w:tr w:rsidR="00000000" w14:paraId="10786D4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4575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 protección legal del inquilino que hoy recae sobre el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B37E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0C6D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E2F0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2698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B8C9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18E0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 4 / 0</w:t>
            </w:r>
          </w:p>
        </w:tc>
      </w:tr>
      <w:tr w:rsidR="00000000" w14:paraId="1A12E04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557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 las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A27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2A6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DE6A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B74C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EE45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D9F1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 3 / 0</w:t>
            </w:r>
          </w:p>
        </w:tc>
      </w:tr>
      <w:tr w:rsidR="00000000" w14:paraId="20DCBDF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327A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las zonas con tope al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A3AB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0469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F84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D374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3BE8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47C1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 5 / 0</w:t>
            </w:r>
          </w:p>
        </w:tc>
      </w:tr>
      <w:tr w:rsidR="00000000" w14:paraId="3B64AEA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70A3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Reforzar la protección legal del inquilino frente al desahucio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3FCE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E813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352A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BC7D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2EE6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5F48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7 / 0</w:t>
            </w:r>
          </w:p>
        </w:tc>
      </w:tr>
      <w:tr w:rsidR="00000000" w14:paraId="2F822AD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8BFA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Liberalizar las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02D5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D6A0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C8AA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37A0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1EE7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AD90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 8 / 1</w:t>
            </w:r>
          </w:p>
        </w:tc>
      </w:tr>
    </w:tbl>
    <w:p w14:paraId="2FB1DE3C" w14:textId="77777777" w:rsidR="00E70CCA" w:rsidRDefault="00E70CCA">
      <w:pPr>
        <w:pStyle w:val="Ttulo2"/>
        <w:rPr>
          <w:rFonts w:ascii="Calibri" w:eastAsia="Times New Roman" w:hAnsi="Calibri" w:cs="Calibri"/>
        </w:rPr>
      </w:pPr>
      <w:r>
        <w:rPr>
          <w:rFonts w:ascii="Calibri" w:eastAsia="Times New Roman" w:hAnsi="Calibri" w:cs="Calibri"/>
        </w:rPr>
        <w:t>7.9 Coste social</w:t>
      </w:r>
    </w:p>
    <w:p w14:paraId="55A767C1"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 xml:space="preserve">Con el objetivo del decisor solo cuentan 15 resultados, los que describen cómo viven las personas. El desarrollo está en el documento </w:t>
      </w:r>
      <w:r>
        <w:rPr>
          <w:rFonts w:ascii="Calibri" w:hAnsi="Calibri" w:cs="Calibri"/>
          <w:b/>
          <w:bCs/>
          <w:color w:val="1F2933"/>
          <w:sz w:val="21"/>
          <w:szCs w:val="21"/>
        </w:rPr>
        <w:t>SOIH_12_Vivienda_Coste_social</w:t>
      </w:r>
      <w:r>
        <w:rPr>
          <w:rFonts w:ascii="Calibri" w:hAnsi="Calibri" w:cs="Calibri"/>
          <w:color w:val="1F2933"/>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2008"/>
        <w:gridCol w:w="4876"/>
        <w:gridCol w:w="1004"/>
        <w:gridCol w:w="1004"/>
        <w:gridCol w:w="1147"/>
        <w:gridCol w:w="861"/>
        <w:gridCol w:w="1291"/>
        <w:gridCol w:w="2151"/>
      </w:tblGrid>
      <w:tr w:rsidR="00000000" w14:paraId="780B3A71" w14:textId="77777777" w:rsidTr="00E70CCA">
        <w:tc>
          <w:tcPr>
            <w:tcW w:w="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2444DA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Familia de medidas</w:t>
            </w:r>
          </w:p>
        </w:tc>
        <w:tc>
          <w:tcPr>
            <w:tcW w:w="1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163C0C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 paquete de la familia</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E78C9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Mejoran</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08CE0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CD4A83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546900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F118B3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c>
          <w:tcPr>
            <w:tcW w:w="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F1732F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resultados sociales empeoran</w:t>
            </w:r>
          </w:p>
        </w:tc>
      </w:tr>
      <w:tr w:rsidR="00000000" w14:paraId="48695B1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CE05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Cualquiera (se pueden mezclar)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C524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restringir las viviendas de uso turístico; pactar un periodo largo sin cambios en las reglas del alquiler; ampliar la compra preferente de viviendas y edificios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100B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82E0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E4F4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91E5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2D83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26CB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0659AA9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D8A3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Solo intervención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026D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endurecer los criterios para conceder hipotecas; crear una garantía pública que pague o asegure la renta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349B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4F60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348F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6177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2A0B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1680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28E2104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F278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Solo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3E3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ampliar la rebaja fiscal al propietario que alquila como vivienda habitual; acortar los plazos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7B38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219B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DC6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8BDB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780F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0911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bl>
    <w:p w14:paraId="0396401E" w14:textId="77777777" w:rsidR="00E70CCA" w:rsidRDefault="00E70CCA">
      <w:pPr>
        <w:rPr>
          <w:rFonts w:ascii="Calibri" w:eastAsia="Times New Roman" w:hAnsi="Calibri" w:cs="Calibri"/>
          <w:vanish/>
          <w:color w:val="1F2933"/>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4303"/>
        <w:gridCol w:w="1434"/>
        <w:gridCol w:w="1147"/>
        <w:gridCol w:w="1147"/>
        <w:gridCol w:w="861"/>
        <w:gridCol w:w="1578"/>
        <w:gridCol w:w="3872"/>
      </w:tblGrid>
      <w:tr w:rsidR="00000000" w14:paraId="2DCFC042" w14:textId="77777777" w:rsidTr="00E70CCA">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2682B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Escenario</w:t>
            </w:r>
          </w:p>
        </w:tc>
        <w:tc>
          <w:tcPr>
            <w:tcW w:w="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E71425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Resultados sociales que mejoran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A0B666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Que empeoran</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264C3C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Señales contrarias</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EB6956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D8DBB6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con evidencia media o alta</w:t>
            </w:r>
          </w:p>
        </w:tc>
        <w:tc>
          <w:tcPr>
            <w:tcW w:w="1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15A3C7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resultados sociales empeoran</w:t>
            </w:r>
          </w:p>
        </w:tc>
      </w:tr>
      <w:tr w:rsidR="00000000" w14:paraId="4497A99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0F82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E6</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El mismo paquete con reglas estables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FB85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37CC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BA84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6B19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CBF8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 (8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FB7A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66A0B33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52C4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E5</w:t>
            </w:r>
            <w:r>
              <w:rPr>
                <w:rFonts w:ascii="Calibri" w:eastAsia="Times New Roman" w:hAnsi="Calibri" w:cs="Calibri"/>
                <w:color w:val="1F2933"/>
                <w:sz w:val="18"/>
                <w:szCs w:val="18"/>
              </w:rPr>
              <w:t xml:space="preserve"> Paquete: E1 + E3 + 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4756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CE6D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5825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94FE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F6AE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 (8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8418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459361F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0928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E1</w:t>
            </w:r>
            <w:r>
              <w:rPr>
                <w:rFonts w:ascii="Calibri" w:eastAsia="Times New Roman" w:hAnsi="Calibri" w:cs="Calibri"/>
                <w:color w:val="1F2933"/>
                <w:sz w:val="18"/>
                <w:szCs w:val="18"/>
              </w:rPr>
              <w:t xml:space="preserve"> 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55D1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5244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268C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AF1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02C7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 (8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5F5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7585467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22A8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E2</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Impedir que los fondos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A94F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610A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D580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B6FA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A70A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 (7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3864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584C4FA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EC55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R4</w:t>
            </w:r>
            <w:r>
              <w:rPr>
                <w:rFonts w:ascii="Calibri" w:eastAsia="Times New Roman" w:hAnsi="Calibri" w:cs="Calibri"/>
                <w:color w:val="1F2933"/>
                <w:sz w:val="18"/>
                <w:szCs w:val="18"/>
              </w:rPr>
              <w:t xml:space="preserve"> Referencia: agilizar 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9A45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6D27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8490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BAF0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B31A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18A3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9FB3C8"/>
                <w:sz w:val="18"/>
                <w:szCs w:val="18"/>
              </w:rPr>
              <w:t>ninguno</w:t>
            </w:r>
          </w:p>
        </w:tc>
      </w:tr>
      <w:tr w:rsidR="00000000" w14:paraId="7104AA0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98CD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E7</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Frenar la conversión turística y la compra inversora, proteger frente a la expulsión y contener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0510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FD7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1500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B84C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5236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(7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0B35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Exigencia en la selección de inquilinos; Discriminación en el acceso al alquiler</w:t>
            </w:r>
          </w:p>
        </w:tc>
      </w:tr>
      <w:tr w:rsidR="00000000" w14:paraId="48D55A5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FB0F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E8</w:t>
            </w:r>
            <w:r>
              <w:rPr>
                <w:rFonts w:ascii="Calibri" w:eastAsia="Times New Roman" w:hAnsi="Calibri" w:cs="Calibri"/>
                <w:color w:val="1F2933"/>
                <w:sz w:val="18"/>
                <w:szCs w:val="18"/>
              </w:rPr>
              <w:t xml:space="preserve"> El mismo paquete, con vivienda pública 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9550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4DFE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2A02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A1FA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2303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(7 /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54A1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Exigencia en la selección de inquilinos; Discriminación en el acceso al alquiler</w:t>
            </w:r>
          </w:p>
        </w:tc>
      </w:tr>
      <w:tr w:rsidR="00000000" w14:paraId="4AF8F5A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F69F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E3</w:t>
            </w:r>
            <w:r>
              <w:rPr>
                <w:rFonts w:ascii="Calibri" w:eastAsia="Times New Roman" w:hAnsi="Calibri" w:cs="Calibri"/>
                <w:color w:val="1F2933"/>
                <w:sz w:val="18"/>
                <w:szCs w:val="18"/>
              </w:rPr>
              <w:t xml:space="preserve"> 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3ED1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F59A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47CB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732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FB70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E84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 Precio de compra de la vivienda; Brecha de riqueza entre propietarios e inquilinos</w:t>
            </w:r>
          </w:p>
        </w:tc>
      </w:tr>
      <w:tr w:rsidR="00000000" w14:paraId="708B56B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F594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R1</w:t>
            </w:r>
            <w:r>
              <w:rPr>
                <w:rFonts w:ascii="Calibri" w:eastAsia="Times New Roman" w:hAnsi="Calibri" w:cs="Calibri"/>
                <w:color w:val="1F2933"/>
                <w:sz w:val="18"/>
                <w:szCs w:val="18"/>
              </w:rPr>
              <w:t xml:space="preserve"> Referencia: topar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DF5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0847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A7C6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7080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100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(4 / 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A95E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de alquiler habitual; Exigencia en la selección de inquilinos</w:t>
            </w:r>
          </w:p>
        </w:tc>
      </w:tr>
      <w:tr w:rsidR="00000000" w14:paraId="2D63F61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9C9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R3</w:t>
            </w:r>
            <w:r>
              <w:rPr>
                <w:rFonts w:ascii="Calibri" w:eastAsia="Times New Roman" w:hAnsi="Calibri" w:cs="Calibri"/>
                <w:color w:val="1F2933"/>
                <w:sz w:val="18"/>
                <w:szCs w:val="18"/>
              </w:rPr>
              <w:t xml:space="preserve"> Referencia: invertir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C52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EF6C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1050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FFCA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152D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 (0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8B55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 Precio de compra de la vivienda; Brecha de riqueza entre propietarios e inquilinos</w:t>
            </w:r>
          </w:p>
        </w:tc>
      </w:tr>
      <w:tr w:rsidR="00000000" w14:paraId="0E4CEDD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E4BB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E4</w:t>
            </w:r>
            <w:r>
              <w:rPr>
                <w:rFonts w:ascii="Calibri" w:eastAsia="Times New Roman" w:hAnsi="Calibri" w:cs="Calibri"/>
                <w:color w:val="1F2933"/>
                <w:sz w:val="18"/>
                <w:szCs w:val="18"/>
              </w:rPr>
              <w:t xml:space="preserve"> 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F734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963A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61AD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EDE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E659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(3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0EEA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comprar; Precio de compra de la vivienda; Brecha de riqueza entre propietarios e inquilinos</w:t>
            </w:r>
          </w:p>
        </w:tc>
      </w:tr>
      <w:tr w:rsidR="00000000" w14:paraId="278073A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4C73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R2</w:t>
            </w:r>
            <w:r>
              <w:rPr>
                <w:rFonts w:ascii="Calibri" w:eastAsia="Times New Roman" w:hAnsi="Calibri" w:cs="Calibri"/>
                <w:color w:val="1F2933"/>
                <w:sz w:val="18"/>
                <w:szCs w:val="18"/>
              </w:rPr>
              <w:t xml:space="preserve"> Referencia: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F2D4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CC86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5A91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8E96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261E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(3 / 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63DF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del alquiler; Mudanzas forzosas de inquilinos sin orden judicial; Esfuerzo de los hogares para comprar; Precio de compra de la vivienda; Brecha de riqueza entre propietarios e inquilinos</w:t>
            </w:r>
          </w:p>
        </w:tc>
      </w:tr>
    </w:tbl>
    <w:p w14:paraId="05E1B9F1" w14:textId="77777777" w:rsidR="00E70CCA" w:rsidRDefault="00E70CCA">
      <w:pPr>
        <w:pStyle w:val="Ttulo3"/>
        <w:rPr>
          <w:rFonts w:ascii="Calibri" w:eastAsia="Times New Roman" w:hAnsi="Calibri" w:cs="Calibri"/>
        </w:rPr>
      </w:pPr>
      <w:r>
        <w:rPr>
          <w:rFonts w:ascii="Calibri" w:eastAsia="Times New Roman" w:hAnsi="Calibri" w:cs="Calibri"/>
        </w:rPr>
        <w:t>Ponderado por personas (simulación)</w:t>
      </w:r>
    </w:p>
    <w:tbl>
      <w:tblPr>
        <w:tblW w:w="5000" w:type="pct"/>
        <w:tblCellMar>
          <w:top w:w="15" w:type="dxa"/>
          <w:left w:w="15" w:type="dxa"/>
          <w:bottom w:w="15" w:type="dxa"/>
          <w:right w:w="15" w:type="dxa"/>
        </w:tblCellMar>
        <w:tblLook w:val="04A0" w:firstRow="1" w:lastRow="0" w:firstColumn="1" w:lastColumn="0" w:noHBand="0" w:noVBand="1"/>
      </w:tblPr>
      <w:tblGrid>
        <w:gridCol w:w="3441"/>
        <w:gridCol w:w="1578"/>
        <w:gridCol w:w="4303"/>
        <w:gridCol w:w="5020"/>
      </w:tblGrid>
      <w:tr w:rsidR="00000000" w14:paraId="74E7CB56" w14:textId="77777777" w:rsidTr="00E70CCA">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FA7181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Grupo</w:t>
            </w:r>
          </w:p>
        </w:tc>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53CD0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w:t>
            </w:r>
          </w:p>
        </w:tc>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1EE230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Cómo se obtiene</w:t>
            </w:r>
          </w:p>
        </w:tc>
        <w:tc>
          <w:tcPr>
            <w:tcW w:w="17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7C2529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Resultados que le atañen</w:t>
            </w:r>
          </w:p>
        </w:tc>
      </w:tr>
      <w:tr w:rsidR="00000000" w14:paraId="784BA6C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70A9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que viven de alquiler de mercado y no son pobres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3434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5.760.538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C47F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49.128.297 × 17,4 % en alquiler de mercado (Eurostat, 2025), menos el grupo siguiente.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5815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 Precio del alquiler; Exigencia en la selección de inquilinos; Mudanzas forzosas de inquilinos sin orden judicial; Sobreocupación de las viviendas alquiladas; Brecha de riqueza entre propietarios e inquilinos</w:t>
            </w:r>
          </w:p>
        </w:tc>
      </w:tr>
      <w:tr w:rsidR="00000000" w14:paraId="6C3FC89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495A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Personas pobres que viven de alquiler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BAF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2.787.785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E93E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49.128.297 × 19,5 % en riesgo de pobreza × 29,1 % de ellas en alquiler de mercado (Eurostat,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014E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los hogares para pagar el alquiler; Precio del alquiler; Exigencia en la selección de inquilinos; Mudanzas forzosas de inquilinos sin orden judicial; Sobreocupación de las viviendas alquiladas; Brecha de riqueza entre propietarios e inquilinos; Exclusión residencial; Parque de alquiler social; Discriminación en el acceso al alquiler</w:t>
            </w:r>
          </w:p>
        </w:tc>
      </w:tr>
      <w:tr w:rsidR="00000000" w14:paraId="22CC104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FF98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Jóvenes de 18 a 34 años que viven con sus padres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898D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6.420.477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750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9.345.672 personas de 18 a 34 años (Eurostat, 1/1/2025) × 68,7 % que viven con sus padres. Es un máximo: no todos quieren o pueden emanciparse.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DCE1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de emancipación; Oferta de alquiler habitual; Esfuerzo de los hogares para comprar; Precio de compra de la vivienda; Hogares latentes no formados</w:t>
            </w:r>
          </w:p>
        </w:tc>
      </w:tr>
      <w:tr w:rsidR="00000000" w14:paraId="678276B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997C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Total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3A41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14.968.800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E98F48" w14:textId="77777777" w:rsidR="00E70CCA" w:rsidRDefault="00E70CCA">
            <w:pPr>
              <w:spacing w:before="60" w:after="180"/>
              <w:rPr>
                <w:rFonts w:ascii="Calibri" w:eastAsia="Times New Roman" w:hAnsi="Calibri" w:cs="Calibri"/>
                <w:color w:val="1F2933"/>
                <w:sz w:val="18"/>
                <w:szCs w:val="18"/>
              </w:rPr>
            </w:pP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2A8D7A" w14:textId="77777777" w:rsidR="00E70CCA" w:rsidRDefault="00E70CCA">
            <w:pPr>
              <w:spacing w:before="60" w:after="180"/>
              <w:rPr>
                <w:rFonts w:eastAsia="Times New Roman"/>
                <w:sz w:val="20"/>
                <w:szCs w:val="20"/>
              </w:rPr>
            </w:pPr>
          </w:p>
        </w:tc>
      </w:tr>
    </w:tbl>
    <w:p w14:paraId="1311D5FA" w14:textId="77777777" w:rsidR="00E70CCA" w:rsidRDefault="00E70CCA">
      <w:pPr>
        <w:rPr>
          <w:rFonts w:ascii="Calibri" w:eastAsia="Times New Roman" w:hAnsi="Calibri" w:cs="Calibri"/>
          <w:vanish/>
          <w:color w:val="1F2933"/>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1579"/>
        <w:gridCol w:w="3586"/>
        <w:gridCol w:w="1864"/>
        <w:gridCol w:w="1864"/>
        <w:gridCol w:w="1864"/>
        <w:gridCol w:w="1291"/>
        <w:gridCol w:w="1147"/>
        <w:gridCol w:w="1147"/>
      </w:tblGrid>
      <w:tr w:rsidR="00000000" w14:paraId="25D1A631" w14:textId="77777777" w:rsidTr="00E70CCA">
        <w:tc>
          <w:tcPr>
            <w:tcW w:w="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E4A9CD5" w14:textId="77777777" w:rsidR="00E70CCA" w:rsidRDefault="00E70CCA">
            <w:pPr>
              <w:rPr>
                <w:rFonts w:ascii="Calibri" w:eastAsia="Times New Roman" w:hAnsi="Calibri" w:cs="Calibri"/>
                <w:color w:val="1F2933"/>
                <w:sz w:val="21"/>
                <w:szCs w:val="21"/>
              </w:rPr>
            </w:pP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F6F560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Escenario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D43D1F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que viven de alquiler de mercado y no son pobres</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DDAA39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Personas pobres que viven de alquiler de mercado</w:t>
            </w:r>
          </w:p>
        </w:tc>
        <w:tc>
          <w:tcPr>
            <w:tcW w:w="6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7C3580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Jóvenes de 18 a 34 años que viven con sus padres</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152C3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Índice por personas (−100 a +100)</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34EC0E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 evidencia media o alta</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F4B463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Saldo sin ponderar</w:t>
            </w:r>
          </w:p>
        </w:tc>
      </w:tr>
      <w:tr w:rsidR="00000000" w14:paraId="6A6529B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E163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A359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mismo paquete con reglas estables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AE40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E85C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2E61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6E4C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+87,4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09B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E529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r>
      <w:tr w:rsidR="00000000" w14:paraId="3384AEF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FF63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9ABF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Paquete: E1 + E3 + 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3B8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BFA1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954D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C157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+78,8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35BD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C23C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r>
      <w:tr w:rsidR="00000000" w14:paraId="0F9768A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39AB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61F4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Recuperar para residentes los pisos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E7A9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5FD7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D143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1C7D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F789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68FB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r>
      <w:tr w:rsidR="00000000" w14:paraId="1D9D1C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96CF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AD91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Impedir que los fondos compren edificios enteros para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593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1E40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904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4260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794D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87B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r>
      <w:tr w:rsidR="00000000" w14:paraId="50DD016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592C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1240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agilizar 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38E6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F13A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 mejoran y 0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6DE3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0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B88E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+70,3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3EA5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5D2E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r>
      <w:tr w:rsidR="00000000" w14:paraId="0BD602F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8B89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2ED4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Frenar la conversión turística y la compra inversora, proteger frente a la expulsión y contener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AB38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9DAD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2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1B10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67C4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F3E9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5ED3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r w:rsidR="00000000" w14:paraId="1E20772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3C61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56A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mismo paquete, con vivienda pública y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4C2E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ABF0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2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2D6E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FC5E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+53,3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B506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D713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r>
      <w:tr w:rsidR="00000000" w14:paraId="2D72CBD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888D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AC42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Proteger del impago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7689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77CF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 mejoran y 1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537B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mejoran y 2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A5EC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+38,2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F18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FF9E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r>
      <w:tr w:rsidR="00000000" w14:paraId="47533EB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29C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2F00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topar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3811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11D1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 mejoran y 1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A1FE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1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AD1E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87A3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9035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r>
      <w:tr w:rsidR="00000000" w14:paraId="7B3D2CA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9A5C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DD9E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invertir en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16C2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3B5F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 mejoran y 1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CC94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2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7B6F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7D85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7A8B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r>
      <w:tr w:rsidR="00000000" w14:paraId="499BB2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E60B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541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Dotar a ayuntamientos y comunidades para alojar en el propio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C7C7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mejoran y 1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508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1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5B55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2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D8A6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6E1F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B53A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r w:rsidR="00000000" w14:paraId="6B4CF1A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0FBE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0BC6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ayudas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CD2D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 mejoran y 3 empeoran de 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4DA6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3 empeoran de 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07A2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 mejoran y 2 empeoran de 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00AB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-14,9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B450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8675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r>
    </w:tbl>
    <w:p w14:paraId="01DEEECF" w14:textId="77777777" w:rsidR="00E70CCA" w:rsidRDefault="00E70CCA">
      <w:pPr>
        <w:pStyle w:val="Ttulo1"/>
        <w:rPr>
          <w:rFonts w:ascii="Calibri" w:eastAsia="Times New Roman" w:hAnsi="Calibri" w:cs="Calibri"/>
        </w:rPr>
      </w:pPr>
      <w:r>
        <w:rPr>
          <w:rFonts w:ascii="Calibri" w:eastAsia="Times New Roman" w:hAnsi="Calibri" w:cs="Calibri"/>
        </w:rPr>
        <w:t>8. Qué haría falta para responder mejor</w:t>
      </w:r>
    </w:p>
    <w:tbl>
      <w:tblPr>
        <w:tblW w:w="5000" w:type="pct"/>
        <w:tblCellMar>
          <w:top w:w="15" w:type="dxa"/>
          <w:left w:w="15" w:type="dxa"/>
          <w:bottom w:w="15" w:type="dxa"/>
          <w:right w:w="15" w:type="dxa"/>
        </w:tblCellMar>
        <w:tblLook w:val="04A0" w:firstRow="1" w:lastRow="0" w:firstColumn="1" w:lastColumn="0" w:noHBand="0" w:noVBand="1"/>
      </w:tblPr>
      <w:tblGrid>
        <w:gridCol w:w="4303"/>
        <w:gridCol w:w="10039"/>
      </w:tblGrid>
      <w:tr w:rsidR="00000000" w14:paraId="7E283F43" w14:textId="77777777" w:rsidTr="00E70CCA">
        <w:tc>
          <w:tcPr>
            <w:tcW w:w="15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07C209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Para…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FB0CD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Hace falta</w:t>
            </w:r>
          </w:p>
        </w:tc>
      </w:tr>
      <w:tr w:rsidR="00000000" w14:paraId="529E22E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0FDF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Evaluar la protección al pequeño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F0D8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Existe ya la comparación de los dos programas vascos. Falta una medida de si la garantía reduce el riesgo que percibe el propietario, y una evaluación fuera del País Vasco.</w:t>
            </w:r>
          </w:p>
        </w:tc>
      </w:tr>
      <w:tr w:rsidR="00000000" w14:paraId="4CF59C0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ACBA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Evaluar las medidas sobre fondos e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72F3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uso que dan a las viviendas que compran, por ciudad (en Barcelona existe para las licencias turísticas), y una estimación causal de su efecto sobre el alquiler en España, que no existe.</w:t>
            </w:r>
          </w:p>
        </w:tc>
      </w:tr>
      <w:tr w:rsidR="00000000" w14:paraId="6132C49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6F50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Valorar bien la vivienda pública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5F9D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estimación para España de cuánto reduce la exclusión cada vivienda social añadida, y de cuánta construcción privada desplaza. Hoy solo está medido el efecto sobre quien la recibe.</w:t>
            </w:r>
          </w:p>
        </w:tc>
      </w:tr>
      <w:tr w:rsidR="00000000" w14:paraId="6C3D25A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AC64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Separar las causas de la caída del esfuerzo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87B5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microdatos de la encuesta de condiciones de vida.</w:t>
            </w:r>
          </w:p>
        </w:tc>
      </w:tr>
      <w:tr w:rsidR="00000000" w14:paraId="0C42792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DB6A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Confirmar o descartar el efecto rebote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9F74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estimación de cuánto responde la formación de hogares al coste del alquiler en España.</w:t>
            </w:r>
          </w:p>
        </w:tc>
      </w:tr>
      <w:tr w:rsidR="00000000" w14:paraId="3B45A61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2DAB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Representar bien a turistas y estudiantes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267A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Datos de precio y capacidad del alojamiento turístico y de residencias, y su relación con las viviendas turísticas y de temporada.</w:t>
            </w:r>
          </w:p>
        </w:tc>
      </w:tr>
      <w:tr w:rsidR="00000000" w14:paraId="452A9BF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01A6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Saber cuánto, y no solo hacia dónde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54C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modelo con cantidades. Hoy solo es viable sin inventar cifras en la parte de la oferta: hogares, viviendas iniciadas y terminadas, déficit.</w:t>
            </w:r>
          </w:p>
        </w:tc>
      </w:tr>
      <w:tr w:rsidR="00000000" w14:paraId="3C1262D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AD80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Contrastar la respuesta política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2038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Alguna medida de cómo la presión social se traduce en regulación; hoy es entera una hipótesis.</w:t>
            </w:r>
          </w:p>
        </w:tc>
      </w:tr>
    </w:tbl>
    <w:p w14:paraId="2867E84B"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Además: verificar en la fuente las citas literales; leer completos los estudios de los que solo se tiene el resumen; explicar la caída de la sobrecarga de los inquilinos en 2023; y conseguir el precio del alquiler de los contratos nuevos.</w:t>
      </w:r>
    </w:p>
    <w:p w14:paraId="35475293" w14:textId="77777777" w:rsidR="00E70CCA" w:rsidRDefault="00E70CCA">
      <w:pPr>
        <w:pStyle w:val="Ttulo1"/>
        <w:rPr>
          <w:rFonts w:ascii="Calibri" w:eastAsia="Times New Roman" w:hAnsi="Calibri" w:cs="Calibri"/>
        </w:rPr>
      </w:pPr>
      <w:r>
        <w:rPr>
          <w:rFonts w:ascii="Calibri" w:eastAsia="Times New Roman" w:hAnsi="Calibri" w:cs="Calibri"/>
        </w:rPr>
        <w:t>9. Qué ha enseñado el caso sobre el método</w:t>
      </w:r>
    </w:p>
    <w:tbl>
      <w:tblPr>
        <w:tblW w:w="5000" w:type="pct"/>
        <w:tblCellMar>
          <w:top w:w="15" w:type="dxa"/>
          <w:left w:w="15" w:type="dxa"/>
          <w:bottom w:w="15" w:type="dxa"/>
          <w:right w:w="15" w:type="dxa"/>
        </w:tblCellMar>
        <w:tblLook w:val="04A0" w:firstRow="1" w:lastRow="0" w:firstColumn="1" w:lastColumn="0" w:noHBand="0" w:noVBand="1"/>
      </w:tblPr>
      <w:tblGrid>
        <w:gridCol w:w="574"/>
        <w:gridCol w:w="5163"/>
        <w:gridCol w:w="8605"/>
      </w:tblGrid>
      <w:tr w:rsidR="00000000" w14:paraId="01AE4B0A" w14:textId="77777777" w:rsidTr="00E70CCA">
        <w:tc>
          <w:tcPr>
            <w:tcW w:w="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37964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Nº</w:t>
            </w:r>
          </w:p>
        </w:tc>
        <w:tc>
          <w:tcPr>
            <w:tcW w:w="1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B8C5F6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Hallazgo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34F52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Consecuencia para la v0.3</w:t>
            </w:r>
          </w:p>
        </w:tc>
      </w:tr>
      <w:tr w:rsidR="00000000" w14:paraId="7FA6B15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17F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F1D7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analista rellena los huecos del mapa con relaciones plausibles sin advertirlo. En este caso, 47 de 148.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E90D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regla de hipótesis debe estar en el motor desde la primera versión: lo que no tiene afirmación ni fuente se marca y no se calcula.</w:t>
            </w:r>
          </w:p>
        </w:tc>
      </w:tr>
      <w:tr w:rsidR="00000000" w14:paraId="56D1F1A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ED76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F817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Enlazar afirmaciones «más o menos relacionadas» infla la triangulación.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A576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Regla de enlace estricta: mismo origen, mismo destino, mismo sentido.</w:t>
            </w:r>
          </w:p>
        </w:tc>
      </w:tr>
      <w:tr w:rsidR="00000000" w14:paraId="00E5975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104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8041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realimentación de un sistema social pasa por la respuesta política, y esa es justo la parte que nadie afirma en público ni mide.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027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fase de percepción necesita una técnica específica para recoger cómo deciden los actores; el modo documental no la da.</w:t>
            </w:r>
          </w:p>
        </w:tc>
      </w:tr>
      <w:tr w:rsidR="00000000" w14:paraId="19B02A8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EA85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14E9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Triangular por tipos de actor infla la evidencia: varios tipos comparten posición.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C5C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triangulación se define por bloques de interés.</w:t>
            </w:r>
          </w:p>
        </w:tc>
      </w:tr>
      <w:tr w:rsidR="00000000" w14:paraId="2DC6F3B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5C9F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708F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identidades contables abultan el número de relaciones firmes.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44E9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Categoría propia, fuera de la escala de confianza. Ya aplicado.</w:t>
            </w:r>
          </w:p>
        </w:tc>
      </w:tr>
      <w:tr w:rsidR="00000000" w14:paraId="3206A3F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806B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BB2E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sola relación débil (el efecto rebote) genera casi todos los resultados adversos de varios escenarios.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E0FA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Calcular cada escenario a dos niveles de confianza e informar de qué relación concreta depende cada resultado adverso.</w:t>
            </w:r>
          </w:p>
        </w:tc>
      </w:tr>
      <w:tr w:rsidR="00000000" w14:paraId="74D87C5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CD4D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20B4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Fijar los síntomas con datos antes de mapear descubrió un dato que contradice el relato dominante.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BB70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Añadir a la puerta Q1: «¿algún dato contradice la definición del problema?».</w:t>
            </w:r>
          </w:p>
        </w:tc>
      </w:tr>
      <w:tr w:rsidR="00000000" w14:paraId="46226FF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2760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BF96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medida que no es una variable del mapa obliga a un supuesto para representarla.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F61F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Declarar el supuesto junto al escenario, no esconderlo en una relación nueva.</w:t>
            </w:r>
          </w:p>
        </w:tc>
      </w:tr>
      <w:tr w:rsidR="00000000" w14:paraId="0535894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2D94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7CF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actores con menos voz publicada (turistas, estudiantes, pequeños propietarios) quedan representados por un solo resultado o ninguno.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995A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puerta Q2 debe comprobar que cada actor de la carta de intervención tiene resultados propios en el mapa.</w:t>
            </w:r>
          </w:p>
        </w:tc>
      </w:tr>
      <w:tr w:rsidR="00000000" w14:paraId="658C1E0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E15A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594F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mapa da sentido y plazo; la pregunta del decisor es cuánto.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4B65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Desarrollar el paso a modelo con cantidades, con cada parámetro ligado a su fuente.</w:t>
            </w:r>
          </w:p>
        </w:tc>
      </w:tr>
      <w:tr w:rsidR="00000000" w14:paraId="19A0A8C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695F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917E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Cuanta más evidencia tiene el mapa, menos discrimina el recuento de signos: todo acaba con vías en los dos sentidos.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B3D2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Separar por regla la primera ronda de los efectos de vuelta, declararlo como convención e informar siempre de los dos.</w:t>
            </w:r>
          </w:p>
        </w:tc>
      </w:tr>
      <w:tr w:rsidR="00000000" w14:paraId="1A78853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7716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A09E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Buscar evidencia hueco por hueco cambió las conclusiones: de 2 bucles con apoyo a 20, y de uno a cuatro arquetipos. También volvió disputadas relaciones que parecían firmes.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E8F7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búsqueda dirigida de evidencia, a favor y en contra, es un paso propio del método, posterior al primer mapa y anterior a cualquier escenario.</w:t>
            </w:r>
          </w:p>
        </w:tc>
      </w:tr>
      <w:tr w:rsidR="00000000" w14:paraId="5763E22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9C4D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5047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Elegir «el mejor paquete» exige un criterio, y el criterio decide el ganador.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D47A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Escribir los criterios antes de calcular, publicar los empates y ofrecer varios criterios en lugar de uno.</w:t>
            </w:r>
          </w:p>
        </w:tc>
      </w:tr>
      <w:tr w:rsidR="00000000" w14:paraId="7BCACC1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E74B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4B58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 afirmó dos veces que algo no existía tras buscar poco: los estudios sobre fondos (había una veintena) y el desglose de propietarios por tramos (lo publica el Catastro). Las dos veces lo puso en duda el decisor, y las dos cambiaron resultados o textos.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7E3B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existe» solo se escribe tras buscar también tesis, estudios de caso y literatura cualitativa, y diciendo qué clase de trabajo es el que falta.</w:t>
            </w:r>
          </w:p>
        </w:tc>
      </w:tr>
      <w:tr w:rsidR="00000000" w14:paraId="5ED3CBA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04B4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7B15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decisor sostiene cosas que nadie ha medido. Ni se pueden meter como evidencia ni conviene ignorarlas.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2BF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Registrarlas como premisas declaradas y repetir el cálculo «si fueran ciertas»: enseña qué conclusiones dependen de qué dato que falta.</w:t>
            </w:r>
          </w:p>
        </w:tc>
      </w:tr>
      <w:tr w:rsidR="00000000" w14:paraId="4C835DC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392F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D277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indicador puede mejorar porque quien peor está ha dejado de aparecer en él. El esfuerzo de alquiler baja mientras suben la sobreocupación y los jóvenes sin emancipar.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51B4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Para cada síntoma, preguntar a quién mide y a quién deja fuera, y medir por tramos, no con medias.</w:t>
            </w:r>
          </w:p>
        </w:tc>
      </w:tr>
      <w:tr w:rsidR="00000000" w14:paraId="243760F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B1DD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9CD6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no tiene fuente no cuenta, y eso penaliza a las medidas cuyo beneficio es obvio pero no está estudiado, como la vivienda pública.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CE4B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Informar siempre de qué beneficio esperado de cada medida ha quedado fuera del cálculo por falta de fuente, y buscarlo.</w:t>
            </w:r>
          </w:p>
        </w:tc>
      </w:tr>
      <w:tr w:rsidR="00000000" w14:paraId="3F51267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8E92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9DFF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mapa contaba como daño que se formasen más hogares al abaratarse el alquiler. Las fuentes lo tratan como objetivo.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6330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Revisar, para cada resultado, si lo que el mapa cuenta como coste es en realidad el beneficio buscado visto desde otra variable.</w:t>
            </w:r>
          </w:p>
        </w:tc>
      </w:tr>
      <w:tr w:rsidR="00000000" w14:paraId="305F8D0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E57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BD73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paquete ganador ha cambiado en cada revisión por diferencias de un punto, y en la última empatan seis.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7DA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Informar de lo que es estable entre revisiones y de lo que no, en lugar de presentar un ganador.</w:t>
            </w:r>
          </w:p>
        </w:tc>
      </w:tr>
    </w:tbl>
    <w:p w14:paraId="5CB235DC" w14:textId="77777777" w:rsidR="00E70CCA" w:rsidRDefault="00E70CCA">
      <w:pPr>
        <w:pStyle w:val="Ttulo1"/>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Anexo A · Diccionario de variables</w:t>
      </w:r>
    </w:p>
    <w:p w14:paraId="3BC91D7A" w14:textId="77777777" w:rsidR="00E70CCA" w:rsidRDefault="00E70CCA">
      <w:pPr>
        <w:pStyle w:val="Ttulo3"/>
        <w:rPr>
          <w:rFonts w:ascii="Calibri" w:eastAsia="Times New Roman" w:hAnsi="Calibri" w:cs="Calibri"/>
        </w:rPr>
      </w:pPr>
      <w:r>
        <w:rPr>
          <w:rFonts w:ascii="Calibri" w:eastAsia="Times New Roman" w:hAnsi="Calibri" w:cs="Calibri"/>
        </w:rPr>
        <w:t>C01 · Demografía y territorio</w:t>
      </w:r>
    </w:p>
    <w:p w14:paraId="2D7CA205"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Cuántos hogares se forman y dónde quieren vivir.</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587A7C68"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160655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A1CBE6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BC162A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F2E72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59AA36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0893673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0376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D87D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Población residente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61CD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que residen en España. Aumenta con nacimientos e inmigración.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1FDE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B234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Cifras de población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67A9EAB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EC56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CD55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7E4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Entradas menos salidas de residentes desde y hacia el extranjero en un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AF77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8970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Estadística de migraciones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3ACEB1E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9E83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30BC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Creación neta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CBE2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nuevos menos hogares que desaparecen en un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C205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67E5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Encuesta Continua de Hogares; proyección de hogares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23DDA6B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8CCA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3255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Tamaño medio del 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F605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por hogar. Si baja, la misma población necesita más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4A66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exogena</w:t>
            </w:r>
            <w:r>
              <w:rPr>
                <w:rFonts w:ascii="Calibri" w:eastAsia="Times New Roman" w:hAnsi="Calibri" w:cs="Calibri"/>
                <w:color w:val="1F2933"/>
                <w:sz w:val="18"/>
                <w:szCs w:val="18"/>
              </w:rPr>
              <w:br/>
              <w:t>país</w:t>
            </w:r>
            <w:r>
              <w:rPr>
                <w:rFonts w:ascii="Calibri" w:eastAsia="Times New Roman" w:hAnsi="Calibri" w:cs="Calibri"/>
                <w:color w:val="1F2933"/>
                <w:sz w:val="18"/>
                <w:szCs w:val="18"/>
              </w:rPr>
              <w:br/>
            </w:r>
            <w:r>
              <w:rPr>
                <w:rFonts w:ascii="Calibri" w:eastAsia="Times New Roman" w:hAnsi="Calibri" w:cs="Calibri"/>
                <w:i/>
                <w:iCs/>
                <w:color w:val="1F2933"/>
                <w:sz w:val="18"/>
                <w:szCs w:val="18"/>
              </w:rPr>
              <w:t>Exogena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507D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Encuesta Continua de Hogares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14B25BB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51B6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C445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Concentración del empleo en grandes áreas urbanas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9D17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Proporción del empleo nuevo que se crea en las grandes áreas urbanas, costa e islas.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AC7C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exogena</w:t>
            </w:r>
            <w:r>
              <w:rPr>
                <w:rFonts w:ascii="Calibri" w:eastAsia="Times New Roman" w:hAnsi="Calibri" w:cs="Calibri"/>
                <w:color w:val="1F2933"/>
                <w:sz w:val="18"/>
                <w:szCs w:val="18"/>
              </w:rPr>
              <w:br/>
              <w:t>área urbana</w:t>
            </w:r>
            <w:r>
              <w:rPr>
                <w:rFonts w:ascii="Calibri" w:eastAsia="Times New Roman" w:hAnsi="Calibri" w:cs="Calibri"/>
                <w:color w:val="1F2933"/>
                <w:sz w:val="18"/>
                <w:szCs w:val="18"/>
              </w:rPr>
              <w:br/>
            </w:r>
            <w:r>
              <w:rPr>
                <w:rFonts w:ascii="Calibri" w:eastAsia="Times New Roman" w:hAnsi="Calibri" w:cs="Calibri"/>
                <w:i/>
                <w:iCs/>
                <w:color w:val="1F2933"/>
                <w:sz w:val="18"/>
                <w:szCs w:val="18"/>
              </w:rPr>
              <w:t>Exogena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36CF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EPA por provincias; afiliación por municipios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 Seguridad Social</w:t>
            </w:r>
          </w:p>
        </w:tc>
      </w:tr>
      <w:tr w:rsidR="00000000" w14:paraId="345D3B4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75A9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044A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912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en edad de emanciparse que querrían formar un hogar y no lo hacen por coste.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43AB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8C4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jóvenes de 25 a 34 años que viven con sus padres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Eurostat; INE</w:t>
            </w:r>
          </w:p>
        </w:tc>
      </w:tr>
      <w:tr w:rsidR="00000000" w14:paraId="0B2F975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B86B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0619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Población en municipios en declive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060E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Personas que residen en municipios que pierden población de forma sostenida.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7352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2CF1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Padrón municipal</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bl>
    <w:p w14:paraId="3BCE9B55" w14:textId="77777777" w:rsidR="00E70CCA" w:rsidRDefault="00E70CCA">
      <w:pPr>
        <w:pStyle w:val="Ttulo3"/>
        <w:rPr>
          <w:rFonts w:ascii="Calibri" w:eastAsia="Times New Roman" w:hAnsi="Calibri" w:cs="Calibri"/>
        </w:rPr>
      </w:pPr>
      <w:r>
        <w:rPr>
          <w:rFonts w:ascii="Calibri" w:eastAsia="Times New Roman" w:hAnsi="Calibri" w:cs="Calibri"/>
        </w:rPr>
        <w:t>C02 · Renta y empleo</w:t>
      </w:r>
    </w:p>
    <w:p w14:paraId="0029EFD6"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Con qué ingresos y patrimonio cuentan los hogares.</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14557313"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E2A40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BC999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65CD1F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1EF5BE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6A573B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6EA426E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C64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2543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Renta disponible 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A601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Ingresos netos anuales del hogar medio.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96A3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146C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 neta media por hogar (ECV)</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02A8CA9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744A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5EA6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Salario de los jóvenes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2EEA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Ingreso salarial neto de las personas de 16 a 29 años ocupadas.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E96A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ABA3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Encuesta de Estructura Salarial; Observatorio de Emancipación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 CJE</w:t>
            </w:r>
          </w:p>
        </w:tc>
      </w:tr>
      <w:tr w:rsidR="00000000" w14:paraId="3E1A391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70B5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ED2E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Crecimiento del empleo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0E96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Variación anual del número de ocupados.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C0E9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exogena</w:t>
            </w:r>
            <w:r>
              <w:rPr>
                <w:rFonts w:ascii="Calibri" w:eastAsia="Times New Roman" w:hAnsi="Calibri" w:cs="Calibri"/>
                <w:color w:val="1F2933"/>
                <w:sz w:val="18"/>
                <w:szCs w:val="18"/>
              </w:rPr>
              <w:br/>
              <w:t>país</w:t>
            </w:r>
            <w:r>
              <w:rPr>
                <w:rFonts w:ascii="Calibri" w:eastAsia="Times New Roman" w:hAnsi="Calibri" w:cs="Calibri"/>
                <w:color w:val="1F2933"/>
                <w:sz w:val="18"/>
                <w:szCs w:val="18"/>
              </w:rPr>
              <w:br/>
            </w:r>
            <w:r>
              <w:rPr>
                <w:rFonts w:ascii="Calibri" w:eastAsia="Times New Roman" w:hAnsi="Calibri" w:cs="Calibri"/>
                <w:i/>
                <w:iCs/>
                <w:color w:val="1F2933"/>
                <w:sz w:val="18"/>
                <w:szCs w:val="18"/>
              </w:rPr>
              <w:t>Exogena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BC41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EPA</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4D3592C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0C2A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D97E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Estabilidad contractual de los jóvenes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D9D1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Proporción de jóvenes ocupados con contrato indefinido.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4F9D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exogena</w:t>
            </w:r>
            <w:r>
              <w:rPr>
                <w:rFonts w:ascii="Calibri" w:eastAsia="Times New Roman" w:hAnsi="Calibri" w:cs="Calibri"/>
                <w:color w:val="1F2933"/>
                <w:sz w:val="18"/>
                <w:szCs w:val="18"/>
              </w:rPr>
              <w:br/>
              <w:t>país</w:t>
            </w:r>
            <w:r>
              <w:rPr>
                <w:rFonts w:ascii="Calibri" w:eastAsia="Times New Roman" w:hAnsi="Calibri" w:cs="Calibri"/>
                <w:color w:val="1F2933"/>
                <w:sz w:val="18"/>
                <w:szCs w:val="18"/>
              </w:rPr>
              <w:br/>
            </w:r>
            <w:r>
              <w:rPr>
                <w:rFonts w:ascii="Calibri" w:eastAsia="Times New Roman" w:hAnsi="Calibri" w:cs="Calibri"/>
                <w:i/>
                <w:iCs/>
                <w:color w:val="1F2933"/>
                <w:sz w:val="18"/>
                <w:szCs w:val="18"/>
              </w:rPr>
              <w:t>Exogena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82A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EPA</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75ADAF8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4CCC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4F81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Patrimonio familiar disponible para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2254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Ahorro, herencias y ayudas de la familia que un hogar puede aportar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1F06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5839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Encuesta Financiera de las Familias</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w:t>
            </w:r>
          </w:p>
        </w:tc>
      </w:tr>
    </w:tbl>
    <w:p w14:paraId="2332DFC0" w14:textId="77777777" w:rsidR="00E70CCA" w:rsidRDefault="00E70CCA">
      <w:pPr>
        <w:pStyle w:val="Ttulo3"/>
        <w:rPr>
          <w:rFonts w:ascii="Calibri" w:eastAsia="Times New Roman" w:hAnsi="Calibri" w:cs="Calibri"/>
        </w:rPr>
      </w:pPr>
      <w:r>
        <w:rPr>
          <w:rFonts w:ascii="Calibri" w:eastAsia="Times New Roman" w:hAnsi="Calibri" w:cs="Calibri"/>
        </w:rPr>
        <w:t>C03 · Financiación e inversión</w:t>
      </w:r>
    </w:p>
    <w:p w14:paraId="71BE9433"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Crédito, expectativas y demanda de vivienda como activo.</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123CFDDC"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748655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F65459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2AF95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AAD1A0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DCD90E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566019B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E391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5C43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Tipo de interés hipotecario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8CE4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Coste del crédito para comprar vivienda. Depende sobre todo de la política del BCE.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31DA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exogena</w:t>
            </w:r>
            <w:r>
              <w:rPr>
                <w:rFonts w:ascii="Calibri" w:eastAsia="Times New Roman" w:hAnsi="Calibri" w:cs="Calibri"/>
                <w:color w:val="1F2933"/>
                <w:sz w:val="18"/>
                <w:szCs w:val="18"/>
              </w:rPr>
              <w:br/>
              <w:t>zona euro</w:t>
            </w:r>
            <w:r>
              <w:rPr>
                <w:rFonts w:ascii="Calibri" w:eastAsia="Times New Roman" w:hAnsi="Calibri" w:cs="Calibri"/>
                <w:color w:val="1F2933"/>
                <w:sz w:val="18"/>
                <w:szCs w:val="18"/>
              </w:rPr>
              <w:br/>
            </w:r>
            <w:r>
              <w:rPr>
                <w:rFonts w:ascii="Calibri" w:eastAsia="Times New Roman" w:hAnsi="Calibri" w:cs="Calibri"/>
                <w:i/>
                <w:iCs/>
                <w:color w:val="1F2933"/>
                <w:sz w:val="18"/>
                <w:szCs w:val="18"/>
              </w:rPr>
              <w:t>Exogena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980E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Tipo medio de hipotecas nuevas; euríbor a 12 meses</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w:t>
            </w:r>
          </w:p>
        </w:tc>
      </w:tr>
      <w:tr w:rsidR="00000000" w14:paraId="53BD99F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C720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422F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Crédito hipotecario nuevo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23BD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Importe de las hipotecas sobre vivienda concedidas en un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2F65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2CF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Estadística de hipotecas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 Banco de España</w:t>
            </w:r>
          </w:p>
        </w:tc>
      </w:tr>
      <w:tr w:rsidR="00000000" w14:paraId="30D2EA6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C95A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A94C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Exigencia de los criterios hipotecarios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D7BC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Dureza de las condiciones que pide la banca para conceder una hipoteca.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721C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Entidades de crédito, dentro de los límites del Banco de España</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C0E3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Encuesta sobre Préstamos Bancarios; relación préstamo-valor</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w:t>
            </w:r>
          </w:p>
        </w:tc>
      </w:tr>
      <w:tr w:rsidR="00000000" w14:paraId="4EB749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7716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B5AF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Expectativas de revalorización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093C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Subida de precios que compradores e inversores esperan para los próximos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5446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área urbana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143E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Expectativa de subida a 12 meses (entre 4,4 % y 5,3 % en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Funcas; encuesta del BCE</w:t>
            </w:r>
          </w:p>
        </w:tc>
      </w:tr>
      <w:tr w:rsidR="00000000" w14:paraId="4E925E0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86BF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71DE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Demanda de compra como inversión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C2B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Compras de vivienda hechas para obtener renta o plusvalía, no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236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área urbana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1187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compras sin hipoteca; compradores con más de una vivienda</w:t>
            </w:r>
            <w:r>
              <w:rPr>
                <w:rFonts w:ascii="Calibri" w:eastAsia="Times New Roman" w:hAnsi="Calibri" w:cs="Calibri"/>
                <w:color w:val="1F2933"/>
                <w:sz w:val="18"/>
                <w:szCs w:val="18"/>
              </w:rPr>
              <w:br/>
            </w:r>
            <w:r>
              <w:rPr>
                <w:rFonts w:ascii="Calibri" w:eastAsia="Times New Roman" w:hAnsi="Calibri" w:cs="Calibri"/>
                <w:i/>
                <w:iCs/>
                <w:color w:val="1F2933"/>
                <w:sz w:val="18"/>
                <w:szCs w:val="18"/>
              </w:rPr>
              <w:t>Registradores; Notariado</w:t>
            </w:r>
          </w:p>
        </w:tc>
      </w:tr>
      <w:tr w:rsidR="00000000" w14:paraId="10827CC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2E9E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8EA0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Compras de no residentes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B2DE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compradas en un año por personas que no residen en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0235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costa e islas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697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Estadística registral inmobiliaria</w:t>
            </w:r>
            <w:r>
              <w:rPr>
                <w:rFonts w:ascii="Calibri" w:eastAsia="Times New Roman" w:hAnsi="Calibri" w:cs="Calibri"/>
                <w:color w:val="1F2933"/>
                <w:sz w:val="18"/>
                <w:szCs w:val="18"/>
              </w:rPr>
              <w:br/>
            </w:r>
            <w:r>
              <w:rPr>
                <w:rFonts w:ascii="Calibri" w:eastAsia="Times New Roman" w:hAnsi="Calibri" w:cs="Calibri"/>
                <w:i/>
                <w:iCs/>
                <w:color w:val="1F2933"/>
                <w:sz w:val="18"/>
                <w:szCs w:val="18"/>
              </w:rPr>
              <w:t>Registradores</w:t>
            </w:r>
          </w:p>
        </w:tc>
      </w:tr>
      <w:tr w:rsidR="00000000" w14:paraId="0744277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FADB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02A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Capital institucional que promueve vivienda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FD81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Capital de fondos, socimis, aseguradoras y otros inversores profesionales destinado a promover y gestionar vivienda nueva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70E9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BAD9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Estimación de la consultora CBRE (unas 110.000 viviendas, cerca del 5 % de la oferta); Civio cuenta 178.000 de grandes caseros con fianza</w:t>
            </w:r>
            <w:r>
              <w:rPr>
                <w:rFonts w:ascii="Calibri" w:eastAsia="Times New Roman" w:hAnsi="Calibri" w:cs="Calibri"/>
                <w:color w:val="1F2933"/>
                <w:sz w:val="18"/>
                <w:szCs w:val="18"/>
              </w:rPr>
              <w:br/>
            </w:r>
            <w:r>
              <w:rPr>
                <w:rFonts w:ascii="Calibri" w:eastAsia="Times New Roman" w:hAnsi="Calibri" w:cs="Calibri"/>
                <w:i/>
                <w:iCs/>
                <w:color w:val="1F2933"/>
                <w:sz w:val="18"/>
                <w:szCs w:val="18"/>
              </w:rPr>
              <w:t>CBRE (parte interesada); Civio</w:t>
            </w:r>
          </w:p>
        </w:tc>
      </w:tr>
      <w:tr w:rsidR="00000000" w14:paraId="559D7AD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AA94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05AE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0D8C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 anual del alquiler dividida por el precio de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E390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área urbana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3D81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Rentabilidad bruta por alquiler</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w:t>
            </w:r>
          </w:p>
        </w:tc>
      </w:tr>
      <w:tr w:rsidR="00000000" w14:paraId="1A99824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7F64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2E12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Liquidez global en busca de activos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A7E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Capital internacional que busca activos reales donde invertir.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1714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exogena</w:t>
            </w:r>
            <w:r>
              <w:rPr>
                <w:rFonts w:ascii="Calibri" w:eastAsia="Times New Roman" w:hAnsi="Calibri" w:cs="Calibri"/>
                <w:color w:val="1F2933"/>
                <w:sz w:val="18"/>
                <w:szCs w:val="18"/>
              </w:rPr>
              <w:br/>
              <w:t>mundo</w:t>
            </w:r>
            <w:r>
              <w:rPr>
                <w:rFonts w:ascii="Calibri" w:eastAsia="Times New Roman" w:hAnsi="Calibri" w:cs="Calibri"/>
                <w:color w:val="1F2933"/>
                <w:sz w:val="18"/>
                <w:szCs w:val="18"/>
              </w:rPr>
              <w:br/>
            </w:r>
            <w:r>
              <w:rPr>
                <w:rFonts w:ascii="Calibri" w:eastAsia="Times New Roman" w:hAnsi="Calibri" w:cs="Calibri"/>
                <w:i/>
                <w:iCs/>
                <w:color w:val="1F2933"/>
                <w:sz w:val="18"/>
                <w:szCs w:val="18"/>
              </w:rPr>
              <w:t>Exogena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75C8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r w:rsidR="00000000" w14:paraId="667551C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26FA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70D9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Compraventas de edificios residenciales enteros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51F8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Edificios de viviendas que cambian de dueño en bloque.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BAE2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9B5E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Operaciones notificadas al Ayuntamiento de Barcelona a efectos de tanteo; sin recuento en otras ciudades</w:t>
            </w:r>
            <w:r>
              <w:rPr>
                <w:rFonts w:ascii="Calibri" w:eastAsia="Times New Roman" w:hAnsi="Calibri" w:cs="Calibri"/>
                <w:color w:val="1F2933"/>
                <w:sz w:val="18"/>
                <w:szCs w:val="18"/>
              </w:rPr>
              <w:br/>
            </w:r>
            <w:r>
              <w:rPr>
                <w:rFonts w:ascii="Calibri" w:eastAsia="Times New Roman" w:hAnsi="Calibri" w:cs="Calibri"/>
                <w:i/>
                <w:iCs/>
                <w:color w:val="1F2933"/>
                <w:sz w:val="18"/>
                <w:szCs w:val="18"/>
              </w:rPr>
              <w:t>Observatori Metropolità de l’Habitatge</w:t>
            </w:r>
          </w:p>
        </w:tc>
      </w:tr>
      <w:tr w:rsidR="00000000" w14:paraId="17FA8BF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CE11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8F05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Compra de vivienda existente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D1DE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ya construidas que compran fondos, sociedades de inversión y otros inversores, sueltas, en carteras o en edificios enteros.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5C60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F83A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el Catastro cuenta 13.222 sociedades con más de 10 viviendas, que reúnen 559.825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Dirección General del Catastro</w:t>
            </w:r>
          </w:p>
        </w:tc>
      </w:tr>
    </w:tbl>
    <w:p w14:paraId="01D95197" w14:textId="77777777" w:rsidR="00E70CCA" w:rsidRDefault="00E70CCA">
      <w:pPr>
        <w:pStyle w:val="Ttulo3"/>
        <w:rPr>
          <w:rFonts w:ascii="Calibri" w:eastAsia="Times New Roman" w:hAnsi="Calibri" w:cs="Calibri"/>
        </w:rPr>
      </w:pPr>
      <w:r>
        <w:rPr>
          <w:rFonts w:ascii="Calibri" w:eastAsia="Times New Roman" w:hAnsi="Calibri" w:cs="Calibri"/>
        </w:rPr>
        <w:t>C04 · Suelo y urbanismo</w:t>
      </w:r>
    </w:p>
    <w:p w14:paraId="091BB7D2"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Disponibilidad de suelo y reglas para transformarlo.</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5A529E9A"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7679BF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CD7A87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867BCD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EC3AF6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2E2BC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13DE2AA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9B58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06E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Suelo finalista disponible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9645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Suelo listo para edificar vivienda, con el planeamiento y la urbanización terminados.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E784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3A1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pendientes en sectores con suelo urbanizado (489.186 en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Vivienda, Sectores Residenciales 2025</w:t>
            </w:r>
          </w:p>
        </w:tc>
      </w:tr>
      <w:tr w:rsidR="00000000" w14:paraId="6D63754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1651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42AF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Plazo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56FD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Años que pasan desde que se inicia la transformación de un suelo hasta que se puede edificar.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56B2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0F70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sobre una muestra amplia; el sector cita de 10 a 15 años con cuatro casos</w:t>
            </w:r>
          </w:p>
        </w:tc>
      </w:tr>
      <w:tr w:rsidR="00000000" w14:paraId="79BE2C4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9798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B535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Suelo urbanizable sin desarrollar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D39E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Suelo clasificado para crecer que no se ha transformado.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62B4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A92A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Sistema de Información Urbana</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Vivienda</w:t>
            </w:r>
          </w:p>
        </w:tc>
      </w:tr>
      <w:tr w:rsidR="00000000" w14:paraId="3097509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B582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5E1E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Precio del suelo urbano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BC9F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medio de las transacciones de suelo urbano.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4B47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0987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Estadística de precios del suelo urbano</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Vivienda</w:t>
            </w:r>
          </w:p>
        </w:tc>
      </w:tr>
      <w:tr w:rsidR="00000000" w14:paraId="7D2B8CA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FB61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CF07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Suelo municipal destinado a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6D1F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Suelo que los ayuntamientos reservan o ceden para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4EC0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Ayuntamientos</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4CEC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r w:rsidR="00000000" w14:paraId="4E063BA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C0DD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0FC5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Estabilidad del marco urbanístico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1728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Grado en que un plan aprobado se mantiene sin anulaciones ni cambios de regla.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728D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A005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proxy: planes anulados por sentencia</w:t>
            </w:r>
          </w:p>
        </w:tc>
      </w:tr>
    </w:tbl>
    <w:p w14:paraId="602C2B6B" w14:textId="77777777" w:rsidR="00E70CCA" w:rsidRDefault="00E70CCA">
      <w:pPr>
        <w:pStyle w:val="Ttulo3"/>
        <w:rPr>
          <w:rFonts w:ascii="Calibri" w:eastAsia="Times New Roman" w:hAnsi="Calibri" w:cs="Calibri"/>
        </w:rPr>
      </w:pPr>
      <w:r>
        <w:rPr>
          <w:rFonts w:ascii="Calibri" w:eastAsia="Times New Roman" w:hAnsi="Calibri" w:cs="Calibri"/>
        </w:rPr>
        <w:t>C05 · Producción de vivienda</w:t>
      </w:r>
    </w:p>
    <w:p w14:paraId="198AA454"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Capacidad y rentabilidad de construir y rehabilitar.</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3053F458"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CEF90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D34DC4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FF2B1E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9FFAB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61BB1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22512DC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D19F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D808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DC98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cuya construcción empieza en un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D791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EE48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Visados de obra nueva</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Vivienda; Colegios de Aparejadores</w:t>
            </w:r>
          </w:p>
        </w:tc>
      </w:tr>
      <w:tr w:rsidR="00000000" w14:paraId="01D83FC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693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6545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2096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cuya construcción acaba en un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4726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9D9E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Certificados de fin de obra</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Vivienda</w:t>
            </w:r>
          </w:p>
        </w:tc>
      </w:tr>
      <w:tr w:rsidR="00000000" w14:paraId="5463189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142D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31EA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Coste de construcción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109D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Coste de materiales y mano de obra por metro cuadrado edificado.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85ED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EA8E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Índice de costes de construcción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Transportes; INE</w:t>
            </w:r>
          </w:p>
        </w:tc>
      </w:tr>
      <w:tr w:rsidR="00000000" w14:paraId="04A7BC6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B223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013C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Mano de obra disponible en construcción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8494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Trabajadores cualificados que el sector puede emplear.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78A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F2D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Ocupados en construcción (EPA)</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544CFDA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3BF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184C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Productividad de la construcción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4C3D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Producción por hora trabajada en el sector.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B49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A11F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Contabilidad nacional</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6092744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AC63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82A7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Exigencias técnicas de la edificación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5B3E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Requisitos de calidad, eficiencia y seguridad que la norma impone a la obra nueva.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7D6D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 (Código Técnico de la Edificación)</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D2C3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r w:rsidR="00000000" w14:paraId="68FA729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84F4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AE8C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rehabilitadas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452C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que se reforman en profundidad en un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BDE9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B31A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Visados de rehabilitación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Vivienda</w:t>
            </w:r>
          </w:p>
        </w:tc>
      </w:tr>
      <w:tr w:rsidR="00000000" w14:paraId="20B00FD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0B8C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0711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Capacidad financiera del sector promotor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392C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Capital propio y financiación con que cuentan los promotores para iniciar obra.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6F37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B9A3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r w:rsidR="00000000" w14:paraId="4B23AAD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5BC1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221A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Peso de la obra nueva dirigida a rentas altas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63A9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Proporción de la vivienda nueva cuyo precio solo alcanzan los hogares de mayor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7673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área urbana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9D2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precio medio de obra nueva frente a renta del hogar</w:t>
            </w:r>
            <w:r>
              <w:rPr>
                <w:rFonts w:ascii="Calibri" w:eastAsia="Times New Roman" w:hAnsi="Calibri" w:cs="Calibri"/>
                <w:color w:val="1F2933"/>
                <w:sz w:val="18"/>
                <w:szCs w:val="18"/>
              </w:rPr>
              <w:br/>
            </w:r>
            <w:r>
              <w:rPr>
                <w:rFonts w:ascii="Calibri" w:eastAsia="Times New Roman" w:hAnsi="Calibri" w:cs="Calibri"/>
                <w:i/>
                <w:iCs/>
                <w:color w:val="1F2933"/>
                <w:sz w:val="18"/>
                <w:szCs w:val="18"/>
              </w:rPr>
              <w:t>Tasadoras; INE</w:t>
            </w:r>
          </w:p>
        </w:tc>
      </w:tr>
    </w:tbl>
    <w:p w14:paraId="325E915D" w14:textId="77777777" w:rsidR="00E70CCA" w:rsidRDefault="00E70CCA">
      <w:pPr>
        <w:pStyle w:val="Ttulo3"/>
        <w:rPr>
          <w:rFonts w:ascii="Calibri" w:eastAsia="Times New Roman" w:hAnsi="Calibri" w:cs="Calibri"/>
        </w:rPr>
      </w:pPr>
      <w:r>
        <w:rPr>
          <w:rFonts w:ascii="Calibri" w:eastAsia="Times New Roman" w:hAnsi="Calibri" w:cs="Calibri"/>
        </w:rPr>
        <w:t>C06 · Parque y usos</w:t>
      </w:r>
    </w:p>
    <w:p w14:paraId="70FB75A6"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A qué se destina el parque existente.</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6FC3036F"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9DD4B7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9A56FF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AC65A0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678E14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6679B7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783D8AB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679A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AAB6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vacías en municipios con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342B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sin uso situadas donde hay hogares buscando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7849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BB79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Censo de 2021 (consumo eléctrico), por tamaño de municipio</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222825F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FF5A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2CDC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vacías en municipios sin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06FE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sin uso situadas en municipios que pierden población.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535E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5732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Censo de 2021</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2FC6DE7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4652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C948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F7DC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dedicadas al alquiler de corta estancia para visitantes.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E2D2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B53B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Estadística experimental de viviendas turísticas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085570D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521A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C710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D52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 por temporada o por habitaciones, fuera de la regulación de la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AE4A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817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cuota en portales; fianzas de temporada</w:t>
            </w:r>
            <w:r>
              <w:rPr>
                <w:rFonts w:ascii="Calibri" w:eastAsia="Times New Roman" w:hAnsi="Calibri" w:cs="Calibri"/>
                <w:color w:val="1F2933"/>
                <w:sz w:val="18"/>
                <w:szCs w:val="18"/>
              </w:rPr>
              <w:br/>
            </w:r>
            <w:r>
              <w:rPr>
                <w:rFonts w:ascii="Calibri" w:eastAsia="Times New Roman" w:hAnsi="Calibri" w:cs="Calibri"/>
                <w:i/>
                <w:iCs/>
                <w:color w:val="1F2933"/>
                <w:sz w:val="18"/>
                <w:szCs w:val="18"/>
              </w:rPr>
              <w:t>Portales; Incasòl</w:t>
            </w:r>
          </w:p>
        </w:tc>
      </w:tr>
      <w:tr w:rsidR="00000000" w14:paraId="2674F8F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D63C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D319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de segunda residencia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7E90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usadas solo parte del año por sus propietarios.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8B2B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1428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Censo de 2021</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5107C32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7F85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2AB5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7F86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paga un visitante por noche de alojamiento.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4FC7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AD4A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Tarifa media diaria hotelera (127,7 € en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 Coyuntura Turística Hotelera</w:t>
            </w:r>
          </w:p>
        </w:tc>
      </w:tr>
      <w:tr w:rsidR="00000000" w14:paraId="560DCC2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5EF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5C8B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6EB7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creados menos viviendas terminadas, acumulado desde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0C9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0189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Estimación del Banco de España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w:t>
            </w:r>
          </w:p>
        </w:tc>
      </w:tr>
      <w:tr w:rsidR="00000000" w14:paraId="3AC5741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5F0D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98BA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Adecuación del parque a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3EB6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Grado en que el tamaño, el estado y la tipología de las viviendas existentes sirven a los hogares actuales.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E088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D656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proxy: antigüedad y eficiencia del parque</w:t>
            </w:r>
          </w:p>
        </w:tc>
      </w:tr>
      <w:tr w:rsidR="00000000" w14:paraId="7D4CF3E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0372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5B7B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Llegadas de turistas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9172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Turistas no residentes que llegan a España en un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D6C3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exogena</w:t>
            </w:r>
            <w:r>
              <w:rPr>
                <w:rFonts w:ascii="Calibri" w:eastAsia="Times New Roman" w:hAnsi="Calibri" w:cs="Calibri"/>
                <w:color w:val="1F2933"/>
                <w:sz w:val="18"/>
                <w:szCs w:val="18"/>
              </w:rPr>
              <w:br/>
              <w:t>país</w:t>
            </w:r>
            <w:r>
              <w:rPr>
                <w:rFonts w:ascii="Calibri" w:eastAsia="Times New Roman" w:hAnsi="Calibri" w:cs="Calibri"/>
                <w:color w:val="1F2933"/>
                <w:sz w:val="18"/>
                <w:szCs w:val="18"/>
              </w:rPr>
              <w:br/>
            </w:r>
            <w:r>
              <w:rPr>
                <w:rFonts w:ascii="Calibri" w:eastAsia="Times New Roman" w:hAnsi="Calibri" w:cs="Calibri"/>
                <w:i/>
                <w:iCs/>
                <w:color w:val="1F2933"/>
                <w:sz w:val="18"/>
                <w:szCs w:val="18"/>
              </w:rPr>
              <w:t>Exogena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254E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Movimientos turísticos en fronteras (FRONTUR)</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62D7E75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36A2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0C20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Ventaja de ingresos del alquiler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53B4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Cuántas veces ingresa una vivienda en alquiler turístico lo que ingresaría en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3EF8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C099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de forma periódica; Exceltur la estimó en 2,53 veces en junio de 2022 para 20 ciudades</w:t>
            </w:r>
          </w:p>
        </w:tc>
      </w:tr>
      <w:tr w:rsidR="00000000" w14:paraId="408F87F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D3ED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480D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vacías o heredadas que pasan 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4507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sin residentes que su dueño anuncia como turísticas en lugar de venderlas o alquilarlas.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423C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14D7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r w:rsidR="00000000" w14:paraId="299D6ED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5F74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0E02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Alquileres habituales que pasan 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8876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alquiladas a residentes cuyo contrato no se renueva para anunciarlas como turísticas.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387C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1F4B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bl>
    <w:p w14:paraId="17B0EFB7" w14:textId="77777777" w:rsidR="00E70CCA" w:rsidRDefault="00E70CCA">
      <w:pPr>
        <w:pStyle w:val="Ttulo3"/>
        <w:rPr>
          <w:rFonts w:ascii="Calibri" w:eastAsia="Times New Roman" w:hAnsi="Calibri" w:cs="Calibri"/>
        </w:rPr>
      </w:pPr>
      <w:r>
        <w:rPr>
          <w:rFonts w:ascii="Calibri" w:eastAsia="Times New Roman" w:hAnsi="Calibri" w:cs="Calibri"/>
        </w:rPr>
        <w:t>C07 · Mercado de alquiler</w:t>
      </w:r>
    </w:p>
    <w:p w14:paraId="79E90443"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Oferta, precio, riesgo y poder en el alquiler habitual.</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67E95D6C"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B5574C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6EBD0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B57A12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CEDBB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9CFE74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548318A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B1DA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5A6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DF5D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disponibles o alquiladas como residencia habitual a precio de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0763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7FA2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fianzas depositadas; anuncios en portales</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autónomas; portales</w:t>
            </w:r>
          </w:p>
        </w:tc>
      </w:tr>
      <w:tr w:rsidR="00000000" w14:paraId="7B9894B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568C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57DF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3210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Renta mensual de los contratos de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C0DA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558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Índice de Precios de Vivienda en Alquiler; portales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 portales</w:t>
            </w:r>
          </w:p>
        </w:tc>
      </w:tr>
      <w:tr w:rsidR="00000000" w14:paraId="5FB87C8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8E83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52B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Demanda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4CFB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que buscan una vivienda de alquiler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6411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129A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contactos por anuncio</w:t>
            </w:r>
            <w:r>
              <w:rPr>
                <w:rFonts w:ascii="Calibri" w:eastAsia="Times New Roman" w:hAnsi="Calibri" w:cs="Calibri"/>
                <w:color w:val="1F2933"/>
                <w:sz w:val="18"/>
                <w:szCs w:val="18"/>
              </w:rPr>
              <w:br/>
            </w:r>
            <w:r>
              <w:rPr>
                <w:rFonts w:ascii="Calibri" w:eastAsia="Times New Roman" w:hAnsi="Calibri" w:cs="Calibri"/>
                <w:i/>
                <w:iCs/>
                <w:color w:val="1F2933"/>
                <w:sz w:val="18"/>
                <w:szCs w:val="18"/>
              </w:rPr>
              <w:t>Portales</w:t>
            </w:r>
          </w:p>
        </w:tc>
      </w:tr>
      <w:tr w:rsidR="00000000" w14:paraId="452F58D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8E67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2CB5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3E1A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Probabilidad que el propietario atribuye a no cobrar o a no recuperar su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9E7F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9318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encuestas a propietarios</w:t>
            </w:r>
            <w:r>
              <w:rPr>
                <w:rFonts w:ascii="Calibri" w:eastAsia="Times New Roman" w:hAnsi="Calibri" w:cs="Calibri"/>
                <w:color w:val="1F2933"/>
                <w:sz w:val="18"/>
                <w:szCs w:val="18"/>
              </w:rPr>
              <w:br/>
            </w:r>
            <w:r>
              <w:rPr>
                <w:rFonts w:ascii="Calibri" w:eastAsia="Times New Roman" w:hAnsi="Calibri" w:cs="Calibri"/>
                <w:i/>
                <w:iCs/>
                <w:color w:val="1F2933"/>
                <w:sz w:val="18"/>
                <w:szCs w:val="18"/>
              </w:rPr>
              <w:t>OCU</w:t>
            </w:r>
          </w:p>
        </w:tc>
      </w:tr>
      <w:tr w:rsidR="00000000" w14:paraId="2471A6D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6F30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9BF2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Duración de los desahucios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AA69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 que tarda un propietario en recuperar la vivienda por vía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9E60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partido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E0DC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Estadística judicial</w:t>
            </w:r>
            <w:r>
              <w:rPr>
                <w:rFonts w:ascii="Calibri" w:eastAsia="Times New Roman" w:hAnsi="Calibri" w:cs="Calibri"/>
                <w:color w:val="1F2933"/>
                <w:sz w:val="18"/>
                <w:szCs w:val="18"/>
              </w:rPr>
              <w:br/>
            </w:r>
            <w:r>
              <w:rPr>
                <w:rFonts w:ascii="Calibri" w:eastAsia="Times New Roman" w:hAnsi="Calibri" w:cs="Calibri"/>
                <w:i/>
                <w:iCs/>
                <w:color w:val="1F2933"/>
                <w:sz w:val="18"/>
                <w:szCs w:val="18"/>
              </w:rPr>
              <w:t>CGPJ</w:t>
            </w:r>
          </w:p>
        </w:tc>
      </w:tr>
      <w:tr w:rsidR="00000000" w14:paraId="3DEFFDD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1A20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5166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Impagos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DB8A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Contratos en los que el inquilino deja de pagar, en un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6D8E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0B20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lanzamientos por impago de alquiler</w:t>
            </w:r>
            <w:r>
              <w:rPr>
                <w:rFonts w:ascii="Calibri" w:eastAsia="Times New Roman" w:hAnsi="Calibri" w:cs="Calibri"/>
                <w:color w:val="1F2933"/>
                <w:sz w:val="18"/>
                <w:szCs w:val="18"/>
              </w:rPr>
              <w:br/>
            </w:r>
            <w:r>
              <w:rPr>
                <w:rFonts w:ascii="Calibri" w:eastAsia="Times New Roman" w:hAnsi="Calibri" w:cs="Calibri"/>
                <w:i/>
                <w:iCs/>
                <w:color w:val="1F2933"/>
                <w:sz w:val="18"/>
                <w:szCs w:val="18"/>
              </w:rPr>
              <w:t>CGPJ</w:t>
            </w:r>
          </w:p>
        </w:tc>
      </w:tr>
      <w:tr w:rsidR="00000000" w14:paraId="7EE9076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E9AE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60B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Ocupaciones ilegales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88EC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ocupadas sin título, en un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E653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1698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Denuncias por usurpación y allanamiento</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del Interior</w:t>
            </w:r>
          </w:p>
        </w:tc>
      </w:tr>
      <w:tr w:rsidR="00000000" w14:paraId="2C51678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CF36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5FD6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Concentración de la propiedad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BFD2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Proporción de la oferta de alquiler en manos de arrendadores con varias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EA58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área urbana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57B1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Tres mediciones que no coinciden: 52,8 % entre particulares con dos o más viviendas; un máximo del 7 % con más de diez</w:t>
            </w:r>
            <w:r>
              <w:rPr>
                <w:rFonts w:ascii="Calibri" w:eastAsia="Times New Roman" w:hAnsi="Calibri" w:cs="Calibri"/>
                <w:color w:val="1F2933"/>
                <w:sz w:val="18"/>
                <w:szCs w:val="18"/>
              </w:rPr>
              <w:br/>
            </w:r>
            <w:r>
              <w:rPr>
                <w:rFonts w:ascii="Calibri" w:eastAsia="Times New Roman" w:hAnsi="Calibri" w:cs="Calibri"/>
                <w:i/>
                <w:iCs/>
                <w:color w:val="1F2933"/>
                <w:sz w:val="18"/>
                <w:szCs w:val="18"/>
              </w:rPr>
              <w:t>Consumo y CSIC; Banco de España</w:t>
            </w:r>
          </w:p>
        </w:tc>
      </w:tr>
      <w:tr w:rsidR="00000000" w14:paraId="346C2EA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FC7F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AAAD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D71B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Requisitos de renta, garantías y perfil que el arrendador pide para alquilar.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5244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1C3D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proxy: contactos por anuncio</w:t>
            </w:r>
            <w:r>
              <w:rPr>
                <w:rFonts w:ascii="Calibri" w:eastAsia="Times New Roman" w:hAnsi="Calibri" w:cs="Calibri"/>
                <w:color w:val="1F2933"/>
                <w:sz w:val="18"/>
                <w:szCs w:val="18"/>
              </w:rPr>
              <w:br/>
            </w:r>
            <w:r>
              <w:rPr>
                <w:rFonts w:ascii="Calibri" w:eastAsia="Times New Roman" w:hAnsi="Calibri" w:cs="Calibri"/>
                <w:i/>
                <w:iCs/>
                <w:color w:val="1F2933"/>
                <w:sz w:val="18"/>
                <w:szCs w:val="18"/>
              </w:rPr>
              <w:t>Portales</w:t>
            </w:r>
          </w:p>
        </w:tc>
      </w:tr>
      <w:tr w:rsidR="00000000" w14:paraId="78D3084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4754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7CC3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58D9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Proporción de la oferta a la que no acceden personas por su origen u otra condición.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AB9D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área urbana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D74D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Pruebas de discriminación en agencias</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Provivienda</w:t>
            </w:r>
          </w:p>
        </w:tc>
      </w:tr>
      <w:tr w:rsidR="00000000" w14:paraId="38A35B7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F162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564F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Alquiler por habitaciones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2C9F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que se alquilan habitación a habitación a personas sin parentesco.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F968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33C1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cifra oficial; anuncios de portales</w:t>
            </w:r>
            <w:r>
              <w:rPr>
                <w:rFonts w:ascii="Calibri" w:eastAsia="Times New Roman" w:hAnsi="Calibri" w:cs="Calibri"/>
                <w:color w:val="1F2933"/>
                <w:sz w:val="18"/>
                <w:szCs w:val="18"/>
              </w:rPr>
              <w:br/>
            </w:r>
            <w:r>
              <w:rPr>
                <w:rFonts w:ascii="Calibri" w:eastAsia="Times New Roman" w:hAnsi="Calibri" w:cs="Calibri"/>
                <w:i/>
                <w:iCs/>
                <w:color w:val="1F2933"/>
                <w:sz w:val="18"/>
                <w:szCs w:val="18"/>
              </w:rPr>
              <w:t>Idealista, citado por el Consejo de la Juventud</w:t>
            </w:r>
          </w:p>
        </w:tc>
      </w:tr>
      <w:tr w:rsidR="00000000" w14:paraId="29E482E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F8D1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7D89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Sobreprecio de las viviendas que entran al mercado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068D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Cuánto más caras son las viviendas que entran al alquiler que las ya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63C5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A08A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Prima de entrada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w:t>
            </w:r>
          </w:p>
        </w:tc>
      </w:tr>
    </w:tbl>
    <w:p w14:paraId="3E7EC6F7" w14:textId="77777777" w:rsidR="00E70CCA" w:rsidRDefault="00E70CCA">
      <w:pPr>
        <w:pStyle w:val="Ttulo3"/>
        <w:rPr>
          <w:rFonts w:ascii="Calibri" w:eastAsia="Times New Roman" w:hAnsi="Calibri" w:cs="Calibri"/>
        </w:rPr>
      </w:pPr>
      <w:r>
        <w:rPr>
          <w:rFonts w:ascii="Calibri" w:eastAsia="Times New Roman" w:hAnsi="Calibri" w:cs="Calibri"/>
        </w:rPr>
        <w:t>C08 · Mercado de compraventa</w:t>
      </w:r>
    </w:p>
    <w:p w14:paraId="20A3B80E"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Precio y demanda de compra.</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71A822B8"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3D8A37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902DBE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DBBDD9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B303F6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4FBF9B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401E772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48D7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92FB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C80B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por metro cuadrado de las viviendas vendidas.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7807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C9E3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Índice de Precios de Vivienda; valor tasado</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 Ministerio de Vivienda</w:t>
            </w:r>
          </w:p>
        </w:tc>
      </w:tr>
      <w:tr w:rsidR="00000000" w14:paraId="63A2BA2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CD88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0704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Demanda de compra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3D15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que compran para vivir en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766D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5038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hipotecas sobre vivienda</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3818F60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CC16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8061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Ahorro inicial exigido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211B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Entrada y gastos que el comprador debe aportar de su bolsillo.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1B03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7373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Calculado a partir del precio de compra</w:t>
            </w:r>
            <w:r>
              <w:rPr>
                <w:rFonts w:ascii="Calibri" w:eastAsia="Times New Roman" w:hAnsi="Calibri" w:cs="Calibri"/>
                <w:color w:val="1F2933"/>
                <w:sz w:val="18"/>
                <w:szCs w:val="18"/>
              </w:rPr>
              <w:br/>
            </w:r>
            <w:r>
              <w:rPr>
                <w:rFonts w:ascii="Calibri" w:eastAsia="Times New Roman" w:hAnsi="Calibri" w:cs="Calibri"/>
                <w:i/>
                <w:iCs/>
                <w:color w:val="1F2933"/>
                <w:sz w:val="18"/>
                <w:szCs w:val="18"/>
              </w:rPr>
              <w:t>Calculado</w:t>
            </w:r>
          </w:p>
        </w:tc>
      </w:tr>
    </w:tbl>
    <w:p w14:paraId="30A24E18" w14:textId="77777777" w:rsidR="00E70CCA" w:rsidRDefault="00E70CCA">
      <w:pPr>
        <w:pStyle w:val="Ttulo3"/>
        <w:rPr>
          <w:rFonts w:ascii="Calibri" w:eastAsia="Times New Roman" w:hAnsi="Calibri" w:cs="Calibri"/>
        </w:rPr>
      </w:pPr>
      <w:r>
        <w:rPr>
          <w:rFonts w:ascii="Calibri" w:eastAsia="Times New Roman" w:hAnsi="Calibri" w:cs="Calibri"/>
        </w:rPr>
        <w:t>C09 · Vivienda pública y protegida</w:t>
      </w:r>
    </w:p>
    <w:p w14:paraId="5D9ABE5E"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Parque asequible fuera del mercado.</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5629B934"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485F93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2B6570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83542D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E512A4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ACF1A1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5667945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2E4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F879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6789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de titularidad pública o protegida alquiladas por debajo del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2001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F209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Peso del alquiler social sobre el parque</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Vivienda; OCDE</w:t>
            </w:r>
          </w:p>
        </w:tc>
      </w:tr>
      <w:tr w:rsidR="00000000" w14:paraId="4786D9F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B2B2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723F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protegidas calificadas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EF93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que obtienen la calificación definitiva de protegidas en un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F74E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8B4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Calificaciones definitivas</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Vivienda</w:t>
            </w:r>
          </w:p>
        </w:tc>
      </w:tr>
      <w:tr w:rsidR="00000000" w14:paraId="48A5AA1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6478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7E00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Descalificación de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DE0B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protegidas que pasan a ser libres en un año al vencer su régimen.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738C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flujo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DDEB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de forma sistemática</w:t>
            </w:r>
          </w:p>
        </w:tc>
      </w:tr>
      <w:tr w:rsidR="00000000" w14:paraId="3E9227F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B71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C899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C754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Gasto público anual en promover y adquirir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0DF0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 comunidades autónomas y ayuntamientos</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BF14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Gasto público en promoción de vivienda (0,2 % del PIB en 2024)</w:t>
            </w:r>
            <w:r>
              <w:rPr>
                <w:rFonts w:ascii="Calibri" w:eastAsia="Times New Roman" w:hAnsi="Calibri" w:cs="Calibri"/>
                <w:color w:val="1F2933"/>
                <w:sz w:val="18"/>
                <w:szCs w:val="18"/>
              </w:rPr>
              <w:br/>
            </w:r>
            <w:r>
              <w:rPr>
                <w:rFonts w:ascii="Calibri" w:eastAsia="Times New Roman" w:hAnsi="Calibri" w:cs="Calibri"/>
                <w:i/>
                <w:iCs/>
                <w:color w:val="1F2933"/>
                <w:sz w:val="18"/>
                <w:szCs w:val="18"/>
              </w:rPr>
              <w:t>Eurostat, COFOG</w:t>
            </w:r>
          </w:p>
        </w:tc>
      </w:tr>
      <w:tr w:rsidR="00000000" w14:paraId="4C1E8A0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1398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CD5C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Rentabilidad de promover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5645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Diferencia entre el precio máximo de venta o renta fijado por la norma y el coste de construir.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A4C7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comunidad autónoma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7A5B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r w:rsidR="00000000" w14:paraId="7194597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A1E7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041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Capacidad de ejecución de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28B9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que las administraciones son capaces de licitar y terminar con su presupuesto.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650C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ACF0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fondos europeos de rehabilitación formalizados (54 % a finales de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AIReF, vía Banco de España</w:t>
            </w:r>
          </w:p>
        </w:tc>
      </w:tr>
    </w:tbl>
    <w:p w14:paraId="6339E035" w14:textId="77777777" w:rsidR="00E70CCA" w:rsidRDefault="00E70CCA">
      <w:pPr>
        <w:pStyle w:val="Ttulo3"/>
        <w:rPr>
          <w:rFonts w:ascii="Calibri" w:eastAsia="Times New Roman" w:hAnsi="Calibri" w:cs="Calibri"/>
        </w:rPr>
      </w:pPr>
      <w:r>
        <w:rPr>
          <w:rFonts w:ascii="Calibri" w:eastAsia="Times New Roman" w:hAnsi="Calibri" w:cs="Calibri"/>
        </w:rPr>
        <w:t>C10 · Regulación y fiscalidad</w:t>
      </w:r>
    </w:p>
    <w:p w14:paraId="3E5B3C54"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Variables que deciden las administraciones.</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6DDA611D"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262BA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653D9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2F7E1B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A9AA42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99896B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3F5431F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C7A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E73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Intensidad de la regulación del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039E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Alcance y dureza de los topes al precio del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E751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 y comunidades autónomas</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1D76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Zonas de mercado residencial tensionado declaradas</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Vivienda</w:t>
            </w:r>
          </w:p>
        </w:tc>
      </w:tr>
      <w:tr w:rsidR="00000000" w14:paraId="6BB41A0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0DEE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7657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Protección legal del inquilino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F6D5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Duración mínima de los contratos y límites al desahucio.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5D33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9852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r w:rsidR="00000000" w14:paraId="43CDB03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5898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CFF1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Restricción al alquiler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7407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Límites al número y a la localización de las viviendas turísticas.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410A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Ayuntamientos y comunidades autónomas</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37B2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proxy: licencias vigentes</w:t>
            </w:r>
          </w:p>
        </w:tc>
      </w:tr>
      <w:tr w:rsidR="00000000" w14:paraId="2EC47C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ED4D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D055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Incentivos fiscales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7E16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Reducción de impuestos por alquilar como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23DB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A61D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Normativa del IRPF</w:t>
            </w:r>
            <w:r>
              <w:rPr>
                <w:rFonts w:ascii="Calibri" w:eastAsia="Times New Roman" w:hAnsi="Calibri" w:cs="Calibri"/>
                <w:color w:val="1F2933"/>
                <w:sz w:val="18"/>
                <w:szCs w:val="18"/>
              </w:rPr>
              <w:br/>
            </w:r>
            <w:r>
              <w:rPr>
                <w:rFonts w:ascii="Calibri" w:eastAsia="Times New Roman" w:hAnsi="Calibri" w:cs="Calibri"/>
                <w:i/>
                <w:iCs/>
                <w:color w:val="1F2933"/>
                <w:sz w:val="18"/>
                <w:szCs w:val="18"/>
              </w:rPr>
              <w:t>Agencia Tributaria</w:t>
            </w:r>
          </w:p>
        </w:tc>
      </w:tr>
      <w:tr w:rsidR="00000000" w14:paraId="596CE22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720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C7FE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Ayudas públicas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8152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Subvenciones y avales a inquilinos y compradores.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380F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 y comunidades autónomas</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BC7F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Presupuesto del bono joven y de los avales</w:t>
            </w:r>
            <w:r>
              <w:rPr>
                <w:rFonts w:ascii="Calibri" w:eastAsia="Times New Roman" w:hAnsi="Calibri" w:cs="Calibri"/>
                <w:color w:val="1F2933"/>
                <w:sz w:val="18"/>
                <w:szCs w:val="18"/>
              </w:rPr>
              <w:br/>
            </w:r>
            <w:r>
              <w:rPr>
                <w:rFonts w:ascii="Calibri" w:eastAsia="Times New Roman" w:hAnsi="Calibri" w:cs="Calibri"/>
                <w:i/>
                <w:iCs/>
                <w:color w:val="1F2933"/>
                <w:sz w:val="18"/>
                <w:szCs w:val="18"/>
              </w:rPr>
              <w:t>Ministerio de Vivienda; ICO</w:t>
            </w:r>
          </w:p>
        </w:tc>
      </w:tr>
      <w:tr w:rsidR="00000000" w14:paraId="72D9EE9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2CAD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0C2E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Carga fiscal sobre la vivienda nueva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7044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Impuestos y tasas que soporta una vivienda desde el suelo hasta la venta.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0D95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 comunidades autónomas y ayuntamientos</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261A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oficialmente; el sector cita cerca del 25 %</w:t>
            </w:r>
          </w:p>
        </w:tc>
      </w:tr>
      <w:tr w:rsidR="00000000" w14:paraId="6C1810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A2A9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4DE9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Ventajas fiscales de los vehículos de inversión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FADE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Trato fiscal favorable a socimis y fondos que invierten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31C8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DF85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Normativa del impuesto de sociedades</w:t>
            </w:r>
            <w:r>
              <w:rPr>
                <w:rFonts w:ascii="Calibri" w:eastAsia="Times New Roman" w:hAnsi="Calibri" w:cs="Calibri"/>
                <w:color w:val="1F2933"/>
                <w:sz w:val="18"/>
                <w:szCs w:val="18"/>
              </w:rPr>
              <w:br/>
            </w:r>
            <w:r>
              <w:rPr>
                <w:rFonts w:ascii="Calibri" w:eastAsia="Times New Roman" w:hAnsi="Calibri" w:cs="Calibri"/>
                <w:i/>
                <w:iCs/>
                <w:color w:val="1F2933"/>
                <w:sz w:val="18"/>
                <w:szCs w:val="18"/>
              </w:rPr>
              <w:t>Agencia Tributaria</w:t>
            </w:r>
          </w:p>
        </w:tc>
      </w:tr>
      <w:tr w:rsidR="00000000" w14:paraId="1A14B37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3219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0D98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Recargo fiscal a la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B127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Recargo en el IBI u otros impuestos a las viviendas desocupadas.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48EE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Ayuntamientos</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F091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Ordenanzas fiscales</w:t>
            </w:r>
            <w:r>
              <w:rPr>
                <w:rFonts w:ascii="Calibri" w:eastAsia="Times New Roman" w:hAnsi="Calibri" w:cs="Calibri"/>
                <w:color w:val="1F2933"/>
                <w:sz w:val="18"/>
                <w:szCs w:val="18"/>
              </w:rPr>
              <w:br/>
            </w:r>
            <w:r>
              <w:rPr>
                <w:rFonts w:ascii="Calibri" w:eastAsia="Times New Roman" w:hAnsi="Calibri" w:cs="Calibri"/>
                <w:i/>
                <w:iCs/>
                <w:color w:val="1F2933"/>
                <w:sz w:val="18"/>
                <w:szCs w:val="18"/>
              </w:rPr>
              <w:t>Ayuntamientos</w:t>
            </w:r>
          </w:p>
        </w:tc>
      </w:tr>
      <w:tr w:rsidR="00000000" w14:paraId="72C6C70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35BC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9F16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Regulación del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27D8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Límites al uso de contratos de temporada o por habitaciones.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BAAC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 y comunidades autónomas</w:t>
            </w:r>
            <w:r>
              <w:rPr>
                <w:rFonts w:ascii="Calibri" w:eastAsia="Times New Roman" w:hAnsi="Calibri" w:cs="Calibri"/>
                <w:color w:val="1F2933"/>
                <w:sz w:val="18"/>
                <w:szCs w:val="18"/>
              </w:rPr>
              <w:br/>
              <w:t>comunidad autónoma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7C97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r w:rsidR="00000000" w14:paraId="76256AA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CF7E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29CF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Garantía pública de cobro al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18EB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Programas en que la Administración paga o asegura la renta al propietario que cede o alquila su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FCD1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 y comunidades autónomas</w:t>
            </w:r>
            <w:r>
              <w:rPr>
                <w:rFonts w:ascii="Calibri" w:eastAsia="Times New Roman" w:hAnsi="Calibri" w:cs="Calibri"/>
                <w:color w:val="1F2933"/>
                <w:sz w:val="18"/>
                <w:szCs w:val="18"/>
              </w:rPr>
              <w:br/>
              <w:t>comunidad autónoma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EE5A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en programas de cesión (Bizigune: 7.375 en 2024)</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Vasco; Generalitat; Nasuvinsa</w:t>
            </w:r>
          </w:p>
        </w:tc>
      </w:tr>
      <w:tr w:rsidR="00000000" w14:paraId="78F26B4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79AB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BA68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Frecuencia de cambios normativos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5174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Número de cambios de regla relevantes para arrendadores e inversores por legislatura.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DFE7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D171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proxy: normas estatales y autonómicas de vivienda</w:t>
            </w:r>
          </w:p>
        </w:tc>
      </w:tr>
      <w:tr w:rsidR="00000000" w14:paraId="312F791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0A8A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FB5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Compra preferente de vivienda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90E7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Uso del tanteo y retracto para incorporar viviendas y edificios al parque público.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FBC0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Comunidades autónomas y ayuntamientos</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1E4A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Viviendas adquiridas por tanteo y retracto en Cataluña</w:t>
            </w:r>
            <w:r>
              <w:rPr>
                <w:rFonts w:ascii="Calibri" w:eastAsia="Times New Roman" w:hAnsi="Calibri" w:cs="Calibri"/>
                <w:color w:val="1F2933"/>
                <w:sz w:val="18"/>
                <w:szCs w:val="18"/>
              </w:rPr>
              <w:br/>
            </w:r>
            <w:r>
              <w:rPr>
                <w:rFonts w:ascii="Calibri" w:eastAsia="Times New Roman" w:hAnsi="Calibri" w:cs="Calibri"/>
                <w:i/>
                <w:iCs/>
                <w:color w:val="1F2933"/>
                <w:sz w:val="18"/>
                <w:szCs w:val="18"/>
              </w:rPr>
              <w:t>Generalitat de Catalunya</w:t>
            </w:r>
          </w:p>
        </w:tc>
      </w:tr>
      <w:tr w:rsidR="00000000" w14:paraId="08FD1ED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4555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F0C9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Límite a la compra de vivienda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7529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Restricciones a comprar vivienda existente para alquilarla o cambiarle el uso.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C1C8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decision</w:t>
            </w:r>
            <w:r>
              <w:rPr>
                <w:rFonts w:ascii="Calibri" w:eastAsia="Times New Roman" w:hAnsi="Calibri" w:cs="Calibri"/>
                <w:color w:val="1F2933"/>
                <w:sz w:val="18"/>
                <w:szCs w:val="18"/>
              </w:rPr>
              <w:br/>
            </w:r>
            <w:r>
              <w:rPr>
                <w:rFonts w:ascii="Calibri" w:eastAsia="Times New Roman" w:hAnsi="Calibri" w:cs="Calibri"/>
                <w:i/>
                <w:iCs/>
                <w:color w:val="1F2933"/>
                <w:sz w:val="18"/>
                <w:szCs w:val="18"/>
              </w:rPr>
              <w:t>Dueno: Estado y comunidades autónomas</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3E7A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bl>
    <w:p w14:paraId="71953023" w14:textId="77777777" w:rsidR="00E70CCA" w:rsidRDefault="00E70CCA">
      <w:pPr>
        <w:pStyle w:val="Ttulo3"/>
        <w:rPr>
          <w:rFonts w:ascii="Calibri" w:eastAsia="Times New Roman" w:hAnsi="Calibri" w:cs="Calibri"/>
        </w:rPr>
      </w:pPr>
      <w:r>
        <w:rPr>
          <w:rFonts w:ascii="Calibri" w:eastAsia="Times New Roman" w:hAnsi="Calibri" w:cs="Calibri"/>
        </w:rPr>
        <w:t>C11 · Resultados sociales</w:t>
      </w:r>
    </w:p>
    <w:p w14:paraId="0364AF98"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Los síntomas: lo que el sistema produce en la vida de los hogares.</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4698CEA9"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8B11DE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D41B6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D2C100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E6F3BD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58D2B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5F5290F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3CFF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308C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82C5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Parte de la renta del hogar que se va en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1F2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sintoma</w:t>
            </w:r>
            <w:r>
              <w:rPr>
                <w:rFonts w:ascii="Calibri" w:eastAsia="Times New Roman" w:hAnsi="Calibri" w:cs="Calibri"/>
                <w:color w:val="1F2933"/>
                <w:sz w:val="18"/>
                <w:szCs w:val="18"/>
              </w:rPr>
              <w:br/>
              <w:t>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F1A4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Sobrecarga por coste de vivienda de inquilinos a precio de mercado</w:t>
            </w:r>
            <w:r>
              <w:rPr>
                <w:rFonts w:ascii="Calibri" w:eastAsia="Times New Roman" w:hAnsi="Calibri" w:cs="Calibri"/>
                <w:color w:val="1F2933"/>
                <w:sz w:val="18"/>
                <w:szCs w:val="18"/>
              </w:rPr>
              <w:br/>
            </w:r>
            <w:r>
              <w:rPr>
                <w:rFonts w:ascii="Calibri" w:eastAsia="Times New Roman" w:hAnsi="Calibri" w:cs="Calibri"/>
                <w:i/>
                <w:iCs/>
                <w:color w:val="1F2933"/>
                <w:sz w:val="18"/>
                <w:szCs w:val="18"/>
              </w:rPr>
              <w:t>Eurostat; INE</w:t>
            </w:r>
          </w:p>
        </w:tc>
      </w:tr>
      <w:tr w:rsidR="00000000" w14:paraId="42FCFFF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9029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95D2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C0C8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Años de renta o parte de la renta que exige comprar una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D544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sintoma</w:t>
            </w:r>
            <w:r>
              <w:rPr>
                <w:rFonts w:ascii="Calibri" w:eastAsia="Times New Roman" w:hAnsi="Calibri" w:cs="Calibri"/>
                <w:color w:val="1F2933"/>
                <w:sz w:val="18"/>
                <w:szCs w:val="18"/>
              </w:rPr>
              <w:br/>
              <w:t>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B1D3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sobre renta bruta disponible; esfuerzo teórico anual</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w:t>
            </w:r>
          </w:p>
        </w:tc>
      </w:tr>
      <w:tr w:rsidR="00000000" w14:paraId="327B7E4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F466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1E1E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95D2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media a la que los jóvenes dejan el hogar familiar.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C8A9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sintoma</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0C57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Edad media de emancipación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Eurostat</w:t>
            </w:r>
          </w:p>
        </w:tc>
      </w:tr>
      <w:tr w:rsidR="00000000" w14:paraId="5F45022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A734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A302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B360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sin vivienda adecuada y estable: desahucios, hacinamiento, infravivienda, sinhogarismo.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7EE0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sintoma</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894C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Informe FOESSA; lanzamientos</w:t>
            </w:r>
            <w:r>
              <w:rPr>
                <w:rFonts w:ascii="Calibri" w:eastAsia="Times New Roman" w:hAnsi="Calibri" w:cs="Calibri"/>
                <w:color w:val="1F2933"/>
                <w:sz w:val="18"/>
                <w:szCs w:val="18"/>
              </w:rPr>
              <w:br/>
            </w:r>
            <w:r>
              <w:rPr>
                <w:rFonts w:ascii="Calibri" w:eastAsia="Times New Roman" w:hAnsi="Calibri" w:cs="Calibri"/>
                <w:i/>
                <w:iCs/>
                <w:color w:val="1F2933"/>
                <w:sz w:val="18"/>
                <w:szCs w:val="18"/>
              </w:rPr>
              <w:t>FOESSA; CGPJ</w:t>
            </w:r>
          </w:p>
        </w:tc>
      </w:tr>
      <w:tr w:rsidR="00000000" w14:paraId="3FB3178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7174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97F1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1834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Diferencia de patrimonio entre hogares con vivienda en propiedad y hogares sin ella.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98A3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sintoma</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D3F6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Encuesta Financiera de las Familias</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w:t>
            </w:r>
          </w:p>
        </w:tc>
      </w:tr>
      <w:tr w:rsidR="00000000" w14:paraId="710CC00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99ED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3963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Natalidad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B685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Nacimientos por mujer.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2EDA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75BE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Indicador coyuntural de fecundidad</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34E9C87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2F88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96C2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Movilidad laboral hacia áreas con empleo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BCC9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Trabajadores que se trasladan a vivir donde hay empleo.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7FC4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AA0E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Proxy: variaciones residenciales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r w:rsidR="00000000" w14:paraId="0359F29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BD2C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73CD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221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Hogares que dejan un barrio céntrico por coste o por cambio de uso de las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C971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2180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 proxy: variación de empadronados por barrio</w:t>
            </w:r>
            <w:r>
              <w:rPr>
                <w:rFonts w:ascii="Calibri" w:eastAsia="Times New Roman" w:hAnsi="Calibri" w:cs="Calibri"/>
                <w:color w:val="1F2933"/>
                <w:sz w:val="18"/>
                <w:szCs w:val="18"/>
              </w:rPr>
              <w:br/>
            </w:r>
            <w:r>
              <w:rPr>
                <w:rFonts w:ascii="Calibri" w:eastAsia="Times New Roman" w:hAnsi="Calibri" w:cs="Calibri"/>
                <w:i/>
                <w:iCs/>
                <w:color w:val="1F2933"/>
                <w:sz w:val="18"/>
                <w:szCs w:val="18"/>
              </w:rPr>
              <w:t>Ayuntamientos</w:t>
            </w:r>
          </w:p>
        </w:tc>
      </w:tr>
      <w:tr w:rsidR="00000000" w14:paraId="343C3FC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BB21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135F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3D7F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que dejan su vivienda por no renovación, subida inasumible o presiones, sin pasar por el juzgado.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52E9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municipio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DEB7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Encuestas en Barcelona (2022) y Madrid (2023); el INE lo pregunta, sin tabla localizada</w:t>
            </w:r>
            <w:r>
              <w:rPr>
                <w:rFonts w:ascii="Calibri" w:eastAsia="Times New Roman" w:hAnsi="Calibri" w:cs="Calibri"/>
                <w:color w:val="1F2933"/>
                <w:sz w:val="18"/>
                <w:szCs w:val="18"/>
              </w:rPr>
              <w:br/>
            </w:r>
            <w:r>
              <w:rPr>
                <w:rFonts w:ascii="Calibri" w:eastAsia="Times New Roman" w:hAnsi="Calibri" w:cs="Calibri"/>
                <w:i/>
                <w:iCs/>
                <w:color w:val="1F2933"/>
                <w:sz w:val="18"/>
                <w:szCs w:val="18"/>
              </w:rPr>
              <w:t>IDRA</w:t>
            </w:r>
          </w:p>
        </w:tc>
      </w:tr>
      <w:tr w:rsidR="00000000" w14:paraId="37F39D9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66A4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BD12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701D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Inquilinos que viven en una vivienda con menos habitaciones de las que corresponden a sus ocupantes.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1A0C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4B18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Tasa de sobreocupación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Eurostat</w:t>
            </w:r>
          </w:p>
        </w:tc>
      </w:tr>
    </w:tbl>
    <w:p w14:paraId="17F1FEA8" w14:textId="77777777" w:rsidR="00E70CCA" w:rsidRDefault="00E70CCA">
      <w:pPr>
        <w:pStyle w:val="Ttulo3"/>
        <w:rPr>
          <w:rFonts w:ascii="Calibri" w:eastAsia="Times New Roman" w:hAnsi="Calibri" w:cs="Calibri"/>
        </w:rPr>
      </w:pPr>
      <w:r>
        <w:rPr>
          <w:rFonts w:ascii="Calibri" w:eastAsia="Times New Roman" w:hAnsi="Calibri" w:cs="Calibri"/>
        </w:rPr>
        <w:t>C12 · Política y percepción</w:t>
      </w:r>
    </w:p>
    <w:p w14:paraId="39C3211D"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Cómo la presión social y el reparto de la propiedad condicionan las decisiones.</w:t>
      </w:r>
    </w:p>
    <w:tbl>
      <w:tblPr>
        <w:tblW w:w="5000" w:type="pct"/>
        <w:tblCellMar>
          <w:top w:w="15" w:type="dxa"/>
          <w:left w:w="15" w:type="dxa"/>
          <w:bottom w:w="15" w:type="dxa"/>
          <w:right w:w="15" w:type="dxa"/>
        </w:tblCellMar>
        <w:tblLook w:val="04A0" w:firstRow="1" w:lastRow="0" w:firstColumn="1" w:lastColumn="0" w:noHBand="0" w:noVBand="1"/>
      </w:tblPr>
      <w:tblGrid>
        <w:gridCol w:w="861"/>
        <w:gridCol w:w="2868"/>
        <w:gridCol w:w="4589"/>
        <w:gridCol w:w="2295"/>
        <w:gridCol w:w="3729"/>
      </w:tblGrid>
      <w:tr w:rsidR="00000000" w14:paraId="5ADF5FD2"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DDA243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0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4ABFAD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16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C1FD8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Definicion</w:t>
            </w:r>
          </w:p>
        </w:tc>
        <w:tc>
          <w:tcPr>
            <w:tcW w:w="8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287A4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Tipo y escala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E7421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Indicador y fuente</w:t>
            </w:r>
          </w:p>
        </w:tc>
      </w:tr>
      <w:tr w:rsidR="00000000" w14:paraId="7AC27AD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6BD1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57EA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Presión social por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D039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Peso de la vivienda entre las preocupaciones ciudadanas y movilización en la calle.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6C3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D6E2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Barómetro</w:t>
            </w:r>
            <w:r>
              <w:rPr>
                <w:rFonts w:ascii="Calibri" w:eastAsia="Times New Roman" w:hAnsi="Calibri" w:cs="Calibri"/>
                <w:color w:val="1F2933"/>
                <w:sz w:val="18"/>
                <w:szCs w:val="18"/>
              </w:rPr>
              <w:br/>
            </w:r>
            <w:r>
              <w:rPr>
                <w:rFonts w:ascii="Calibri" w:eastAsia="Times New Roman" w:hAnsi="Calibri" w:cs="Calibri"/>
                <w:i/>
                <w:iCs/>
                <w:color w:val="1F2933"/>
                <w:sz w:val="18"/>
                <w:szCs w:val="18"/>
              </w:rPr>
              <w:t>CIS</w:t>
            </w:r>
          </w:p>
        </w:tc>
      </w:tr>
      <w:tr w:rsidR="00000000" w14:paraId="1E52BEE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F021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3CC5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Polarización del diagnóstico político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7A3B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Distancia entre las explicaciones del problema que defienden los bloques políticos.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43A9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auxiliar</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D65A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medida</w:t>
            </w:r>
          </w:p>
        </w:tc>
      </w:tr>
      <w:tr w:rsidR="00000000" w14:paraId="02B2766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7234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4B6C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Proporción de hogares propietarios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7BBD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Parte de los hogares que posee la vivienda en que reside.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1FE9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stock</w:t>
            </w:r>
            <w:r>
              <w:rPr>
                <w:rFonts w:ascii="Calibri" w:eastAsia="Times New Roman" w:hAnsi="Calibri" w:cs="Calibri"/>
                <w:color w:val="1F2933"/>
                <w:sz w:val="18"/>
                <w:szCs w:val="18"/>
              </w:rPr>
              <w:br/>
              <w:t>país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4CBB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Régimen de tenencia (ECV)</w:t>
            </w:r>
            <w:r>
              <w:rPr>
                <w:rFonts w:ascii="Calibri" w:eastAsia="Times New Roman" w:hAnsi="Calibri" w:cs="Calibri"/>
                <w:color w:val="1F2933"/>
                <w:sz w:val="18"/>
                <w:szCs w:val="18"/>
              </w:rPr>
              <w:br/>
            </w:r>
            <w:r>
              <w:rPr>
                <w:rFonts w:ascii="Calibri" w:eastAsia="Times New Roman" w:hAnsi="Calibri" w:cs="Calibri"/>
                <w:i/>
                <w:iCs/>
                <w:color w:val="1F2933"/>
                <w:sz w:val="18"/>
                <w:szCs w:val="18"/>
              </w:rPr>
              <w:t>INE</w:t>
            </w:r>
          </w:p>
        </w:tc>
      </w:tr>
    </w:tbl>
    <w:p w14:paraId="137498AC" w14:textId="77777777" w:rsidR="00E70CCA" w:rsidRDefault="00E70CCA">
      <w:pPr>
        <w:pStyle w:val="Ttulo1"/>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Anexo B · Relaciones con apoyo y conjeturas</w:t>
      </w:r>
    </w:p>
    <w:p w14:paraId="7B11B6C1"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P / D: nivel de percepción y de datos. La confianza se deriva por regla. Las conjeturas se listan, pero no entran en los cálculos.</w:t>
      </w:r>
    </w:p>
    <w:p w14:paraId="719D0AC3" w14:textId="77777777" w:rsidR="00E70CCA" w:rsidRDefault="00E70CCA">
      <w:pPr>
        <w:pStyle w:val="Ttulo3"/>
        <w:rPr>
          <w:rFonts w:ascii="Calibri" w:eastAsia="Times New Roman" w:hAnsi="Calibri" w:cs="Calibri"/>
        </w:rPr>
      </w:pPr>
      <w:r>
        <w:rPr>
          <w:rFonts w:ascii="Calibri" w:eastAsia="Times New Roman" w:hAnsi="Calibri" w:cs="Calibri"/>
        </w:rPr>
        <w:t>Relaciones que salen de C01 · Demografía y territorio</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1FFD693C"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B2D66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7D7CEC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D23E22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4A8182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FB2B70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23755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95A15A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3CEAE47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BAD3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C31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Población residente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DED1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llega se suma a la población.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15C4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17A4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51C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E1CF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4998341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4B97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0D7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Tamaño medio del hogar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Creación neta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67AC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hogares más pequeños, la misma población forma más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4462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7C3A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D1BE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72C9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 (hogares = población / tamaño). INE, Proyección de hogares 2024-2039: el tamaño medio pasa de 2,50 a 2,32 y los hogares crecen un 19,1 % con un 10,6 % más de población.</w:t>
            </w:r>
          </w:p>
        </w:tc>
      </w:tr>
      <w:tr w:rsidR="00000000" w14:paraId="3F97782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1348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E155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8CCE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inmigración aumenta la demanda de vivienda donde se asienta, y con ella el precio.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C99F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F865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528A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9510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Gonzalez y Ortega (Journal of Regional Science, 2013), provincias 2000-2010, variable instrumental: la inmigración fue responsable de una cuarta parte de la subida de precios. Sanchis-Guarner (2023), provincias 2001-2012: +1 pp de inmigración → precios +3,3 % (efecto total, leído en el documento de trabajo).</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Evidencia de 2000-2012, cuando la oferta respondía construyendo. Sin réplica localizada para 2015-2025.</w:t>
            </w:r>
          </w:p>
        </w:tc>
      </w:tr>
      <w:tr w:rsidR="00000000" w14:paraId="7AC783B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E87D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1621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2241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inmigración aumenta la demanda de alquiler donde se asienta.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32B3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1475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EC66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2D9C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Sanchis-Guarner (2023), provincias 2001-2012, variable instrumental: +1 pp de inmigración → alquileres +1 %.</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Mismo límite temporal que la relación anterior.</w:t>
            </w:r>
          </w:p>
        </w:tc>
      </w:tr>
      <w:tr w:rsidR="00000000" w14:paraId="1A2C13F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1424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CDC3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Concentración del empleo en grandes áreas urbanas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CDFF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empleo se concentra en pocas áreas y la demanda de vivienda le sigue.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D02E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87D8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8884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478E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(2023), «El desajuste entre la oferta y la demanda de vivienda»: desajuste territorial entre parque y demanda.</w:t>
            </w:r>
          </w:p>
        </w:tc>
      </w:tr>
      <w:tr w:rsidR="00000000" w14:paraId="4F1C01A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7CB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0DE1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Población en municipios en declive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vacías en municipios sin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88E2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Donde la población disminuye, las viviendas se quedan sin uso.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5989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F713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776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3F57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Censo de 2021 (leído en la fuente): el 45,0 % de la vivienda vacía está en municipios de menos de 10.000 habitantes, donde vive el 20,3 % de la población.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Tinsa, en la misma nota: en volumen, la mitad de la vivienda vacía está en 14 provincias, que tienden a ser de costa.</w:t>
            </w:r>
          </w:p>
        </w:tc>
      </w:tr>
      <w:tr w:rsidR="00000000" w14:paraId="255C4DF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790B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C032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Creación neta de hogares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4FBB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hogar nuevo sin vivienda nueva agranda el déficit.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CBE8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A000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32A3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AD81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cap. 2 (leído en la fuente): el diferencial acumulado desde 2021 entre creación neta de hogares y viviendas terminadas asciende a unas 750.000 viviendas, el 3,7 % de los hogares; el 52,5 % se concentra en seis provincias.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Es un déficit de flujo: no descuenta viviendas vacías; el mismo informe cuenta unas 450.000 viviendas del boom sin vender, mal localizadas.</w:t>
            </w:r>
          </w:p>
        </w:tc>
      </w:tr>
      <w:tr w:rsidR="00000000" w14:paraId="68B38CD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288D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D0B4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Mano de obra disponible en construcción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AEBC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Parte de quienes llegan trabaja en la construcción.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7A2C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A33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99FB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4E66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Inclusión (cierre de 2025, leído en la fuente): el 23,2 % de los afiliados del sector de la construcción son extranjeros. En agosto de 2026, el 27 % (mismo Ministerio), y el 27,4 % de los ocupados del sector según la EPA. Banco de España, Informe Anual 2025: el 63 % de las empresas de construcción y promoción dice que la falta de personal limita su actividad.</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sin serie histórica ni estimación.</w:t>
            </w:r>
          </w:p>
        </w:tc>
      </w:tr>
      <w:tr w:rsidR="00000000" w14:paraId="0640BE7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2E03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7A4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Creación neta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9C4A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Quienes llegan forman hogares nuevos.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E8C5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F381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BA9E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9C0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Continua de Población (ficheros leídos): entre el 1 de enero de 2021 y el de 2025 la población aumenta en 1.727.499 personas; los nacidos en el extranjero aumentan en 2.209.413 y los nacidos en España disminuyen en 481.914.</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Es población, no hogares: ni el INE ni el Banco de España publican qué parte de los hogares nuevos es de personas nacidas fuera.</w:t>
            </w:r>
          </w:p>
        </w:tc>
      </w:tr>
      <w:tr w:rsidR="00000000" w14:paraId="48DCB83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839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1601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Demanda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393F5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llega vive sobre todo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3F0A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7AF9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CEE2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E47E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 2025: vive en alquiler a precio de mercado el 63,4 % de los hogares de nacionalidad extracomunitaria y el 47,4 % de los de la UE, frente al 11,3 % de los españoles. Banco de España, Informe Anual 2025: entre los inquilinos recientes, los inmigrantes pasan del 42,5 % al 53,5 % entre 2002-2008 y 2022-2024.</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No hay estimación reciente del efecto sobre el precio: los estudios causales llegan a 2012 o a 2019. Los extranjeros residentes hacen además el 10,1 % de las compras de vivienda.</w:t>
            </w:r>
          </w:p>
        </w:tc>
      </w:tr>
      <w:tr w:rsidR="00000000" w14:paraId="5B7947A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9422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B45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Saldo migratorio exterior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A780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llega con ingresos bajos absorbe el coste del alquiler compartiendo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06C3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914C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33DF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57C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(ficheros leídos): entre las personas de nacionalidad extranjera, la sobreocupación pasa del 9,6 % en 2015 al 19,3 % en 2025, mientras su sobrecarga de gasto en vivienda baja del 37,6 % al 22,4 %; entre los españoles, la sobreocupación pasa del 4,3 % al 6,7 %. Su salario medio es el 77,7 % del de los españoles (INE, 2024) y el riesgo de pobreza de los extracomunitarios, del 44,5 %.</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Evolución simultánea, no estimación. El grupo es heterogéneo: el 19,6 % de los ocupados extranjeros es directivo, técnico o profesional, y el 29,5 % entre los de la UE.</w:t>
            </w:r>
          </w:p>
        </w:tc>
      </w:tr>
      <w:tr w:rsidR="00000000" w14:paraId="749AEE4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BE96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AD0F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Creación neta de hogares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3C06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hogar que se forma es un hogar menos que se queda sin formar.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C3AD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D76F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F012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F63D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bl>
    <w:p w14:paraId="76B490FA" w14:textId="77777777" w:rsidR="00E70CCA" w:rsidRDefault="00E70CCA">
      <w:pPr>
        <w:pStyle w:val="Ttulo3"/>
        <w:rPr>
          <w:rFonts w:ascii="Calibri" w:eastAsia="Times New Roman" w:hAnsi="Calibri" w:cs="Calibri"/>
        </w:rPr>
      </w:pPr>
      <w:r>
        <w:rPr>
          <w:rFonts w:ascii="Calibri" w:eastAsia="Times New Roman" w:hAnsi="Calibri" w:cs="Calibri"/>
        </w:rPr>
        <w:t>Relaciones que salen de C02 · Renta y empleo</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698CD890"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82AD00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D7AF36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0D8C15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7DD11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3CB38D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4FA57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88C4DA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1DF5D6F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5CE9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7D51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Renta disponible de los hogares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B67D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esfuerzo es renta de alquiler dividida por ingresos.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F3EB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AD6F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A9F3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F779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641505C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459B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6968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Renta disponible de los hogares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CA0D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esfuerzo de compra es precio dividido por ingresos.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6919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0E75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E08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700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75EDFE6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8AE2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2DBD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Salario de los jóvenes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C439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mejores salarios los jóvenes pueden irse 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E62B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29F0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03A5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E262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 Consejo de la Juventud (1S 2024): la emancipación bajó 1,47 pp pese a una subida del 4,0 % del salario mediano joven.</w:t>
            </w:r>
          </w:p>
        </w:tc>
      </w:tr>
      <w:tr w:rsidR="00000000" w14:paraId="33B1D7A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454E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F357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Estabilidad contractual de los jóvenes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Creación neta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77BB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un contrato estable se forma un hogar 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5C33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3C4F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B986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6E4D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Barceló y Villanueva (Banco de España, DT 1849, 2018; solo leído el resumen): +1 % de trabajadores con contrato indefinido aumenta la probabilidad de formar un hogar nuevo en una magnitud similar, sobre todo alquilando.</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Ahn y Sánchez-Marcos (2015): la emancipación subió en plena recesión; no sigue mecánicamente al ciclo.</w:t>
            </w:r>
          </w:p>
        </w:tc>
      </w:tr>
      <w:tr w:rsidR="00000000" w14:paraId="07AE616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AB07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9C6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Patrimonio familiar disponible para la compra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233F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ayuda o herencia familiar se salva la barrera de la entrada.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5766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07C1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9F63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C911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en la fuente): en 2025 hubo 30.500 donaciones de vivienda de padres a hijos (+61 % sobre 2019) y unos 5.500 millones de euros en donaciones dinerarias, el triple que en 2019.</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No estima cuántas compras dependen de ellas.</w:t>
            </w:r>
          </w:p>
        </w:tc>
      </w:tr>
      <w:tr w:rsidR="00000000" w14:paraId="5EE0F5B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DABD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B11D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Crecimiento del empleo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C937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Donde se crea empleo, llega población de fuera.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565C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2708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8179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1551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los factores de atracción explican el 57 % del cambio en los flujos migratorios (cita a Fernández-Huertas, 2025). Entre finales de 2019 y de 2024, en torno al 76 % de los puestos de trabajo creados los ocuparon personas nacidas fuera (Informe Anual 2024).</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el 18,1 % de los primeros permisos de residencia de 2025 fue por empleo; el 43,4 % fue por reagrupación familiar (Eurostat). La tasa de paro de los extranjeros es del 14,3 %, frente al 9,0 % de los españoles (EPA, 2.º trimestre de 2026).</w:t>
            </w:r>
          </w:p>
        </w:tc>
      </w:tr>
    </w:tbl>
    <w:p w14:paraId="773F861B" w14:textId="77777777" w:rsidR="00E70CCA" w:rsidRDefault="00E70CCA">
      <w:pPr>
        <w:pStyle w:val="Ttulo3"/>
        <w:rPr>
          <w:rFonts w:ascii="Calibri" w:eastAsia="Times New Roman" w:hAnsi="Calibri" w:cs="Calibri"/>
        </w:rPr>
      </w:pPr>
      <w:r>
        <w:rPr>
          <w:rFonts w:ascii="Calibri" w:eastAsia="Times New Roman" w:hAnsi="Calibri" w:cs="Calibri"/>
        </w:rPr>
        <w:t>Relaciones que salen de C03 · Financiación e inversión</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57DFB850"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B08BA1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8D7B6A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6863A2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670860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5D1F74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07747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00C031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53D8113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AEB3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393C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Tipo de interés hipotecario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E321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tipos más altos la misma hipoteca cuesta más cada mes.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991B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C868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4B07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6F17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 en el esfuerzo teórico que calcula el Banco de España.</w:t>
            </w:r>
          </w:p>
        </w:tc>
      </w:tr>
      <w:tr w:rsidR="00000000" w14:paraId="0BE8E75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18D0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F667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Tipo de interés hipotecario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E697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crédito más barato se puede pagar más por la misma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61D7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A81A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11F6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1AB0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Jordà, Schularick y Taylor (2015), con España en la muestra; Aspachs-Bracons y Rabanal (2009).</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Banco de España (2025): con la subida de tipos de 2022 cayeron las compras financiadas, pero los precios no bajaron.</w:t>
            </w:r>
          </w:p>
        </w:tc>
      </w:tr>
      <w:tr w:rsidR="00000000" w14:paraId="4C7A1CD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0099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04FF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Tipo de interés hipotecario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Crédito hipotecario nuevo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B784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Crédito más barato, más hipotecas.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5F74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FA4F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D536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95FF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Jordà, Schularick y Taylor (2015); Jiménez, Mian, Peydró y Saurina para España 2001-2009.</w:t>
            </w:r>
          </w:p>
        </w:tc>
      </w:tr>
      <w:tr w:rsidR="00000000" w14:paraId="0D765E4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B142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5756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Exigencia de los criterios hipotecarios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Crédito hipotecario nuevo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9BE8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Criterios más duros, menos hipotecas concedidas.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463E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93F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967D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4BFE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Akin et al. (2014): criterios laxos y tasaciones infladas durante la burbuja.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Banco de España y AEB sostienen que hoy el crédito no es causa (S027, S063).</w:t>
            </w:r>
          </w:p>
        </w:tc>
      </w:tr>
      <w:tr w:rsidR="00000000" w14:paraId="5C5AC8F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0BE0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BAE5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Crédito hipotecario nuevo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1627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crédito convierte la intención de comprar en compra efectiva.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03A3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9991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5EAD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3821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Aspachs-Bracons y Rabanal (FMI, 2009): la caída de tipos al entrar en el euro, motor del auge.</w:t>
            </w:r>
          </w:p>
        </w:tc>
      </w:tr>
      <w:tr w:rsidR="00000000" w14:paraId="61F3E40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DBD8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072E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Demanda de compra como inversión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97E3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inversores pujan junto a quienes compran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F792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C20B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A95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582E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Sá (2025), Inglaterra y Gales: +1 pp en la cuota de compras de sociedades extranjeras → precios +2,1 a 2,3 %.</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Sin estudio español localizado.</w:t>
            </w:r>
          </w:p>
        </w:tc>
      </w:tr>
      <w:tr w:rsidR="00000000" w14:paraId="48F00B2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80E8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7269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Compras de no residentes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3A16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Compradores con rentas de otros países pagan más por la misma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7B32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3D2B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B49D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07F2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CaixaBank Research (leído en la fuente): los no residentes pagan 3.063 €/m² frente a 1.713 €/m² de los nacionales (2S 2024). Referencia de otro país: Hartley et al. (2022): los impuestos altos a compradores extranjeros en Toronto y Vancouver frenaron el crecimiento de los precios.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Banco de España (Álvarez, Blanco y García-Posada, 2020, leído en la fuente): con 50 provincias, 2013-2019, no hay evidencia estadística de que la inversión de no residentes haya contribuido de forma significativa a la subida de precios.</w:t>
            </w:r>
          </w:p>
        </w:tc>
      </w:tr>
      <w:tr w:rsidR="00000000" w14:paraId="4B249DC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E960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2A5C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Expectativas de revalorización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como inversión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2727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se espera que suba, comprar para invertir compensa.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1A4B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D7D7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81C2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FC96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Referencia de otro país: Armona, </w:t>
            </w:r>
            <w:r>
              <w:rPr>
                <w:rFonts w:ascii="Calibri" w:eastAsia="Times New Roman" w:hAnsi="Calibri" w:cs="Calibri"/>
                <w:color w:val="1F2933"/>
                <w:sz w:val="18"/>
                <w:szCs w:val="18"/>
              </w:rPr>
              <w:t>Fuster y Zafar (2019): las expectativas afectan causalmente a la decisión de invertir en vivienda.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Sin medición en España.</w:t>
            </w:r>
          </w:p>
        </w:tc>
      </w:tr>
      <w:tr w:rsidR="00000000" w14:paraId="71E0FF4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C6D4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D25B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Liquidez global en busca de activos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como inversión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FC29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capital internacional busca activos reales seguros.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C7CE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5831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71E7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D1E8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0083C24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AED9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DA19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Demanda de compra como inversión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vacías en municipios con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15F6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compra esperando plusvalía puede preferir no alquilar.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8E26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7234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5B93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461A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Tinsa: la mayor cuota de vivienda vacía está en el interior (S061).</w:t>
            </w:r>
          </w:p>
        </w:tc>
      </w:tr>
      <w:tr w:rsidR="00000000" w14:paraId="4C867F3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C1D3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D7B8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Capital institucional que promueve vivienda de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C2D1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inversores profesionales promueven y gestionan vivienda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F950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9C4E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7713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3363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Atlas Real Estate Analytics (consultora del sector; leído en la fuente): 15.710 viviendas de alquiler entregadas por promotores institucionales en 2019-2023, de ellas 9.361 en 2023.</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Los movimientos de vivienda sostienen que encarecen, no que amplían la oferta (S009, S035). Es poco frente a un parque de alquiler de millones.</w:t>
            </w:r>
          </w:p>
        </w:tc>
      </w:tr>
      <w:tr w:rsidR="00000000" w14:paraId="6C92AFB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CB18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8636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 de vivienda existente por inversores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Concentración de la propiedad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E765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cartera que compra un fondo concentra más la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2585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8CB7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7B3C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DE20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 Tres mediciones de la concentración no coinciden: Consumo-CSIC (dos o más viviendas alquiladas, 52,8 % entre particulares), Banco de España (más de diez viviendas, un máximo del 7 %) y Civio (737 grupos con el 10 % de los alquileres con fianza).</w:t>
            </w:r>
          </w:p>
        </w:tc>
      </w:tr>
      <w:tr w:rsidR="00000000" w14:paraId="54BAED4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D2C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5616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Capital institucional que promueve vivienda de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Capacidad financiera del sector promotor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74E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capital institucional financia promociones que el promotor no puede pagar solo.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3A7D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E8A3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CB53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1DD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130F999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2D17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E7B2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Expectativas de revalorización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Suelo urbanizable sin desarrollar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A911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se espera que el suelo valga más, compensa esperar para desarrollarlo.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19C4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92F6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0959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C18B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 No hay ninguna medición de la retención de suelo.</w:t>
            </w:r>
          </w:p>
        </w:tc>
      </w:tr>
      <w:tr w:rsidR="00000000" w14:paraId="251DCA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2FA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D22F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Compras de no residentes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Peso de la obra nueva dirigida a rentas altas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7D40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demanda extranjera de renta alta orienta la promoción hacia ese segmento.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FBC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ADD3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8875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1EB5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5E9F215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EC6D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262C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Compras de no residentes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de segunda residencia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749F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no residentes compran sobre todo segunda residencia.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098C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6010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6D62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70EF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(2020, leído en la fuente): los no residentes hicieron el 38 % de las compras de Alicante, el 28 % de Málaga y el 25 % de Santa Cruz de Tenerife.</w:t>
            </w:r>
          </w:p>
        </w:tc>
      </w:tr>
      <w:tr w:rsidR="00000000" w14:paraId="0FE7A47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CEC5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EF6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Compraventas de edificios residenciales enteros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E660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compra el edificio entero no renueva los contratos para vaciarlo.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04A4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152F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CA54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1C5B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Bonshoms (tesis doctoral, Universidad de Leeds, 2023; leídos el resumen y un capítulo): inversores locales medianos compran edificios en zona céntrica, desplazan a los inquilinos y reforman para vender o alquilar por días. Casos documentados en prensa: Tribulete 7 (Madrid), comprado en bloque en 2024, donde de 52 familias quedan 15 (El Salto, octubre de 2026, medio afín al movimiento); Casa Orsola (Barcelona), con desahucios señalados para 2025 y paralizados al comprar el edificio el Ayuntamiento y una fund</w:t>
            </w:r>
            <w:r>
              <w:rPr>
                <w:rFonts w:ascii="Calibri" w:eastAsia="Times New Roman" w:hAnsi="Calibri" w:cs="Calibri"/>
                <w:color w:val="1F2933"/>
                <w:sz w:val="18"/>
                <w:szCs w:val="18"/>
              </w:rPr>
              <w:t>ación por 9,2 M€ (eldiario.es).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Son casos, no una medición: nadie ha contado cuántos inquilinos salen tras estas ventas. La cifra de Madrid es una estimación de riesgo del Sindicato de Inquilinas, sin método publicado. No se ha leído la versión de los compradores.</w:t>
            </w:r>
          </w:p>
        </w:tc>
      </w:tr>
      <w:tr w:rsidR="00000000" w14:paraId="6A609D4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9E31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DD7F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 de vivienda existente por inversores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78B0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demanda de los inversores institucionales se suma a la 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880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2946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83E4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3A0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Bandoni et al., Banco Central Europeo, documento de trabajo 3026 (leído el resumen): un aumento de la demanda de inversores institucionales tiene un efecto «positive and persistent» sobre el crecimiento del precio de la vivienda; modelo vectorial y panel regional de ocho países de la zona euro, España incluida.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Mide precios de compra, no alquileres ni desahucios. Sin estimación separada para España.</w:t>
            </w:r>
          </w:p>
        </w:tc>
      </w:tr>
      <w:tr w:rsidR="00000000" w14:paraId="3CEB825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7E53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4EBF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 de vivienda existente por inversores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0684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propietarios institucionales suben la renta de las viviendas que compran más que otros caseros.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27D1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AB1F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D88A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35A4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Tres estudios de caso españoles revisados por pares. Janoschka et al. (2020): en los bloques de Carabanchel comprados por Blackstone, los ingresos por alquiler suben un 38 % entre 2014 y 2017. Yrigoy (2021): en Tres Cantos, la renta media pasa de 560 a 800 €/mes al acabar la protección. Martínez y Gil (2022): subidas «around 100%» al vencer los contratos. Referencia de otro país: Irlanda (McCarthy, Banco Central de Irlanda, 2024; estimación causal): suben el alquiler 4,1 puntos más que otros caseros en vivi</w:t>
            </w:r>
            <w:r>
              <w:rPr>
                <w:rFonts w:ascii="Calibri" w:eastAsia="Times New Roman" w:hAnsi="Calibri" w:cs="Calibri"/>
                <w:color w:val="1F2933"/>
                <w:sz w:val="18"/>
                <w:szCs w:val="18"/>
              </w:rPr>
              <w:t>endas comparables tras la compra.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Son casos, sin estimación para el conjunto de España. No contradice que los institucionales añadan oferta, que es otra relación del mapa: para Estados Unidos, Coven (2025) estima que amplían la oferta de alquiler y bajan su precio. El peso de las sociedades es del 8,1 % del alquiler habitual (Banco de España, 2021).</w:t>
            </w:r>
          </w:p>
        </w:tc>
      </w:tr>
      <w:tr w:rsidR="00000000" w14:paraId="01EFEAC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53C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2CFF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Compraventas de edificios residenciales enteros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6589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Parte de los edificios comprados en bloque se destina a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6AA8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D462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C97C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BFD8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Cocola-Gant, Hodkinson y Janoschka (2025, leído en acceso abierto): en Barcelona, el 56 % de las 10.058 viviendas con licencia turística es de personas jurídicas; 382 titulares (8,8 %) reúnen 5.195 licencias (51 %), y más de un tercio de las licencias está en 216 edificios con diez o más. Hubo 3.501 compraventas de viviendas con licencia entre 2016 y 2024.</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Con las licencias congeladas desde 2014, lo medido es concentración de viviendas que ya eran turísticas, no conversión de alquiler habitual: nadie cuantifica cuántos edificios comprados cambian de uso. Según esta literatura lo hacen inversores locales medianos y socimis pequeñas; ningún propietario supera los 200 apartamentos turísticos en Barcelona.</w:t>
            </w:r>
          </w:p>
        </w:tc>
      </w:tr>
      <w:tr w:rsidR="00000000" w14:paraId="6C72FA8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0ED9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BE55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Compraventas de edificios residenciales enteros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D05F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Parte de los edificios comprados pasa a alquiler de temporada, por habitaciones o a residencias compartidas.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E240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BF7E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036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EE20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Lo afirman entidades vecinales y sociales, sin recuento. En la Esquerra de l’Eixample, 68 bloques en manos de fondos según la asociación de vecinos (visto en prensa).</w:t>
            </w:r>
          </w:p>
        </w:tc>
      </w:tr>
      <w:tr w:rsidR="00000000" w14:paraId="645B6B1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019D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137B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 de vivienda existente por inversores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81AC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Tras la compra: contratos cortos, no renovación y sustitución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CA92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5FA2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D9D4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C0AA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Janoschka et al. (European Urban and Regional Studies, 2020): en los bloques de vivienda pública de Carabanchel comprados por Blackstone, más del 40 % de los inquilinos tenía contratos de menos de un año; describe abandono del mantenimiento, desahucios selectivos y sustitución de inquilinos. Martínez y Gil (Housing Studies, 2022): al vencer los contratos se pedían subidas «around 100%».</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Estudios de caso de un barrio y de un fondo, sin grupo de comparación. En el registro de la PAH de Barcelona (no representativo), los fondos promueven el 10,7 % de 289 desahucios de 2018-2019 y los particulares el 38,4 %.</w:t>
            </w:r>
          </w:p>
        </w:tc>
      </w:tr>
      <w:tr w:rsidR="00000000" w14:paraId="5284A8F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282E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7B29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 de vivienda existente por inversores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0418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vivienda que compra un inversor para alquilar entra en la oferta de alquiler; si se le impide, la compra un hogar para vivir en ella.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3F0B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A388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B502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32B6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Países Bajos (Francke et al., 2023): la prohibición de comprar para alquilar redujo la oferta de alquiler, subió los alquileres un 4 % en Róterdam y elevó 14 puntos la cuota de primeros compradores.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En España, buena parte de lo que compraron los grandes fondos ya estaba alquilado: entre el 73 % y el 80 % de las viviendas públicas vendidas en Madrid en 2013 tenía inquilino (Cámara de Cuentas), y en ese caso la compra no añade oferta. Un año de datos y otro país.</w:t>
            </w:r>
          </w:p>
        </w:tc>
      </w:tr>
    </w:tbl>
    <w:p w14:paraId="46527E18" w14:textId="77777777" w:rsidR="00E70CCA" w:rsidRDefault="00E70CCA">
      <w:pPr>
        <w:pStyle w:val="Ttulo3"/>
        <w:rPr>
          <w:rFonts w:ascii="Calibri" w:eastAsia="Times New Roman" w:hAnsi="Calibri" w:cs="Calibri"/>
        </w:rPr>
      </w:pPr>
      <w:r>
        <w:rPr>
          <w:rFonts w:ascii="Calibri" w:eastAsia="Times New Roman" w:hAnsi="Calibri" w:cs="Calibri"/>
        </w:rPr>
        <w:t>Relaciones que salen de C04 · Suelo y urbanismo</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231A9D78"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5BC364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07C5B8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DCF1F6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DF5A85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46D2D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134A6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B1A82D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719E3B8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17C7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5BE0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Plazo de tramitación urbanística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Suelo finalista disponible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D0A3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Cuanto más tarda la tramitación, menos suelo llega a estar listo.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2DFE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9256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03BA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2702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«Sectores Residenciales en España 2025» (leído en la fuente): de 1.069 grandes sectores, solo el 25,8 % tiene suelo urbanizado disponible y el 64,4 % no ha iniciado la urbanización. Banco de España, Informe Anual 2025: la lenta gestión urbanística da como resultado una baja ejecución de las viviendas previstas.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Sin estimación del efecto. La cifra de «10 a 15 años» procede de un informe de Colliers y la patronal APCE apoyado en cuatro casos; lo único medido oficialmente son 18,5 años de media para completar la edificación de un sector.</w:t>
            </w:r>
          </w:p>
        </w:tc>
      </w:tr>
      <w:tr w:rsidR="00000000" w14:paraId="5DE41A9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5E88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B9BE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Suelo finalista disponible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BCF3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suelo listo no se puede iniciar obra.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E016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D92D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A976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2177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en la fuente): la gestión urbanística y las políticas de suelo «emergen como un factor central» de la baja producción.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Ezquiaga: hay suelo urbanizable que no se ejecuta (S068). El propio Ministerio cuenta 106.606 viviendas previstas en sectores ya urbanizados donde no se ha empezado a edificar.</w:t>
            </w:r>
          </w:p>
        </w:tc>
      </w:tr>
      <w:tr w:rsidR="00000000" w14:paraId="0D6EB69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DDA2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B1A0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Suelo finalista disponible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5B3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Donde hay más suelo listo para edificar, los precios suben menos.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9B47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06F6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2E1B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EA87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 gráfico 4.11 (leído en la fuente): en los municipios de más de 50.000 habitantes, los precios de compra han crecido más donde hay menos suelo disponible.</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Es una correlación entre municipios, sin coeficiente publicado.</w:t>
            </w:r>
          </w:p>
        </w:tc>
      </w:tr>
      <w:tr w:rsidR="00000000" w14:paraId="02D06CC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5FB0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150C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Suelo finalista disponible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ADF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Donde hay más suelo listo para edificar, los alquileres suben menos.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A788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2CFD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0057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3B52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 gráfico 4.11: los alquileres también han crecido más donde hay menos suelo disponible.</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Es una correlación entre municipios.</w:t>
            </w:r>
          </w:p>
        </w:tc>
      </w:tr>
      <w:tr w:rsidR="00000000" w14:paraId="7B69F94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EAA3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8A8E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Suelo municipal destinado a vivienda protegida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protegidas calificadas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96AD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vivienda protegida necesita suelo barato o cedido.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84B7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77DC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4021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625B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12F4EB9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8E1A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8E04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Plazo de tramitación urbanística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Suelo urbanizable sin desarrollar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50E8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suelo clasificado se acumula sin transformar.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FC92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87EA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3B2B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FAFE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(2025): el 64,4 % de los grandes sectores residenciales no ha iniciado las obras de urbanización. Banco de España, Informe Anual 2025: el 71 % de los municipios no había modificado su plan general desde 2008.</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w:t>
            </w:r>
          </w:p>
        </w:tc>
      </w:tr>
      <w:tr w:rsidR="00000000" w14:paraId="391DBB7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FE0B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1A16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Estabilidad del marco urbanístico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Plazo de tramitación urbanística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E1A1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reglas estables, los planes no se anulan ni se repiten.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0FEF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53A4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D926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AD6C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No hay serie de planes anulados; la cifra de 94 municipios afectados en 2023 es una cita de segunda mano.</w:t>
            </w:r>
          </w:p>
        </w:tc>
      </w:tr>
    </w:tbl>
    <w:p w14:paraId="44ACDE1A" w14:textId="77777777" w:rsidR="00E70CCA" w:rsidRDefault="00E70CCA">
      <w:pPr>
        <w:pStyle w:val="Ttulo3"/>
        <w:rPr>
          <w:rFonts w:ascii="Calibri" w:eastAsia="Times New Roman" w:hAnsi="Calibri" w:cs="Calibri"/>
        </w:rPr>
      </w:pPr>
      <w:r>
        <w:rPr>
          <w:rFonts w:ascii="Calibri" w:eastAsia="Times New Roman" w:hAnsi="Calibri" w:cs="Calibri"/>
        </w:rPr>
        <w:t>Relaciones que salen de C05 · Producción de vivienda</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7074E7E8"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D1758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C97372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02ABA7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2403A0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4FEED7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2E7EC2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65B87C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5A19BF5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F1B0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19B7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terminadas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A033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vivienda terminada reduce el déficit.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D696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5AEB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1406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49B1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Mismo cálculo del Banco de España.</w:t>
            </w:r>
          </w:p>
        </w:tc>
      </w:tr>
      <w:tr w:rsidR="00000000" w14:paraId="38BA672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CE96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77EA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Coste de construcción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6F07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costes más altos se inician menos promociones.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7734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38B3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5CCD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442E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Transportes: el índice de costes de construcción sube un 25 % entre 2019 y 2025. Banco de España, Informe Anual 2025: su componente residencial sube cerca de un 35 % entre principios de 2020 y finales de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Sin estimación de cuánto reduce las viviendas iniciadas.</w:t>
            </w:r>
          </w:p>
        </w:tc>
      </w:tr>
      <w:tr w:rsidR="00000000" w14:paraId="499C8AD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1543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DE8A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Mano de obra disponible en construcción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A48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trabajadores no se puede iniciar ni terminar obra.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ECA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3BEF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4F3A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849D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en la fuente): el 63 % de las empresas del sector señala la falta de personal como factor limitante a finales de 2025; era el 55 % a finales de 2023 y cerca del 20 % a finales de 2020.</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Es encuesta de percepción; ningún estudio reparte la caída de la producción entre suelo, costes, mano de obra y financiación.</w:t>
            </w:r>
          </w:p>
        </w:tc>
      </w:tr>
      <w:tr w:rsidR="00000000" w14:paraId="20E51C5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86BC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034A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Mano de obra disponible en construcción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Coste de construcción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47E7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Cuando faltan trabajadores, suben los salarios del sector.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95DC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4758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2BC7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9825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 (leído en la fuente): el coste laboral por trabajador en construcción subió un 11,2 % entre 2019 y 2023.</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w:t>
            </w:r>
          </w:p>
        </w:tc>
      </w:tr>
      <w:tr w:rsidR="00000000" w14:paraId="70F6219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7CFD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0619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iniciadas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1780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se inicia se termina unos dos años después.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9CD7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F6AB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18F1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F444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027A08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73BE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8BE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terminadas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6CF1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vivienda nueva libera otras por cadenas de mudanzas y alivia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870C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EB7F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7517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122D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Auckland, seis años después de permitir más edificación, alquileres entre un 14 % y un 35 % inferiores al contrafactual (Greenaway-McGrevy, 2023). EE. UU.: los edificios nuevos bajan cerca de un 6 % los alquileres cercanos (Asquith, Mast y Reed, 2023).</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Sin estudio español. En Minneapolis la bajada no se debió a más oferta, según sus autores.</w:t>
            </w:r>
          </w:p>
        </w:tc>
      </w:tr>
      <w:tr w:rsidR="00000000" w14:paraId="74CD8F0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A1A0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9262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Exigencias técnicas de la edificación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Coste de construcción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E776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requisito técnico añade coste por metro.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BBD6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2FB0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88CB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F7E3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12BB132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F614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7E76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Capacidad financiera del sector promotor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9134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capital no se puede comprar suelo ni empezar obra.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A429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CEF7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0944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992F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en la fuente): el crédito al sector equivale al 5,8 % del PIB en 2025, frente al 26 % en los años 2000; la rentabilidad de la construcción residencial fue del 8,7 % en 2024, unos 6 puntos menos que en 2004-2007.</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w:t>
            </w:r>
          </w:p>
        </w:tc>
      </w:tr>
      <w:tr w:rsidR="00000000" w14:paraId="3B8401D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DB59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B06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Coste de construcción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Peso de la obra nueva dirigida a rentas altas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149E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costes altos solo sale rentable construir caro.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0B41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EDF9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7704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ED66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028377D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4888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BBA4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Peso de la obra nueva dirigida a rentas altas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AE3F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lo nuevo es caro, no alivia el precio del resto.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C0B1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67D9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031E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C4C3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Referencia de otro país: Mast (2023) y Asquith et al. (2023), EE. UU., encuentran lo contrario: la obra nueva cara libera vivienda más barata.</w:t>
            </w:r>
          </w:p>
        </w:tc>
      </w:tr>
      <w:tr w:rsidR="00000000" w14:paraId="46AE734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879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7F9E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rehabilitadas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vacías en municipios con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E844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Rehabilitar devuelve al uso viviendas que no lo tenían.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8D6C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942C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8D21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4705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134ED4D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8879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98CB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Productividad de la construcción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Coste de construcción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D331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producción por hora, menos coste por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10EB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34BF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A23E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3362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en la fuente): la producción por hora trabajada en la construcción cae un 13 % entre 2013 y 2025; el 95 % de las empresas de edificación residencial tiene menos de diez trabajadores.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 el paso de la productividad a los costes.</w:t>
            </w:r>
          </w:p>
        </w:tc>
      </w:tr>
      <w:tr w:rsidR="00000000" w14:paraId="17B0E0D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478C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F822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Coste de construcción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Rentabilidad de promover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6351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el precio máximo fijo, cada subida de costes se come el margen.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4406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C0B8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7C3D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3FB2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Lo afirman el sector y el Banco de España, sin estudio cuantitativo.</w:t>
            </w:r>
          </w:p>
        </w:tc>
      </w:tr>
    </w:tbl>
    <w:p w14:paraId="77ADDB30" w14:textId="77777777" w:rsidR="00E70CCA" w:rsidRDefault="00E70CCA">
      <w:pPr>
        <w:pStyle w:val="Ttulo3"/>
        <w:rPr>
          <w:rFonts w:ascii="Calibri" w:eastAsia="Times New Roman" w:hAnsi="Calibri" w:cs="Calibri"/>
        </w:rPr>
      </w:pPr>
      <w:r>
        <w:rPr>
          <w:rFonts w:ascii="Calibri" w:eastAsia="Times New Roman" w:hAnsi="Calibri" w:cs="Calibri"/>
        </w:rPr>
        <w:t>Relaciones que salen de C06 · Parque y usos</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4A120CB2"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BEA6C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411720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C4FED1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47DCA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CE7F2B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95640D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D02A8C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2DE8C2D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7DF5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3300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Déficit acumulado de viviendas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09F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hogares que viviendas: los compradores compiten y el precio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2472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4D9B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6276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ADD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CaixaBank Research, Informe Sectorial Inmobiliario 2S 2025 (leído en la fuente): una regresión simple entre provincias da +0,6 pp de precio al año por cada punto de déficit; con la medida más amplia de déficit explicaría hasta el 39 % de la subida. Es una correlación.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Palomera, Gil, Gabarre y Jacinto niegan que falte vivienda: sostienen que está desviada o acaparada (S075, S076, S078, S080).</w:t>
            </w:r>
          </w:p>
        </w:tc>
      </w:tr>
      <w:tr w:rsidR="00000000" w14:paraId="293E88B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8793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2A47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de segunda residencia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15A1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vivienda que se destina a segunda residencia no aloja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D4BB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1E5F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3FD8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FE2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 El dato que da (60.000 al año) son compraventas de no residentes, incluida segunda mano.</w:t>
            </w:r>
          </w:p>
        </w:tc>
      </w:tr>
      <w:tr w:rsidR="00000000" w14:paraId="7CEE72F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FEF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6FA0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Adecuación del parque a los hogares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vacías en municipios con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6A79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está en mal estado o no se adapta se queda vacío.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CB84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A3F1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7A37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A9A3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Generalitat, Informe sobre el sector de l’habitatge 2024 (leído en la fuente): de 25.443 viviendas del registro de vacías, el 37 % está en condiciones de habitabilidad. Madrid, programa ReViVa (visto en prensa): las 200 viviendas captadas necesitaron obra.</w:t>
            </w:r>
          </w:p>
        </w:tc>
      </w:tr>
      <w:tr w:rsidR="00000000" w14:paraId="0D78A5E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BE6C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5C83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de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3B8C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viviendas que pasan a uso turístico dejan de alquilarse a residentes y la renta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8FB4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0EE6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B490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14AE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Garcia-López, Jofre-Monseny, Martínez-Mazza y Segú (Journal of Urban Economics, 2020): panel de 233 áreas estadísticas básicas de Barcelona con efectos fijos, corroborado con variable instrumental: +1,9 % en alquileres en el área media y +7 % en el decil con más anuncios.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Airbnb y FEVITUR lo consideran marginal (S082, S084). Referencia de otro país: en Santa Mónica se eliminó el 60 % de los anuncios sin efecto en los alquileres, porque las viviendas no volvieron al alquiler de larga duración.</w:t>
            </w:r>
          </w:p>
        </w:tc>
      </w:tr>
      <w:tr w:rsidR="00000000" w14:paraId="5B9F9AC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8214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5EC3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de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7DE8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rentabilidad turística se capitaliza en el precio de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4888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AACB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4FF4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52A5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Garcia-López et al. (2020), versión publicada: +4,6 % en precios de transacción en el área media y +17 % en el decil con más anuncios.</w:t>
            </w:r>
          </w:p>
        </w:tc>
      </w:tr>
      <w:tr w:rsidR="00000000" w14:paraId="44C852D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02DA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95AD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de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23A9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vivienda turística es una vivienda menos para residentes.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227B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EB0A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0152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D6A6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Garcia-López et al. (documento de trabajo de 2019, leído en la fuente): 100 anuncios más reducen un 2,8 % el número de hogares de un área, que los autores interpretan como menos oferta de alquiler de larga duración. Banco de España, DO 2432: las viviendas turísticas equivalen a cerca del 10 % del mercado de alquiler.</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Mide hogares, no viviendas en alquiler. Junts, Airbnb y Apartur niegan que al retirar licencias las viviendas vuelvan al alquiler habitual (S015, S082, S085). Madrid «recuperó» 323 viviendas en 2025 frente a unas 12.500 sin licencia.</w:t>
            </w:r>
          </w:p>
        </w:tc>
      </w:tr>
      <w:tr w:rsidR="00000000" w14:paraId="54FE514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1DFC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7865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de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E319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edificios se llenan de visitantes y los residentes se van.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559B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3AE4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58FC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E1D6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Garcia-López et al. (documento de trabajo de 2019, tabla 5, leído en la fuente): 100 anuncios más reducen un 2,8 % el número de hogares del área, unos 80 hogares. Madrid (Chaves-Fonseca, SERIEs, 2026; 128 barrios, 2010-2018, variable instrumental): cada anuncio de vivienda entera supone 1,2 hogares menos, por menos llegadas de residentes y no por más salidas.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Miden hogares totales, no inquilinos, y no dicen qué era antes la vivienda.</w:t>
            </w:r>
          </w:p>
        </w:tc>
      </w:tr>
      <w:tr w:rsidR="00000000" w14:paraId="7AE5B34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8015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CCCA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de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70D2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menos viviendas turísticas hay menos plazas y el alojamiento se encarece.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400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A41C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D60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DA5B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Nueva York, tras restringir el alquiler de corta estancia la tarifa hotelera media subió entre 14 y 19 dólares por noche (Anastasi et al., 2025, leído en la revisión de Fedea).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En España el patrón por ciudades no es uniforme: en Palma y San Sebastián bajan las viviendas turísticas y sube la tarifa hotelera, pero en Barcelona bajan un 37 % y la tarifa apenas se mueve (Exceltur, parte interesada). Sin estimación española.</w:t>
            </w:r>
          </w:p>
        </w:tc>
      </w:tr>
      <w:tr w:rsidR="00000000" w14:paraId="6086716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1CC6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0180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en alquiler no habitual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B341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se alquila por temporada o habitaciones sale del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EF0E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214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DFF4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B3F9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DO 2432 (leído en la fuente): a mediados de 2024 los anuncios de temporada crecían un 55 % interanual mientras los de alquiler residencial caían más de un 15 %.</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Mide anuncios, no viviendas. Atlas no encuentra una correlación estable con los precios.</w:t>
            </w:r>
          </w:p>
        </w:tc>
      </w:tr>
      <w:tr w:rsidR="00000000" w14:paraId="22D0B32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BA35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90D3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vacías en municipios con demanda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01BD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vivienda vacía donde hay demanda es oferta que no existe.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D4E5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7D6C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BC48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479F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Censo de 2021 (leído en la fuente): las ciudades de más de 250.000 habitantes tienen 403.073 viviendas vacías, el 7,5 % de su parque; son 3,6 por 100 habitantes, frente a 38,3 en los municipios de menos de 1.000.</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Euskadi 2023: solo el 2,4 % del parque es vivienda deshabitada «gestionable». El criterio del INE es consumo eléctrico, medido en el año de la pandemia.</w:t>
            </w:r>
          </w:p>
        </w:tc>
      </w:tr>
      <w:tr w:rsidR="00000000" w14:paraId="520861E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75B2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52FE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Llegadas de turistas internacionales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Ventaja de ingresos del alquiler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F620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visitantes para un número parecido de viviendas: cada vivienda turística se ocupa más noches.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52C7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B8A4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9D7C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CFAC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(ficheros leídos): los turistas internacionales pasan de 83,5 millones en 2019 a 96,8 en 2025 (+15,9 %) y las noches en alojamientos de plataformas de 105,6 a 189,5 millones (+79 %), con un número de viviendas turísticas parecido (321.496 en agosto de 2020; 341.001 en mayo de 2026).</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 Las cifras de plataformas de 2024-2025 parecen calculadas con otro método que las anteriores. No existe ningún estudio español que estime el efecto de las llegadas sobre el número de viviendas turísticas.</w:t>
            </w:r>
          </w:p>
        </w:tc>
      </w:tr>
      <w:tr w:rsidR="00000000" w14:paraId="2240FB9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A022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5284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Ventaja de ingresos del alquiler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BF74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el uso turístico rinde más que el alquiler habitual, más viviendas pasan a él.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227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D610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3315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C9A1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Exceltur, ReviTUR (2022, leído en la fuente; patronal turística, parte interesada): una vivienda tipo ingresa 2.674 €/mes en turístico frente a 1.056 €/mes en larga estancia, media de 20 ciudades en junio. Garcia-López et al. (documento de trabajo de 2019): en Barcelona en 2015, diez noches al mes igualaban el alquiler mensual. Con la pandemia las plazas cayeron un 31,4 % entre 2019 y 2021 y volvieron en 2022 (ReviTUR). Referencia de otro país: Sídney, la prima del alquiler de corta estancia baja del 106 % </w:t>
            </w:r>
            <w:r>
              <w:rPr>
                <w:rFonts w:ascii="Calibri" w:eastAsia="Times New Roman" w:hAnsi="Calibri" w:cs="Calibri"/>
                <w:color w:val="1F2933"/>
                <w:sz w:val="18"/>
                <w:szCs w:val="18"/>
              </w:rPr>
              <w:t>al 78 % a medida que los caseros se pasan a él (Hill et al., 2023, vía Fedea).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Ningún estudio español estima cuánto responde la conversión a la diferencia de ingresos. La cifra de Exceltur es de ingresos brutos y de temporada alta.</w:t>
            </w:r>
          </w:p>
        </w:tc>
      </w:tr>
      <w:tr w:rsidR="00000000" w14:paraId="760A00C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0021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110E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vacías o heredadas que pasan a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6436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vivienda vacía o heredada que se anuncia como turística se suma al parque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880B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2C02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5CA2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E1A1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4E8AC6F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CDC0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6EC8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Alquileres habituales que pasan a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09A5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alquiler habitual que pasa a turístico se suma al parque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23BF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64F3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E2E0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C94C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756148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EDF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DE48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Alquileres habituales que pasan a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92E0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alquiler habitual que pasa a turístico sale de la oferta para residentes.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BAA7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BA90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346B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1003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61BB49E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1B4B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2B72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Alquileres habituales que pasan a uso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E195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inquilino al que no se renueva para cambiar el uso tiene que irse.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1FB9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1319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BF8B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491B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bl>
    <w:p w14:paraId="690F0E23" w14:textId="77777777" w:rsidR="00E70CCA" w:rsidRDefault="00E70CCA">
      <w:pPr>
        <w:pStyle w:val="Ttulo3"/>
        <w:rPr>
          <w:rFonts w:ascii="Calibri" w:eastAsia="Times New Roman" w:hAnsi="Calibri" w:cs="Calibri"/>
        </w:rPr>
      </w:pPr>
      <w:r>
        <w:rPr>
          <w:rFonts w:ascii="Calibri" w:eastAsia="Times New Roman" w:hAnsi="Calibri" w:cs="Calibri"/>
        </w:rPr>
        <w:t>Relaciones que salen de C07 · Mercado de alquiler</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4F3E5B2B"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9E522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C231D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1FE6A7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845F03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E1C4B0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E78103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F140CD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79B6BC4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3C55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9B1B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8353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Cuando el alquiler sube donde hay empleo, llega menos gente de fuera.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1EF1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29A7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0EA1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5D13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recuadro 2.4 (leído en la fuente): un aumento del 1 % del alquiler real en las provincias de destino reduce un 5 % los flujos migratorios hacia España. Provincias, 2014-2024, modelo de gravedad.</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El propio recuadro lo llama «una primera estimación»; el documento de trabajo aún no se ha publicado.</w:t>
            </w:r>
          </w:p>
        </w:tc>
      </w:tr>
      <w:tr w:rsidR="00000000" w14:paraId="10BD472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202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125B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39D1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esfuerzo es renta de alquiler dividida por ingresos.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257A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CB0A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6A00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A64B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2FF4C96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5E95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90B7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Movilidad laboral hacia áreas con empleo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D8CD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alquilar donde hay empleo es inasequible, no compensa mudarse.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5539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8B13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65CA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0C3F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recuadro 2.4 (leído en la fuente): un aumento del 1 % del alquiler real de una provincia reduce un 0,6 % los flujos de migración interna hacia ella.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Primera estimación; mide flujos de residentes, no de trabajadores.</w:t>
            </w:r>
          </w:p>
        </w:tc>
      </w:tr>
      <w:tr w:rsidR="00000000" w14:paraId="6D1BF3C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DFA5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F014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4416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rentabilidad es renta anual dividida por precio.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2630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18E5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2FEB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6C41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64920C1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63D1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FEB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Concentración de la propiedad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DC75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controla mucha oferta en una zo</w:t>
            </w:r>
            <w:r>
              <w:rPr>
                <w:rFonts w:ascii="Calibri" w:eastAsia="Times New Roman" w:hAnsi="Calibri" w:cs="Calibri"/>
                <w:color w:val="1F2933"/>
                <w:sz w:val="18"/>
                <w:szCs w:val="18"/>
              </w:rPr>
              <w:t>na puede fijar precios por encima de la competencia.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A259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5088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9FB9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8E63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Gurun et al. (2023), EE. UU.; Banco Central de Irlanda: los institucionales suben la renta 4,1 pp más tras la compra.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Sin estudio español. El Banco de España sostiene el signo contrario: los arrendadores no profesionales tienen más costes y eso se traduce en precios más altos (Informe Anual 2023, pp. 283-284).</w:t>
            </w:r>
          </w:p>
        </w:tc>
      </w:tr>
      <w:tr w:rsidR="00000000" w14:paraId="0AE4D66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E74D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861B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Demanda de alquiler habitual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CDEF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hogares buscando, rentas más altas.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6922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6B68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9BAB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1ED5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Pinto (Fedea, 2026): 462 contactos por anuncio en Barcelona frente a 103 en Madrid.</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w:t>
            </w:r>
          </w:p>
        </w:tc>
      </w:tr>
      <w:tr w:rsidR="00000000" w14:paraId="439E594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2B4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C4B6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Oferta de alquiler habitual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923B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menos oferta, los inquilinos compiten y la renta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FFB3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9CA1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FA16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3502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Monràs y García-Montalvo (documento de trabajo de 2022, leído completo): elasticidad de los contratos nuevos respecto al precio en torno a 4.</w:t>
            </w:r>
          </w:p>
        </w:tc>
      </w:tr>
      <w:tr w:rsidR="00000000" w14:paraId="097857B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D44E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10C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Oferta de alquiler habitual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E7DB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poca oferta, el arrendador puede exigir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DA77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3040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28AE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B839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Pinto (Fedea, 2026): contactos por anuncio.</w:t>
            </w:r>
          </w:p>
        </w:tc>
      </w:tr>
      <w:tr w:rsidR="00000000" w14:paraId="560DAE9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CAB6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BF28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Riesgo percibido por el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918D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se teme no cobrar o no recuperar la vivienda, no se alquila.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EF12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A42F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88A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3E0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 (2025): entre quienes tienen una segunda vivienda y no la ofrecen, al 26 % alquilarla «no le parece seguro». OCU y Ministerio de Consumo (2023, leído en la fuente; 437 arrendadores): al 76,4 % le preocupa no cobrar y al 44,2 % no poder recuperar la vivienda a tiempo.</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En la misma encuesta, el 76 % de los arrendadores no ha tenido ningún problema con su inquilino en cinco años, y el primer obstáculo que citan es el precio.</w:t>
            </w:r>
          </w:p>
        </w:tc>
      </w:tr>
      <w:tr w:rsidR="00000000" w14:paraId="10E27DB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EFC6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C08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Riesgo percibido por el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vacías en municipios con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0BA6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vivienda que no se alquila por miedo se queda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0F99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8F27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D90C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C796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 (2025): el 26 % de quienes no ofrecen su segunda vivienda dice que alquilarla no le parece seguro; el 55 % la usa de recreo.</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El miedo no es el primer motivo.</w:t>
            </w:r>
          </w:p>
        </w:tc>
      </w:tr>
      <w:tr w:rsidR="00000000" w14:paraId="21D7E47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FD65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3AAD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Riesgo percibido por el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1361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teme no cobrar pide más garantías o descarta perfiles.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8CB1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1F9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3B5B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362F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 y Ministerio de Consumo (2023, leído en la fuente): entre los propietarios con vivienda disponible, el 79 % no alquilaría a inmigrantes en situación irregular, el 70 % a personas sin empleo estable y el 48 % a inquilinos con ingresos justos.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w:t>
            </w:r>
          </w:p>
        </w:tc>
      </w:tr>
      <w:tr w:rsidR="00000000" w14:paraId="0B505CD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585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B0DD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Duración de los desahucios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3A4F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Cuanto más tarda el juzgado en devolver la vivienda, menos se alquila.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0C95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DC5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3B3E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E737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Mora-Sanguinetti (SERIEs, 2012, leído completo): panel de 50 provincias, 2001-2007; un punto más de congestión judicial en la fase de ejecución eleva la cuota de propiedad entre 0,14 y 0,16 pp.</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El autor califica el efecto de «menor»; no lo hay en la fase declarativa. Mide congestión, no duración, y cuota de propiedad, no oferta de alquiler.</w:t>
            </w:r>
          </w:p>
        </w:tc>
      </w:tr>
      <w:tr w:rsidR="00000000" w14:paraId="1AF57B9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0762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6533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Duración de los desahucios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7A57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Cuanto más tarda el juzgado, más riesgo percibe el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8D8C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56C8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5032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9D20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OCU y Ministerio de Consumo (2023): al 44,2 % de los arrendadores le preocupa poder recuperar la vivienda en un tiempo prudencial.</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w:t>
            </w:r>
          </w:p>
        </w:tc>
      </w:tr>
      <w:tr w:rsidR="00000000" w14:paraId="146DED1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9216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7DFD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Impagos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84A8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el impago se tolera, los propietarios dejan de alquilar.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5053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B072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311C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14E3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 OCU (2025): el 4 % de los arrendadores ha sufrido impagos reincidentes.</w:t>
            </w:r>
          </w:p>
        </w:tc>
      </w:tr>
      <w:tr w:rsidR="00000000" w14:paraId="682CD44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2E1F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7CDF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Ocupaciones ilegales de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8BA1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ocupación, aunque sea infrecuente, pesa mucho en la percepción.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B46D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E751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2358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0B4A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Iglesias y Jacinto: es un miedo infundado o inducido (S008, S080). Ministerio del Interior: 14.875 hechos conocidos por allanamiento o usurpación en 2025.</w:t>
            </w:r>
          </w:p>
        </w:tc>
      </w:tr>
      <w:tr w:rsidR="00000000" w14:paraId="15A0F95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D80C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53E0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Discriminación en el acceso al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D5F0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es rechazado acaba en vivienda peor o más cara.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7CC5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B658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5ADF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479E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Provivienda (2025): en pruebas con 100 agencias de Madrid y Barcelona, el 99 % aceptó prácticas discriminatorias hacia personas extranjeras.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Mide la discriminación, no su efecto sobre la exclusión.</w:t>
            </w:r>
          </w:p>
        </w:tc>
      </w:tr>
      <w:tr w:rsidR="00000000" w14:paraId="2195F01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8A92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239A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F8B9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Cuando la renta sube más de lo que el hogar puede pagar, se va sin que haya juicio.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F6D2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0860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741B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43C2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IDRA (2024, leído en la fuente; instituto próximo al movimiento inquilino): el 30,8 % de las últimas mudanzas de inquilinos en Madrid y el 31,6 % en Barcelona fueron forzosas, y solo el 1,5 % por orden judicial. Área metropolitana de Barcelona (encuesta de cohesión urbana de 2025, vista en prensa): los cambios de vivienda por motivos económicos o forzados pasan del 5,7 % en 1995 al 23,9 % en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La encuesta de IDRA no es probabilística y no separa la subida de renta de la no renovación ni de las presiones. El INE pregunta por el fin de contrato como motivo de mudanza, pero no se ha localizado la tabla.</w:t>
            </w:r>
          </w:p>
        </w:tc>
      </w:tr>
      <w:tr w:rsidR="00000000" w14:paraId="474A716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28A1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CE9B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Alquiler por habitaciones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23CB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Cuando alquilar un piso entero es inasequible, se alquila una habitación.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415D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BE8D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37AC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B5C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Consejo de la Juventud (Observatorio de Emancipación 2025, con precios de anuncio): alquilar una vivienda en solitario cuesta el 98,7 % del salario de una persona joven y una habitación el 33,6 %; las habitaciones anunciadas aumentan un 85,4 % desde 2022; comparte vivienda el 33,6 % de los jóvenes emancipados en alquiler.</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Los datos de volumen proceden de un portal inmobiliario. No hay cifra oficial del alquiler por habitaciones.</w:t>
            </w:r>
          </w:p>
        </w:tc>
      </w:tr>
      <w:tr w:rsidR="00000000" w14:paraId="716EF59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ED50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3B5D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Alquiler por habitaciones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78FA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personas adultas sin parentesco en la misma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3DFB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ED2F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53AE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4BC9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(ficheros leídos): los inquilinos de mercado en vivienda sobreocupada pasan del 15,4 % en 2021 al 20,5 % en 2025, y los que viven en hogares de tres adultos o más, del 24,2 % al 31,0 %.</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Evolución simultánea, no estimación: la sobreocupación sube también en las demás formas de tenencia.</w:t>
            </w:r>
          </w:p>
        </w:tc>
      </w:tr>
      <w:tr w:rsidR="00000000" w14:paraId="7ABB240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D061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29BB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Alquiler por habitaciones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013E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comparte paga solo su habitación, y su esfuerzo medido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C57E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8900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EF3C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FBE6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entre 2021 y 2025 la sobrecarga de gasto en vivienda baja en los hogares de varios adultos y apenas entre quienes viven solos (del 20,1 % al 18,7 %). INE, metodología de la Encuesta de Condiciones de Vida: quien alquila una habitación cuenta como hogar inquilino, con el coste de la habitación.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Es una mejora del indicador a cambio de espacio. Sin los microdatos no se puede separar de la subida de las rentas bajas: el salario de la décima parte que menos gana sube un 48 % entre 2018 y 2024 (INE).</w:t>
            </w:r>
          </w:p>
        </w:tc>
      </w:tr>
      <w:tr w:rsidR="00000000" w14:paraId="76A9FE1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629A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DF5E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Sobreprecio de las viviendas que entran al mercado de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30A9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entrar cuesta mucho más que quedarse, quien no tiene contrato no llega a formar 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CC5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9BF0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6B37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2C54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los nuevos entrantes «se enfrentan a esfuerzos más elevados en el momento de la firma del contrato». El sobreprecio de entrada sube del 6,2 % en 2020 al 16,5 % en 2024, y los jóvenes de 25 a 34 años que viven con sus padres, del 46,0 % en 2021 al 50,2 % en 2025 (Eurostat).</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Evolución simultánea, no estimación.</w:t>
            </w:r>
          </w:p>
        </w:tc>
      </w:tr>
    </w:tbl>
    <w:p w14:paraId="72865B99" w14:textId="77777777" w:rsidR="00E70CCA" w:rsidRDefault="00E70CCA">
      <w:pPr>
        <w:pStyle w:val="Ttulo3"/>
        <w:rPr>
          <w:rFonts w:ascii="Calibri" w:eastAsia="Times New Roman" w:hAnsi="Calibri" w:cs="Calibri"/>
        </w:rPr>
      </w:pPr>
      <w:r>
        <w:rPr>
          <w:rFonts w:ascii="Calibri" w:eastAsia="Times New Roman" w:hAnsi="Calibri" w:cs="Calibri"/>
        </w:rPr>
        <w:t>Relaciones que salen de C08 · Mercado de compraventa</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1E593383"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774FE49"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E4BFA2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3C9916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DAE17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608B16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689A89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A154DD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6DA7524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9F7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43DA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0EEE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esfuerzo de compra es precio dividido por ingresos.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EABA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132D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B621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21AA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4B87FF9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0CB5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89A6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Ahorro inicial exigido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D02D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entrada es un porcentaje del precio.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6703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058E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47A8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21CB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760F692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64BF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028A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Ahorro inicial exigido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8EDB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ahorro para la entrada no hay compra, aunque la cuota fuese asumible.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902F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D9F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3F13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ED8B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 cap. 4 (leído en la fuente): en 2021 el 61 % de los hogares en alquiler o cesión no tenía el ahorro necesario para comprar en su municipio. ICE 942 (2026): cerca del 50 % de los hogares en alquiler tardaría más de 30 años en reunirlo.</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Son simulaciones con microdatos; renta y riqueza están muy correlacionadas.</w:t>
            </w:r>
          </w:p>
        </w:tc>
      </w:tr>
      <w:tr w:rsidR="00000000" w14:paraId="2792D8E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40E6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FB8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Patrimonio familiar disponible para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A850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revalorización enriquece a las familias que ya son propietarias.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1544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F264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0E24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A218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Fedea, «Evolución de la riqueza de las familias en España (2002-2022)»: los activos reales medios del grupo de 55 a 64 años subieron un 67,9 % entre 2002 y 2008.</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nada mide cuánta revalorización se convierte en ayuda a los hijos.</w:t>
            </w:r>
          </w:p>
        </w:tc>
      </w:tr>
      <w:tr w:rsidR="00000000" w14:paraId="41E490D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9870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2E78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Brecha de riqueza entre propietarios 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CAB7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tiene vivienda gana patrimonio; quien no, lo pierde en términos relativos.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FA47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9FA2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37B3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EA5C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Fedea (EFF 2002-2022): la riqueza mediana de los menores de 35 años pasó de 101.040 € en 2008 a 23.500 € en 2022; la media de 65 a 74 años era de 425.838 €.</w:t>
            </w:r>
          </w:p>
        </w:tc>
      </w:tr>
      <w:tr w:rsidR="00000000" w14:paraId="68AABE9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94E3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D8CD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Demanda de compra para residir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51D5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compradores para las mismas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67AD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7D8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87A9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8F47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Jordà, Schularick y Taylor (2015); Aspachs-Bracons y Rabanal (2009).</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Sólido para 2000-2007; el Banco de España lo ve más débil en 2015-2025.</w:t>
            </w:r>
          </w:p>
        </w:tc>
      </w:tr>
      <w:tr w:rsidR="00000000" w14:paraId="33B6C99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EDC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3780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Expectativas de revalorización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3CE2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subidas recientes se proyectan hacia el futuro.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DCD6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2E4C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2DC4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DB0E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García Montalvo (Funcas, 2026), encuesta de 2025: las expectativas siguen «patrones extrapolativos» y son superiores a las de 2005; el incremento de precios percibido (26,1 %) dobla el oficial (12,8 %). Referencia de otro país: Armona, Fuster y Zafar (2019), experimento en EE. UU.</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Es una encuesta descriptiva, no una estimación.</w:t>
            </w:r>
          </w:p>
        </w:tc>
      </w:tr>
      <w:tr w:rsidR="00000000" w14:paraId="4D10367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614B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E047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8902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Rentabilidad bruta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2BD4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rentabilidad es renta anual dividida por precio.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9310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E86C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9BF4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0417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w:t>
            </w:r>
          </w:p>
        </w:tc>
      </w:tr>
      <w:tr w:rsidR="00000000" w14:paraId="44D9442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05FD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CF47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suelo urbano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E66A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suelo vale lo que permite ganar la vivienda que se construye encima.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92EB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6D21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A4E8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8538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 no se ha abierto ningún estudio que lo estime.</w:t>
            </w:r>
          </w:p>
        </w:tc>
      </w:tr>
      <w:tr w:rsidR="00000000" w14:paraId="0F76804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17C4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DBA3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 compra de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0CBC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precios más altos compensa construir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97A4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956C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62A5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7311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Dos estimaciones de la OCDE que no coinciden: Caldera Sánchez y Johansson (WP 837, leído en la fuente) dan una elasticidad de largo plazo de 0,45, respuesta intermedia; Cavalleri, Cournède y Özsöğüt (2019, datos hasta 2017) dan 1,17.</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El Banco de España (Informe Anual 2025) considera estas cifras una cota superior de la respuesta actual. Contraejemplo descriptivo: hoy los precios superan los de 2007 y se inicia menos de la cuarta parte.</w:t>
            </w:r>
          </w:p>
        </w:tc>
      </w:tr>
    </w:tbl>
    <w:p w14:paraId="50242D5C" w14:textId="77777777" w:rsidR="00E70CCA" w:rsidRDefault="00E70CCA">
      <w:pPr>
        <w:pStyle w:val="Ttulo3"/>
        <w:rPr>
          <w:rFonts w:ascii="Calibri" w:eastAsia="Times New Roman" w:hAnsi="Calibri" w:cs="Calibri"/>
        </w:rPr>
      </w:pPr>
      <w:r>
        <w:rPr>
          <w:rFonts w:ascii="Calibri" w:eastAsia="Times New Roman" w:hAnsi="Calibri" w:cs="Calibri"/>
        </w:rPr>
        <w:t>Relaciones que salen de C09 · Vivienda pública y protegida</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1D27C487"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6ED0F2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F6AC76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E7150E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C3A740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981376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D368F74"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12A41B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444AFC1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AB27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1B91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Inversión pública en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protegidas calificadas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9DF8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más presupuesto se promueve más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611D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C835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B45B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3181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(leído en la fuente): 85.028 calificaciones definitivas en 1997 y 12.858 en 2025. Eurostat: el gasto público en promoción de vivienda fue del 0,4 % del PIB en 2000 y del 0,2 % en 2024.</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w:t>
            </w:r>
          </w:p>
        </w:tc>
      </w:tr>
      <w:tr w:rsidR="00000000" w14:paraId="75CB101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B5BC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0677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Inversión pública en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3456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inversión pública financia vivienda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F2F9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4CF8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DC9A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108B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Plan de Recuperación (nota oficial): 24.964 viviendas de alquiler social financiadas, con 994,6 millones de euros.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Son viviendas financiadas, no terminadas.</w:t>
            </w:r>
          </w:p>
        </w:tc>
      </w:tr>
      <w:tr w:rsidR="00000000" w14:paraId="02C9570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35FF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8774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Rentabilidad de promover vivienda protegida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protegidas calificadas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85F6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el módulo cubre el coste, promotores y cooperativas hacen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5EE8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082B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6ADF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02E9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Lo afirman el sector y el Banco de España; no se ha localizado ningún estudio que compare módulos y costes.</w:t>
            </w:r>
          </w:p>
        </w:tc>
      </w:tr>
      <w:tr w:rsidR="00000000" w14:paraId="3C857A1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1C47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0281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Capacidad de ejecución de la Administración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protegidas calificadas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28BB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presupuestado solo se convierte en vivienda si se licita y se ejecuta.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B095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76C0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CBC9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0309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con datos de la AIReF (leído en la fuente): a finales de 2025 se había formalizado el 54 % de los fondos europeos de rehabilitación disponibles.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se refiere a rehabilitación, no a vivienda protegida.</w:t>
            </w:r>
          </w:p>
        </w:tc>
      </w:tr>
      <w:tr w:rsidR="00000000" w14:paraId="6D204F8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AA3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4B33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Viviendas protegidas calificadas al año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F09A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vivienda protegida destinada a alquiler y con protección permanente entra en el parque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7685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E94B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0F35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76B5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de stock y flujo. Históricamente la mayor parte fue vivienda en venta, que no entra.</w:t>
            </w:r>
          </w:p>
        </w:tc>
      </w:tr>
      <w:tr w:rsidR="00000000" w14:paraId="678D9CE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9784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D50E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Descalificación de vivienda protegida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96B6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vivienda descalificada sale del parque asequible.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EBC1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73C8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D044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E169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de stock y flujo. No hay estadística oficial de descalificaciones; Civio (2026, visto en resumen) estima que más de 340.000 viviendas protegidas cumplirán su plazo entre 2026 y 2030.</w:t>
            </w:r>
          </w:p>
        </w:tc>
      </w:tr>
      <w:tr w:rsidR="00000000" w14:paraId="11BAF02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C9E9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20A5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Parque de alquiler social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69EA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accede a alquiler social paga menos.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6926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FEC1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4AF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FAE8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(2025): la sobrecarga por coste de vivienda es del 8,4 % entre los inquilinos a precio reducido y del 26,8 % entre los de mercado. Banco de España (leído en la fuente): unas 290.000 viviendas públicas de alquiler, donde reside el 1,6 % de los hogares.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Sin evaluación española del efecto del parque social. La categoría de Eurostat mezcla alquiler social, renta antigua y cesión.</w:t>
            </w:r>
          </w:p>
        </w:tc>
      </w:tr>
      <w:tr w:rsidR="00000000" w14:paraId="071462B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9B10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C3F9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Parque de alquiler social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51F1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hogar en exclusión que accede a una vivienda social estable deja de estarlo.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9B59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inmediato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D586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9E7F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812F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Evaluación del programa Hábitat (España, 2021; asignación aleatoria, 18 meses; promovida por las entidades que lo gestionan): el 96 % de los participantes conserva la vivienda; en el grupo de comparación, el 27 % sigue en la calle y menos del 10 % ha accedido a un alojamiento independiente. Eurostat, España 2024: sobrecarga de gasto en vivienda del 28,1 % en alquiler de mercado y del 8,2 % en alquiler reducido o gratuito. Observatorio Vasco de la Vivienda (2019): alquiler protegido de 342 €/mes frente a 668</w:t>
            </w:r>
            <w:r>
              <w:rPr>
                <w:rFonts w:ascii="Calibri" w:eastAsia="Times New Roman" w:hAnsi="Calibri" w:cs="Calibri"/>
                <w:color w:val="1F2933"/>
                <w:sz w:val="18"/>
                <w:szCs w:val="18"/>
              </w:rPr>
              <w:t>-1.045 € en el mercado. Referencia de otro país: ensayos aleatorizados en Estados Unidos, Canadá y Francia con resultados en el mismo sentido.</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La evidencia es del hogar que accede, no del efecto de ampliar el parque: ningún estudio lo estima para España, y el dato de Eurostat mezcla alquiler social, renta antigua y cesión. Efectos contrarios documentados fuera: desplazamiento de construcción privada (dos tercios en Estados Unidos, según la revisión del Banco de España), menor empleo de algunos be</w:t>
            </w:r>
            <w:r>
              <w:rPr>
                <w:rFonts w:ascii="Calibri" w:eastAsia="Times New Roman" w:hAnsi="Calibri" w:cs="Calibri"/>
                <w:i/>
                <w:iCs/>
                <w:color w:val="1F2933"/>
                <w:sz w:val="18"/>
                <w:szCs w:val="18"/>
              </w:rPr>
              <w:t>neficiarios, concentración de pobreza y coste fiscal permanente.</w:t>
            </w:r>
          </w:p>
        </w:tc>
      </w:tr>
    </w:tbl>
    <w:p w14:paraId="341C78CD" w14:textId="77777777" w:rsidR="00E70CCA" w:rsidRDefault="00E70CCA">
      <w:pPr>
        <w:pStyle w:val="Ttulo3"/>
        <w:rPr>
          <w:rFonts w:ascii="Calibri" w:eastAsia="Times New Roman" w:hAnsi="Calibri" w:cs="Calibri"/>
        </w:rPr>
      </w:pPr>
      <w:r>
        <w:rPr>
          <w:rFonts w:ascii="Calibri" w:eastAsia="Times New Roman" w:hAnsi="Calibri" w:cs="Calibri"/>
        </w:rPr>
        <w:t>Relaciones que salen de C10 · Regulación y fiscalidad</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3C172878"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353144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53DF6C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53039D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627738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288B38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15C0AA6"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33115C85"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713C995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7848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7D81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Ventajas fiscales de los vehículos de inversión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Capital institucional que promueve vivienda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D7A0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trato fiscal favorable atrae capital a estos vehículos.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3EBD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03D8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9D67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A8D6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Gil y Martínez (Housing, Theory and Society, 2023): la reforma de 2012-2013 dejó su impuesto de sociedades en el 0 % y redujo de siete a tres años el plazo mínimo de tenencia. Banco de España (Boletín Económico 3/2020): pasan de 2 en 2013 a 90 en 2019.</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Coincidencia temporal, sin estimación. La vivienda es solo el 11,2 % de sus activos y en torno al 1 % de las viviendas principales en alquiler (Banco de España, 2020). La norma no exige que el arrendamiento sea a residentes permanentes, y hay socimis especializadas en alquiler turístico (Cocola-Gant et al., 2025).</w:t>
            </w:r>
          </w:p>
        </w:tc>
      </w:tr>
      <w:tr w:rsidR="00000000" w14:paraId="2DC0BF4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D2C9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85AD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Frecuencia de cambios normativos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Capital institucional que promueve vivienda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54E7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las reglas cambian a menudo, el inversor de largo plazo se retira.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4836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5453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1D54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35E5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No existe ninguna estimación española del efecto de la inestabilidad normativa sobre la inversión.</w:t>
            </w:r>
          </w:p>
        </w:tc>
      </w:tr>
      <w:tr w:rsidR="00000000" w14:paraId="39EE846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76FF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2663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Carga fiscal sobre la vivienda nueva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2DF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impuestos se trasladan al precio final.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D7B1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B948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1141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1A16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Lo afirman solo fuentes del sector, con definiciones distintas de la carga. No se ha localizado ningún estudio español sobre la traslación de impuestos a precios.</w:t>
            </w:r>
          </w:p>
        </w:tc>
      </w:tr>
      <w:tr w:rsidR="00000000" w14:paraId="64E9D1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5A12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E088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249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Restricción al alquiler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1B4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Menos licencias, menos viviendas turísticas.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3138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6073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4256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ED8A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Gyódi et al. (2025), según la revisión de Hidalgo y Velázquez (Fedea, DT 2026-02, leída en la fuente): sin la regulación aplicada en Barcelona desde 2015, los anuncios casi se habrían duplicado. INE: las viviendas turísticas bajan de 376.463 a 329.764 entre noviembre de 2024 y noviembre de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La misma revisión: la regulación evita más crecimiento, pero no revierte lo ya perdido, y los operadores con muchas viviendas la esquivan mejor. Apartur: la prohibición desplaza a la oferta ilegal (S085). El estudio original no se ha leído.</w:t>
            </w:r>
          </w:p>
        </w:tc>
      </w:tr>
      <w:tr w:rsidR="00000000" w14:paraId="307FC0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0B09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7B8F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4074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el alquiler habitual topado, los contratos se desvían a temporada y habitaciones.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BFCB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F651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ACA2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DC32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 (leído en la fuente): en Barcelona los contratos de temporada pasan del 12,9 % de los nuevos en el 1T 2024 al 26,3 % en el 4T 2024; en la oferta de portales, del 13,1 % en el 1T 2019 al 39,6 % en el 1T 2024.</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La cuota sube en parte porque el alquiler habitual rota menos. Sin estimación causal del trasvase.</w:t>
            </w:r>
          </w:p>
        </w:tc>
      </w:tr>
      <w:tr w:rsidR="00000000" w14:paraId="48CFC3C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03EC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95E6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A8BB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el alquiler habitual topado, parte de la oferta se desvía 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2177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ED89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BCDA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1F24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2F5C02A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96F1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B302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Recargo fiscal a la vivienda vacía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vacías en municipios con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3A7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Tener la vivienda vacía sale más caro.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CAE5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CCBC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5643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6FAD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Segú (2020), Francia: el impuesto de 1999 redujo la tasa de vacancia un 13 %. Vancouver: −1,5 pp de vacancia, sin efecto en el alquiler medio.</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La única evaluación española contradice esas referencias: Ivàlua (2022), sobre el impuesto catalán a las viviendas vacías, concluye que su efecto sobre el número de viviendas vacías y sobre el alquiler no es estadísticamente significativo.</w:t>
            </w:r>
          </w:p>
        </w:tc>
      </w:tr>
      <w:tr w:rsidR="00000000" w14:paraId="7A19742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DE06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A19E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Garantía pública de cobro al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vacías en municipios con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5741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 Administración garantiza la renta, el propietario de una vivienda vacía la cede.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74AE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6043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098F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DB24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Observatorio Vasco de la Vivienda, evaluación de Bizigune (leída en la fuente): 6.224 viviendas captadas en 2020 y 7.375 a cierre de 2024, con requisito de llevar tres meses sin ocupar; coste de unos 4.850 € por vivienda y año.</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Evalúa el propio gestor, sin contrafactual. El programa que solo ofrece seguro de impago (ASAP) captó 278 viviendas, el 35 % de su objetivo. Referencia de otro país: en Francia el seguro voluntario no cumplió objetivos.</w:t>
            </w:r>
          </w:p>
        </w:tc>
      </w:tr>
      <w:tr w:rsidR="00000000" w14:paraId="53544EA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89EE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8CF2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Garantía pública de cobro al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38C6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viviendas cedidas se alquilan a precio protegido y se suman al parque asequible.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2A85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566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5697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0783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Bizigune: 7.375 viviendas a cierre de 2024 (Alokabide, memoria de 2024). Cataluña: 7.915 viviendas en la red de mediación. Navarra: 1.000 viviendas cedidas.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Son cesiones temporales, no parque permanente.</w:t>
            </w:r>
          </w:p>
        </w:tc>
      </w:tr>
      <w:tr w:rsidR="00000000" w14:paraId="72B8DA6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A5A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592C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Garantía pública de cobro al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0586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el cobro garantizado, el arrendador acepta inquilinos que antes descartaba.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F37E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432B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E3AB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43FF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Cour des comptes (2025, leído en la fuente): la garantía pública francesa Visale cubrió 1,2 millones de contratos en 2016-2023; según una encuesta encargada por el gestor, el 79 % no se habría firmado sin ella.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Parte de los arrendadores la rechaza porque la asocia a inquilinos frágiles. Sin evaluación en España: la línea estatal de 2025 aún no tiene resultados.</w:t>
            </w:r>
          </w:p>
        </w:tc>
      </w:tr>
      <w:tr w:rsidR="00000000" w14:paraId="1D38B32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A04C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A7BB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Garantía pública de cobro al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CCA0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el cobro está garantizado, el propietario deja de temer el impago.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25F4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1A5A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1899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B524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57399FF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3CAC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C558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F42E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tope impide subir por encima del índice en los contratos regulados.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B5BF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8B0E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BF1D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E9ED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Cataluña 2020, dos estudios con identificación causal: Monràs y García-Montalvo (alrededor de −5 %) y Jofre-Monseny, Martínez-Mazza y Segú (entre −4 % y −6 %; estimación base −4,5 %). Barcelona 2024 (Observatori, leído en la fuente): precio de los contratos nuevos −6,4 % entre el 1T y el 4T. Referencia de otro país: París, alquileres un 5,2 % inferiores al contrafactual.</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Monràs y García-Montalvo atribuyen la mitad del efecto a un cambio de composición; Jofre-Monseny et al. no encuentran cambio en la calidad de lo alquilado. Para 2024 el efecto deja de ser significativo con métodos más exigentes (Pérez García, preprint de 2026).</w:t>
            </w:r>
          </w:p>
        </w:tc>
      </w:tr>
      <w:tr w:rsidR="00000000" w14:paraId="0F6A3A3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99B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8D35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46E4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la renta topada, a algunos propietarios deja de compensarles alquilar como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BA9B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842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D03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r>
              <w:rPr>
                <w:rFonts w:ascii="Calibri" w:eastAsia="Times New Roman" w:hAnsi="Calibri" w:cs="Calibri"/>
                <w:color w:val="1F2933"/>
                <w:sz w:val="18"/>
                <w:szCs w:val="18"/>
              </w:rPr>
              <w:t xml:space="preserve"> </w:t>
            </w:r>
            <w:r>
              <w:rPr>
                <w:rFonts w:ascii="Calibri" w:eastAsia="Times New Roman" w:hAnsi="Calibri" w:cs="Calibri"/>
                <w:color w:val="C05621"/>
                <w:sz w:val="18"/>
                <w:szCs w:val="18"/>
              </w:rPr>
              <w:t>(disputada)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E17C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Monràs y García-Montalvo: los contratos nuevos caen entre un 10 % y un 14 %. Pérez García (preprint de 2026, leído completo): contratos −13 % en las zonas tensionadas de 2024, con la reserva del propio autor de que las tendencias previas divergían. Referencia de otro país: Berlín, fuerte reducción de los anuncios de alquiler.</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Jofre-Monseny et al. (2023), sobre el mismo episodio y con identificación causal, no detectan caída de contratos ni del parque activo. Kholodilin et al. (2022): las cantidades casi no reaccionan. Barcelona 2024 (Observatori): más altas que bajas de contratos, y el descenso de contratos nuevos había empezado en 2022. Llogateres: la caída es desvío a temporada (S036, S037). Datos de 2026 que no coinciden: según la Generalitat, con fianzas depositadas, los contratos vigentes aumentan en 20.994 desd</w:t>
            </w:r>
            <w:r>
              <w:rPr>
                <w:rFonts w:ascii="Calibri" w:eastAsia="Times New Roman" w:hAnsi="Calibri" w:cs="Calibri"/>
                <w:i/>
                <w:iCs/>
                <w:color w:val="1F2933"/>
                <w:sz w:val="18"/>
                <w:szCs w:val="18"/>
              </w:rPr>
              <w:t>e la declaración de zonas tensionadas (S130); según portales inmobiliarios, los anuncios de alquiler en Barcelona caen un 22,2 % (Fedea, Apuntes 2026-15). Miden cosas distintas, contratos registrados y anuncios, y ninguna tiene contrafactual.</w:t>
            </w:r>
          </w:p>
        </w:tc>
      </w:tr>
      <w:tr w:rsidR="00000000" w14:paraId="7AC9C90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490C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7927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Exigencia en la selección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E7E9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precio topado y muchos candidatos, el arrendador elige al más solvente.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0282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5245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3A3D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5DA683" w14:textId="77777777" w:rsidR="00E70CCA" w:rsidRDefault="00E70CCA">
            <w:pPr>
              <w:spacing w:before="60" w:after="180"/>
              <w:rPr>
                <w:rFonts w:ascii="Calibri" w:eastAsia="Times New Roman" w:hAnsi="Calibri" w:cs="Calibri"/>
                <w:color w:val="1F2933"/>
                <w:sz w:val="18"/>
                <w:szCs w:val="18"/>
              </w:rPr>
            </w:pPr>
          </w:p>
        </w:tc>
      </w:tr>
      <w:tr w:rsidR="00000000" w14:paraId="46B5D5F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32F3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ABD8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Capital institucional que promueve vivienda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AB69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tope reduce la rentabilidad esperada del inversor.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FF38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2939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930A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4F1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4C8E6EA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DE85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ACBE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19F0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el alquiler topado se promueve menos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2443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4C4E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61D1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BF36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Kholodilin, López, Rey Blanco y González Arbués (2022, leído completo): viviendas iniciadas −6 % en Cataluña frente a +11,5 % en España tras la norma de 2020.</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provincial que no separa los municipios regulados, como advierten los autores; coincide con la pandemia.</w:t>
            </w:r>
          </w:p>
        </w:tc>
      </w:tr>
      <w:tr w:rsidR="00000000" w14:paraId="79830C0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8FF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26A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Protección legal del inquilino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9E03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 protección del inquilino recae sobre el propietario, este se retrae.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F630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A06E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CB47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7EBF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Casas-Arce y Saiz (2010), comparación entre países citada por el Banco de España (DO 2002): relación negativa entre la falta de seguridad jurídica del propietario y el desarrollo del mercado de alquiler.</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El Banco de España lo formula en condicional. Sin estimación española.</w:t>
            </w:r>
          </w:p>
        </w:tc>
      </w:tr>
      <w:tr w:rsidR="00000000" w14:paraId="6DB0FEE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71F2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6F8B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Protección legal del inquilino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4F0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protección al inquilino vulnerable eleva el riesgo de impago que asume el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D4BD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8644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ED67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9E51B2" w14:textId="77777777" w:rsidR="00E70CCA" w:rsidRDefault="00E70CCA">
            <w:pPr>
              <w:spacing w:before="60" w:after="180"/>
              <w:rPr>
                <w:rFonts w:ascii="Calibri" w:eastAsia="Times New Roman" w:hAnsi="Calibri" w:cs="Calibri"/>
                <w:color w:val="1F2933"/>
                <w:sz w:val="18"/>
                <w:szCs w:val="18"/>
              </w:rPr>
            </w:pPr>
          </w:p>
        </w:tc>
      </w:tr>
      <w:tr w:rsidR="00000000" w14:paraId="3BEE9EE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2F59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9AB9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Protección legal del inquilino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Duración de los desahucios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CAAD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moratorias y garantías alargan el procedimiento.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769C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5300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51D1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E2A5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CGPJ: la duración media estimada de los juicios verbales arrendaticios pasa de 4,5 meses en 2014 a 8,5 en 2023.</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No separa el efecto de la norma del de la congestión judicial; mide hasta la resolución, no hasta el lanzamiento.</w:t>
            </w:r>
          </w:p>
        </w:tc>
      </w:tr>
      <w:tr w:rsidR="00000000" w14:paraId="1803E1B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52CD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828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Protección legal del inquilino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37F5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moratoria y los límites al desahucio evitan lanzamientos.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9C4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5F87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E788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74EF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CGPJ (leído en la fuente): los lanzamientos derivados de la ley de arrendamientos bajan de 36.468 en 2019 a 18.317 en 2025. El Banco de España atribuye parte de la caída a esas limitaciones (Informe Anual 2023, p. 277).</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La PAH estima 34.780 lanzamientos suspendidos en 2021-2023 (fuente de parte). Mide suspensiones, no hogares que conservan la vivienda.</w:t>
            </w:r>
          </w:p>
        </w:tc>
      </w:tr>
      <w:tr w:rsidR="00000000" w14:paraId="08703D7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F756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C962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Protección legal del inquilino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D07C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desahuciar es más difícil, el arrendador selecciona más y discrimina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435E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7D33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3565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B27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Arefeva, Hu y Timmins (NBER, 2024; solo leído el resumen): con el desahucio suspendido, los gestores respondieron menos a solicitantes afroamericanos, en un experimento de más de 25.000 consultas.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Mercado y moratoria distintos. Sin estudio español.</w:t>
            </w:r>
          </w:p>
        </w:tc>
      </w:tr>
      <w:tr w:rsidR="00000000" w14:paraId="0C55F84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F305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316D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Frecuencia de cambios normativos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3BCE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las reglas cambian a menudo, se ofrece menos vivienda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669F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0722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P3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C2A2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E4B7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No existe ninguna estimación española.</w:t>
            </w:r>
          </w:p>
        </w:tc>
      </w:tr>
      <w:tr w:rsidR="00000000" w14:paraId="3816B4C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2264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83ED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Frecuencia de cambios normativos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Riesgo percibido por 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435C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 norma cambia a menudo, el propietario no sabe a qué atenerse.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36C3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00F8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534F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C05621"/>
                <w:sz w:val="18"/>
                <w:szCs w:val="18"/>
              </w:rPr>
              <w:t>Conjetura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2CA0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Solo lo afirma un actor.</w:t>
            </w:r>
          </w:p>
        </w:tc>
      </w:tr>
      <w:tr w:rsidR="00000000" w14:paraId="5119272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2147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D113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Incentivos fiscales al arrendador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E915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rebaja fiscal hace más rentable alquilar como vivienda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F2FE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193E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7F86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569E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AIReF (2020, leído completo): la reducción del 60 % «sí consigue su objetivo de fomentar la oferta», sin poder distinguir oferta nueva de alquiler que aflora. Al suprimirse en 2015 la reducción del 100 % por alquilar a jóvenes, el 12 % de esos inmuebles salió del alquiler en tres años, frente al 9 % del resto.</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AIReF la califica de regresiva y propone reformularla. García Montalvo: con riesgo percibido alto, los incentivos no bastan (S073).</w:t>
            </w:r>
          </w:p>
        </w:tc>
      </w:tr>
      <w:tr w:rsidR="00000000" w14:paraId="603EC3F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EE2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3C58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Ayudas públicas a la demanda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0D87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oferta rígida, la ayuda al inquilino acaba en parte en la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BD6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249A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4E8A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33B8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Fack (2006), Francia: cada euro de ayuda eleva la renta 78 céntimos.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Sin evaluación del bono joven en España.</w:t>
            </w:r>
          </w:p>
        </w:tc>
      </w:tr>
      <w:tr w:rsidR="00000000" w14:paraId="7C8B921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EFCB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4C49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Ayudas públicas a la demanda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B8D0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ayuda reduce lo que el hogar beneficiario paga de su bolsillo.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1C4A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602E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EDB4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3DA9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Identidad contable, solo para los hogares que reciben la ayuda.</w:t>
            </w:r>
          </w:p>
        </w:tc>
      </w:tr>
      <w:tr w:rsidR="00000000" w14:paraId="653FE96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6FA3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DD02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Ayudas públicas a la demanda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B514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aval público permite comprar sin tener la entrada.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EEE0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2DE4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9C32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3E61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Avales ICO (visto en prensa): 10.453 operaciones a cierre de 2025, cerca del 10 % de la dotación.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Referencia de otro país: Carozzi, Hilber y Yu (2024), Reino Unido: con oferta rígida, sube precios sin más construcción.</w:t>
            </w:r>
          </w:p>
        </w:tc>
      </w:tr>
      <w:tr w:rsidR="00000000" w14:paraId="5DBE2C1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E953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3376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Intensidad de la regulación del 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Compraventas de edificios residenciales enteros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2C6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la renta topada, comprar un edificio para subir los alquileres rinde menos.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92F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6248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7FCB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A101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 (visto en prensa): las compraventas de edificios notificadas al Ayuntamiento de Barcelona pasan de 217 en 2024 a 149 en 2025 (−31 %); fueron 202, 167 y 212 en 2021-2023.</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Sin contrafactual: atribuir la caída a la regulación es interpretación del Observatori. Solo Barcelona.</w:t>
            </w:r>
          </w:p>
        </w:tc>
      </w:tr>
      <w:tr w:rsidR="00000000" w14:paraId="1355965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E70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1932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Protección legal del inquilino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B3DB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Contratos más largos y prórrogas obligatorias dejan menos ocasiones de no renovar.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9A1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AC4B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D199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ED07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San Francisco (Diamond, McQuade y Qian, 2019; solo leído el resumen): el control de rentas con protección frente al desalojo reduce un 20 % la movilidad de los inquilinos y su salida de la ciudad. Escocia: tras eliminar en 2017 el desahucio sin causa, el 80 % de los inquilinos encuestados confía en poder quedarse (estudio RentBetter, visto en la nota de su financiador).</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No existe evaluación de la reforma española de 2019, que alargó los contratos de 3 a 5 o 7 años. El mismo estudio de San Francisco halla que los caseros reducen la oferta de alquiler un 15 %.</w:t>
            </w:r>
          </w:p>
        </w:tc>
      </w:tr>
      <w:tr w:rsidR="00000000" w14:paraId="3F2A6E0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765F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35CD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 preferente de vivienda por la Administración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2508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vivienda adquirida por tanteo y retracto pasa al parque público.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D0F2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E0D8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D69D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63F7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Generalitat de Catalunya, informe del sector de la vivienda de 2024 (leído en la fuente): 662 viviendas adquiridas en 2024 y 544 en 2023, con un gasto de 49,9 y 43,8 millones de euros; 4.746 viviendas administradas procedentes de tanteo y retracto. Ayuntamiento de Barcelona: 21 fincas con 291 viviendas.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Se ejerce en torno al 2 % de los expedientes abiertos. En Cataluña recae sobre viviendas procedentes de ejecuciones hipotecarias, no sobre edificios con inquilinos. En la Comunitat Valenciana no se adquirió ninguna en 2024, por falta de presupuesto y de medios.</w:t>
            </w:r>
          </w:p>
        </w:tc>
      </w:tr>
      <w:tr w:rsidR="00000000" w14:paraId="338541E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CBC7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BED0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Límite a la compra de vivienda por inversores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Compra de vivienda existente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5999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se limita comprar vivienda existente como inversión, los inversores compran menos.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6D42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8B05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5DC1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CBD3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Referencia de otro país: Países Bajos (Francke, Hans, Korevaar y van Bekkum, 2023; leídos resumen e introducción): la prohibición de comprar para alquilar redujo en torno a un 75 % las compras de inversores en las viviendas afectadas y elevó unos 14 puntos la cuota de primeros compradores.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El mismo estudio: los precios de venta no variaron y los alquileres subieron un 4 % en Róterdam (S129). Un año de datos y otro país. En España no ha llegado a aplicarse ninguna medida de este tipo.</w:t>
            </w:r>
          </w:p>
        </w:tc>
      </w:tr>
      <w:tr w:rsidR="00000000" w14:paraId="51D3D03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3D5C7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0FE6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Restricción al alquiler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0288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viviendas que dejan el uso turístico se desvían al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2E80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07BF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44B6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2433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(nota del 2 de febrero de 2026, leída): de 412.253 solicitudes de registro de alquiler de corta duración, el 22 % son de temporada; en la Comunidad de Madrid, 21.978 de 26.355 (83 %). Fedea, DT 2026-02: los operadores profesionales arbitran entre la corta y la media estancia.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El Banco de España lo plantea como posibilidad, sin cifra. Nadie ha medido en España a qué uso pasan las viviendas que dejan de ser turísticas. Referencia de otro país: la evidencia está dividida: los alquileres bajan un 2-3 % en Irvine, Los Ángeles y Berlín (2016), no cambian en Santa Mónica ni en Nueva York el primer año, y suben en Sídney.</w:t>
            </w:r>
          </w:p>
        </w:tc>
      </w:tr>
      <w:tr w:rsidR="00000000" w14:paraId="21C7BC5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E81F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0F66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Regulación del alquiler de temporada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en alquiler no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D458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 temporada también se regula, deja de ser una vía de escape.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4236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meses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3D0E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6B78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041C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 informe semestral n.º 4 (abril de 2026, leído completo): en Barcelona, 1.282 contratos de temporada nuevos en el cuarto trimestre de 2025, un 53 % menos que un año antes, coincidiendo, según el informe, con la ley catalana 11/2025, de 29 de diciembre.</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El propio Observatori advierte de que no se puede establecer una relación directa entre ese descenso y el aumento de contratos permanentes. Junyent: al regularla, los pisos se vendieron o quedaron vacíos (S055).</w:t>
            </w:r>
          </w:p>
        </w:tc>
      </w:tr>
      <w:tr w:rsidR="00000000" w14:paraId="58C2424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921A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E196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17E4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Ventajas fiscales de los vehículos de inversión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Compra de vivienda existente por inversores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92C8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régimen fiscal de las sociedades de inversión favorece también la compra de vivienda ya construida.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11F5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048B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53F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4C2F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Gil y Martínez (2023): tras la reforma de 2012-2013 se crearon 73 sociedades de este tipo entre 2013 y 2019, y a través de ellas se compraron carteras de bancos y vivienda pública. Cocola-Gant et al. (2025): la norma exige arrendar tres años, pero no que sea a residentes permanentes. Catastro (2025, fichero oficial leído): las sociedades con más de 10 viviendas son 13.222 y reúnen 559.825.</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Coincidencia temporal, sin estimación. La vivienda es el 11,2 % de los activos de estas sociedades (Banco de España, 2020).</w:t>
            </w:r>
          </w:p>
        </w:tc>
      </w:tr>
    </w:tbl>
    <w:p w14:paraId="2F76684E" w14:textId="77777777" w:rsidR="00E70CCA" w:rsidRDefault="00E70CCA">
      <w:pPr>
        <w:pStyle w:val="Ttulo3"/>
        <w:rPr>
          <w:rFonts w:ascii="Calibri" w:eastAsia="Times New Roman" w:hAnsi="Calibri" w:cs="Calibri"/>
        </w:rPr>
      </w:pPr>
      <w:r>
        <w:rPr>
          <w:rFonts w:ascii="Calibri" w:eastAsia="Times New Roman" w:hAnsi="Calibri" w:cs="Calibri"/>
        </w:rPr>
        <w:t>Relaciones que salen de C11 · Resultados sociales</w:t>
      </w:r>
    </w:p>
    <w:tbl>
      <w:tblPr>
        <w:tblW w:w="5000" w:type="pct"/>
        <w:tblCellMar>
          <w:top w:w="15" w:type="dxa"/>
          <w:left w:w="15" w:type="dxa"/>
          <w:bottom w:w="15" w:type="dxa"/>
          <w:right w:w="15" w:type="dxa"/>
        </w:tblCellMar>
        <w:tblLook w:val="04A0" w:firstRow="1" w:lastRow="0" w:firstColumn="1" w:lastColumn="0" w:noHBand="0" w:noVBand="1"/>
      </w:tblPr>
      <w:tblGrid>
        <w:gridCol w:w="717"/>
        <w:gridCol w:w="3155"/>
        <w:gridCol w:w="3442"/>
        <w:gridCol w:w="1147"/>
        <w:gridCol w:w="861"/>
        <w:gridCol w:w="1291"/>
        <w:gridCol w:w="3729"/>
      </w:tblGrid>
      <w:tr w:rsidR="00000000" w14:paraId="0F2732D8"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C8C3420"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9B8ADE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Relacion</w:t>
            </w:r>
          </w:p>
        </w:tc>
        <w:tc>
          <w:tcPr>
            <w:tcW w:w="12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CF36D2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1AE3D0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Retardo</w:t>
            </w:r>
          </w:p>
        </w:tc>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54688F5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P / D</w:t>
            </w:r>
          </w:p>
        </w:tc>
        <w:tc>
          <w:tcPr>
            <w:tcW w:w="4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A509762"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Confianza</w:t>
            </w:r>
          </w:p>
        </w:tc>
        <w:tc>
          <w:tcPr>
            <w:tcW w:w="1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0CC781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Evidencia y contradicciones</w:t>
            </w:r>
          </w:p>
        </w:tc>
      </w:tr>
      <w:tr w:rsidR="00000000" w14:paraId="4FE9424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D635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E08E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Edad de emancipación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D830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año de retraso suma jóvenes que siguen en casa de sus padres.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D426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E323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D6E3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Contable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F325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Casi una identidad. Eurostat: los jóvenes de 25 a 34 años que viven con sus padres pasan del 38,9 % en 2007 al 50,2 % en 2025.</w:t>
            </w:r>
          </w:p>
        </w:tc>
      </w:tr>
      <w:tr w:rsidR="00000000" w14:paraId="4333FCC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A137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ED27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12E2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el alquiler se lleva casi todo el salario, emanciparse se retrasa.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845A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87BC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4A92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Alta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EF23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Aparicio-Fenoll y Oppedisano (IZA DP 6651, leído completo): la Renta Básica de Emancipación de 2008 elevó la emancipación entre 0,9 y 2,3 pp y la convivencia en pareja entre 1,2 y 2,4 pp, comparando jóvenes de 22 años con los de 21.</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Identificado con una ayuda, no con una subida de precios; el efecto puede no ser simétrico.</w:t>
            </w:r>
          </w:p>
        </w:tc>
      </w:tr>
      <w:tr w:rsidR="00000000" w14:paraId="092634E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74C0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0B90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Creación neta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B090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coste reprime la formación de hogares: se comparte piso o no se sale de casa.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93E0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1E1F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ACC5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2D2D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Cagigas y Beraza (ICE 942, 2026, leído en la fuente): el déficit de hogares jóvenes no formados respecto a la tendencia de 2014 supera los 311.000 en 2024. Aparicio-Fenoll y Oppedisano: una ayuda al alquiler aumenta la salida del hogar familiar.</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No existe una elasticidad española de la formación de hogares respecto al alquiler. La proyección de hogares del INE no depende del coste de la vivienda.</w:t>
            </w:r>
          </w:p>
        </w:tc>
      </w:tr>
      <w:tr w:rsidR="00000000" w14:paraId="6033A84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C91C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5626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Natalidad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10B0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no puede pagar una vivienda propia retrasa o reduce los hijos.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25F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060F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7F92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B6CB0"/>
                <w:sz w:val="18"/>
                <w:szCs w:val="18"/>
              </w:rPr>
              <w:t>Media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362B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Aparicio-Fenoll y Oppedisano: entre los jóvenes de 22 años ya emancipados, la ayuda al alquiler elevó entre 4,8 y 8,1 pp la probabilidad de tener al menos un hijo.</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El estudio mide el efecto de una ayuda sobre quienes ya se han emancipado. No se ha localizado ningún estudio español de precio o alquiler sobre fecundidad.</w:t>
            </w:r>
          </w:p>
        </w:tc>
      </w:tr>
      <w:tr w:rsidR="00000000" w14:paraId="29EF2E0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CBBD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2749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DFD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Cuando el alquiler no se puede pagar, llegan el impago, el desahucio o el hacinamiento.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43DE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B3B1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P1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B1FA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E1F7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IX Informe FOESSA (2025).</w:t>
            </w:r>
          </w:p>
        </w:tc>
      </w:tr>
      <w:tr w:rsidR="00000000" w14:paraId="6D8C8FF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C4D0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742D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para residir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0987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paga mucho de alquiler no puede ahorrar la entrada: la «trampa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AA20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BFE8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3B83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3788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 recuadro 4.2 (modelo de ciclo vital calibrado a España): con menos esfuerzo en el alquiler, la proporción de propietarios mayores de 35 años sube 3,4 pp.</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Es un modelo; no hay estimación con datos de panel.</w:t>
            </w:r>
          </w:p>
        </w:tc>
      </w:tr>
      <w:tr w:rsidR="00000000" w14:paraId="21DF433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7CB6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8463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E6EE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no puede comprar se queda en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5728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B6E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P2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5A74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330F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 los hogares de 30 a 44 años en alquiler a precio de mercado pasan del 15,8 % en 2007 al 32,1 % en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w:t>
            </w:r>
          </w:p>
        </w:tc>
      </w:tr>
      <w:tr w:rsidR="00000000" w14:paraId="53D642B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2320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934D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2343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comprar es inalcanzable, se sigue en casa de los padres.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D0B5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CDC1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7922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1C68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(leído en la fuente): los jóvenes no emancipados con ingresos necesitarían unos 8,3 años de renta neta para comprar; la cuota de compras de 18 a 35 años cayó cerca de 20 pp entre 2007 y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ningún estudio español separa con identificación causal el efecto de la vivienda del laboral.</w:t>
            </w:r>
          </w:p>
        </w:tc>
      </w:tr>
      <w:tr w:rsidR="00000000" w14:paraId="221259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C97C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ACEE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comprar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Proporción de hogares propietarios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34B1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comprar es inalcanzable, cada generación tiene menos propietarios.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8A5A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&gt;3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B953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C97F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3ADB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de Condiciones de Vida: los hogares en propiedad pasan del 80,1 % en 2007 al 73,3 % en 2025; entre los de 30 a 44 años, del 74,3 % al 53,1 %.</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w:t>
            </w:r>
          </w:p>
        </w:tc>
      </w:tr>
      <w:tr w:rsidR="00000000" w14:paraId="21CF720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FE5D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4D58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Esfuerzo de los hogares para pagar 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Presión social por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3948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Cuando el alquiler ahoga a muchos hogares, la vivienda sube entre las preocupaciones.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9AFC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D92C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P0 / D1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7A2B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B7791F"/>
                <w:sz w:val="18"/>
                <w:szCs w:val="18"/>
              </w:rPr>
              <w:t>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F436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CIS, barómetro de enero de 2026 (leído en la fuente): el 42,6 % cita la vivienda entre los principales problemas de España, máximo de la serie. Manifestaciones de 2024-2026 (vistas en prensa).</w:t>
            </w:r>
            <w:r>
              <w:rPr>
                <w:rFonts w:ascii="Calibri" w:eastAsia="Times New Roman" w:hAnsi="Calibri" w:cs="Calibri"/>
                <w:color w:val="1F2933"/>
                <w:sz w:val="18"/>
                <w:szCs w:val="18"/>
              </w:rPr>
              <w:br/>
            </w:r>
            <w:r>
              <w:rPr>
                <w:rFonts w:ascii="Calibri" w:eastAsia="Times New Roman" w:hAnsi="Calibri" w:cs="Calibri"/>
                <w:i/>
                <w:iCs/>
                <w:color w:val="1F2933"/>
                <w:sz w:val="18"/>
                <w:szCs w:val="18"/>
              </w:rPr>
              <w:t>En contra: Dato compatible, no estimación.</w:t>
            </w:r>
          </w:p>
        </w:tc>
      </w:tr>
    </w:tbl>
    <w:p w14:paraId="2E57653E" w14:textId="77777777" w:rsidR="00E70CCA" w:rsidRDefault="00E70CCA">
      <w:pPr>
        <w:pStyle w:val="Ttulo1"/>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Anexo C · Hipótesis del analista</w:t>
      </w:r>
    </w:p>
    <w:p w14:paraId="69D3D369"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 xml:space="preserve">Relaciones que el analista considera plausibles pero que ningún actor afirma en la muestra recogida y para las que no se ha localizado fuente. </w:t>
      </w:r>
      <w:r>
        <w:rPr>
          <w:rFonts w:ascii="Calibri" w:hAnsi="Calibri" w:cs="Calibri"/>
          <w:b/>
          <w:bCs/>
          <w:color w:val="1F2933"/>
          <w:sz w:val="21"/>
          <w:szCs w:val="21"/>
        </w:rPr>
        <w:t>No se usan en ningún cálculo.</w:t>
      </w:r>
      <w:r>
        <w:rPr>
          <w:rFonts w:ascii="Calibri" w:hAnsi="Calibri" w:cs="Calibri"/>
          <w:color w:val="1F2933"/>
          <w:sz w:val="21"/>
          <w:szCs w:val="21"/>
        </w:rPr>
        <w:t xml:space="preserve"> Son la lista de lo que habría que investigar.</w:t>
      </w:r>
    </w:p>
    <w:tbl>
      <w:tblPr>
        <w:tblW w:w="5000" w:type="pct"/>
        <w:tblCellMar>
          <w:top w:w="15" w:type="dxa"/>
          <w:left w:w="15" w:type="dxa"/>
          <w:bottom w:w="15" w:type="dxa"/>
          <w:right w:w="15" w:type="dxa"/>
        </w:tblCellMar>
        <w:tblLook w:val="04A0" w:firstRow="1" w:lastRow="0" w:firstColumn="1" w:lastColumn="0" w:noHBand="0" w:noVBand="1"/>
      </w:tblPr>
      <w:tblGrid>
        <w:gridCol w:w="861"/>
        <w:gridCol w:w="4876"/>
        <w:gridCol w:w="5450"/>
        <w:gridCol w:w="3155"/>
      </w:tblGrid>
      <w:tr w:rsidR="00000000" w14:paraId="1D42666E" w14:textId="77777777" w:rsidTr="00E70CCA">
        <w:tc>
          <w:tcPr>
            <w:tcW w:w="3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7E6265D1"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17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FE8FAB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Relación</w:t>
            </w:r>
          </w:p>
        </w:tc>
        <w:tc>
          <w:tcPr>
            <w:tcW w:w="19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7E7E93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Mecanismo supuesto</w:t>
            </w:r>
          </w:p>
        </w:tc>
        <w:tc>
          <w:tcPr>
            <w:tcW w:w="11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6EAEAE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Nota</w:t>
            </w:r>
          </w:p>
        </w:tc>
      </w:tr>
      <w:tr w:rsidR="00000000" w14:paraId="521DB7D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603A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1A8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Concentración del empleo en grandes áreas urbanas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Población en municipios en declive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9658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empleo se va de los municipios pequeños y su población disminuye.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DB6E1" w14:textId="77777777" w:rsidR="00E70CCA" w:rsidRDefault="00E70CCA">
            <w:pPr>
              <w:spacing w:before="60" w:after="180"/>
              <w:rPr>
                <w:rFonts w:ascii="Calibri" w:eastAsia="Times New Roman" w:hAnsi="Calibri" w:cs="Calibri"/>
                <w:color w:val="1F2933"/>
                <w:sz w:val="18"/>
                <w:szCs w:val="18"/>
              </w:rPr>
            </w:pPr>
          </w:p>
        </w:tc>
      </w:tr>
      <w:tr w:rsidR="00000000" w14:paraId="3656B07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21C4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712C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Déficit acumulado de viviendas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B3BF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hogares que viviendas: los inquilinos compiten y la renta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D1BD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afirmaciones recogidas hablan de «precios» o de la oferta de alquiler, no de este vínculo.</w:t>
            </w:r>
          </w:p>
        </w:tc>
      </w:tr>
      <w:tr w:rsidR="00000000" w14:paraId="1293898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BCD2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E036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E32E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Crecimiento del empleo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Renta disponible 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7B7D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empleo, más ingresos en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77520E" w14:textId="77777777" w:rsidR="00E70CCA" w:rsidRDefault="00E70CCA">
            <w:pPr>
              <w:spacing w:before="60" w:after="180"/>
              <w:rPr>
                <w:rFonts w:ascii="Calibri" w:eastAsia="Times New Roman" w:hAnsi="Calibri" w:cs="Calibri"/>
                <w:color w:val="1F2933"/>
                <w:sz w:val="18"/>
                <w:szCs w:val="18"/>
              </w:rPr>
            </w:pPr>
          </w:p>
        </w:tc>
      </w:tr>
      <w:tr w:rsidR="00000000" w14:paraId="22EE9E9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0FBA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721A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Tipo de interés hipotecario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como inversión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8129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 tipos bajos, la vivienda rinde más que los depósitos y la deuda.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13C80E" w14:textId="77777777" w:rsidR="00E70CCA" w:rsidRDefault="00E70CCA">
            <w:pPr>
              <w:spacing w:before="60" w:after="180"/>
              <w:rPr>
                <w:rFonts w:ascii="Calibri" w:eastAsia="Times New Roman" w:hAnsi="Calibri" w:cs="Calibri"/>
                <w:color w:val="1F2933"/>
                <w:sz w:val="18"/>
                <w:szCs w:val="18"/>
              </w:rPr>
            </w:pPr>
          </w:p>
        </w:tc>
      </w:tr>
      <w:tr w:rsidR="00000000" w14:paraId="43B03CD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4721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DA6E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Liquidez global en busca de activos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Capital institucional que promueve vivienda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D1C4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capital internacional entra a través de fondos y socimis.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5F5E44" w14:textId="77777777" w:rsidR="00E70CCA" w:rsidRDefault="00E70CCA">
            <w:pPr>
              <w:spacing w:before="60" w:after="180"/>
              <w:rPr>
                <w:rFonts w:ascii="Calibri" w:eastAsia="Times New Roman" w:hAnsi="Calibri" w:cs="Calibri"/>
                <w:color w:val="1F2933"/>
                <w:sz w:val="18"/>
                <w:szCs w:val="18"/>
              </w:rPr>
            </w:pPr>
          </w:p>
        </w:tc>
      </w:tr>
      <w:tr w:rsidR="00000000" w14:paraId="1CBCADB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1A81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D4FE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Rentabilidad bruta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compra como inversión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4591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Cuanto más rinde alquilar, más compensa comprar para alquilar.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EA25E5" w14:textId="77777777" w:rsidR="00E70CCA" w:rsidRDefault="00E70CCA">
            <w:pPr>
              <w:spacing w:before="60" w:after="180"/>
              <w:rPr>
                <w:rFonts w:ascii="Calibri" w:eastAsia="Times New Roman" w:hAnsi="Calibri" w:cs="Calibri"/>
                <w:color w:val="1F2933"/>
                <w:sz w:val="18"/>
                <w:szCs w:val="18"/>
              </w:rPr>
            </w:pPr>
          </w:p>
        </w:tc>
      </w:tr>
      <w:tr w:rsidR="00000000" w14:paraId="4E43F65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6112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E059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FE95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Rentabilidad bruta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Capital institucional que promueve vivienda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B477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rentabilidad atrae capital profesional.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5D7450" w14:textId="77777777" w:rsidR="00E70CCA" w:rsidRDefault="00E70CCA">
            <w:pPr>
              <w:spacing w:before="60" w:after="180"/>
              <w:rPr>
                <w:rFonts w:ascii="Calibri" w:eastAsia="Times New Roman" w:hAnsi="Calibri" w:cs="Calibri"/>
                <w:color w:val="1F2933"/>
                <w:sz w:val="18"/>
                <w:szCs w:val="18"/>
              </w:rPr>
            </w:pPr>
          </w:p>
        </w:tc>
      </w:tr>
      <w:tr w:rsidR="00000000" w14:paraId="2E30EF9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DE9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02DB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Demanda de compra como inversión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Oferta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BB7D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Parte de lo que se compra para invertir se pone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D3C4C7" w14:textId="77777777" w:rsidR="00E70CCA" w:rsidRDefault="00E70CCA">
            <w:pPr>
              <w:spacing w:before="60" w:after="180"/>
              <w:rPr>
                <w:rFonts w:ascii="Calibri" w:eastAsia="Times New Roman" w:hAnsi="Calibri" w:cs="Calibri"/>
                <w:color w:val="1F2933"/>
                <w:sz w:val="18"/>
                <w:szCs w:val="18"/>
              </w:rPr>
            </w:pPr>
          </w:p>
        </w:tc>
      </w:tr>
      <w:tr w:rsidR="00000000" w14:paraId="409A433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636F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E069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B4D7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Suelo finalista disponible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Precio del suelo urbano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AB6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Cuanto menos suelo listo hay, más caro 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164679" w14:textId="77777777" w:rsidR="00E70CCA" w:rsidRDefault="00E70CCA">
            <w:pPr>
              <w:spacing w:before="60" w:after="180"/>
              <w:rPr>
                <w:rFonts w:ascii="Calibri" w:eastAsia="Times New Roman" w:hAnsi="Calibri" w:cs="Calibri"/>
                <w:color w:val="1F2933"/>
                <w:sz w:val="18"/>
                <w:szCs w:val="18"/>
              </w:rPr>
            </w:pPr>
          </w:p>
        </w:tc>
      </w:tr>
      <w:tr w:rsidR="00000000" w14:paraId="7D7DF1D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112B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E071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BA34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Proporción de hogares propietarios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Suelo finalista disponible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7754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propietarios, que son mayoría, tienden a oponerse a nuevos desarrollos cerca de su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EA3E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Solé-Ollé y Viladecans-Marsal (2012) muestran que más competencia política local reduce el suelo nuevo clasificado, con más efecto donde hay muchos propietarios; los autores lo interpretan como presión de los promotores, no de los vecinos. No se ha localizado ningún estudio sobre oposición vecinal en España.</w:t>
            </w:r>
          </w:p>
        </w:tc>
      </w:tr>
      <w:tr w:rsidR="00000000" w14:paraId="4D5E5EE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B32E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F99E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Exigencia en la selección de inquilinos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41A9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no cumple los requisitos se queda fuera del mercado formal.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1644E9" w14:textId="77777777" w:rsidR="00E70CCA" w:rsidRDefault="00E70CCA">
            <w:pPr>
              <w:spacing w:before="60" w:after="180"/>
              <w:rPr>
                <w:rFonts w:ascii="Calibri" w:eastAsia="Times New Roman" w:hAnsi="Calibri" w:cs="Calibri"/>
                <w:color w:val="1F2933"/>
                <w:sz w:val="18"/>
                <w:szCs w:val="18"/>
              </w:rPr>
            </w:pPr>
          </w:p>
        </w:tc>
      </w:tr>
      <w:tr w:rsidR="00000000" w14:paraId="4E5D70B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6CCA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ADA58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Exigencia en la selección de inquilinos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Discriminación en el acceso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B3A0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Cuando el arrendador puede elegir, los perfiles discriminados son los primeros descartados.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2FAF1A" w14:textId="77777777" w:rsidR="00E70CCA" w:rsidRDefault="00E70CCA">
            <w:pPr>
              <w:spacing w:before="60" w:after="180"/>
              <w:rPr>
                <w:rFonts w:ascii="Calibri" w:eastAsia="Times New Roman" w:hAnsi="Calibri" w:cs="Calibri"/>
                <w:color w:val="1F2933"/>
                <w:sz w:val="18"/>
                <w:szCs w:val="18"/>
              </w:rPr>
            </w:pPr>
          </w:p>
        </w:tc>
      </w:tr>
      <w:tr w:rsidR="00000000" w14:paraId="2944245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B997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FCFC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Precio del alquiler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Desplazamiento de residentes de los centros urbanos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7B11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Cuando la renta sube en la renovación, el hogar se va del barrio.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584B0D" w14:textId="77777777" w:rsidR="00E70CCA" w:rsidRDefault="00E70CCA">
            <w:pPr>
              <w:spacing w:before="60" w:after="180"/>
              <w:rPr>
                <w:rFonts w:ascii="Calibri" w:eastAsia="Times New Roman" w:hAnsi="Calibri" w:cs="Calibri"/>
                <w:color w:val="1F2933"/>
                <w:sz w:val="18"/>
                <w:szCs w:val="18"/>
              </w:rPr>
            </w:pPr>
          </w:p>
        </w:tc>
      </w:tr>
      <w:tr w:rsidR="00000000" w14:paraId="1F3579F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33DA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4B9A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Parque de alquiler social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Demanda de alquiler habitual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727C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hogar alojado en vivienda social deja de competir en el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17C6E2" w14:textId="77777777" w:rsidR="00E70CCA" w:rsidRDefault="00E70CCA">
            <w:pPr>
              <w:spacing w:before="60" w:after="180"/>
              <w:rPr>
                <w:rFonts w:ascii="Calibri" w:eastAsia="Times New Roman" w:hAnsi="Calibri" w:cs="Calibri"/>
                <w:color w:val="1F2933"/>
                <w:sz w:val="18"/>
                <w:szCs w:val="18"/>
              </w:rPr>
            </w:pPr>
          </w:p>
        </w:tc>
      </w:tr>
      <w:tr w:rsidR="00000000" w14:paraId="2036270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948C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D0F6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Edad de emancipación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Presión social por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84DA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generación que no puede emanciparse se moviliza.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B6E9DA" w14:textId="77777777" w:rsidR="00E70CCA" w:rsidRDefault="00E70CCA">
            <w:pPr>
              <w:spacing w:before="60" w:after="180"/>
              <w:rPr>
                <w:rFonts w:ascii="Calibri" w:eastAsia="Times New Roman" w:hAnsi="Calibri" w:cs="Calibri"/>
                <w:color w:val="1F2933"/>
                <w:sz w:val="18"/>
                <w:szCs w:val="18"/>
              </w:rPr>
            </w:pPr>
          </w:p>
        </w:tc>
      </w:tr>
      <w:tr w:rsidR="00000000" w14:paraId="0183071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8472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1AA7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Exclusión residencial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Presión social por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918D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desahucios visibles movilizan.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F49849" w14:textId="77777777" w:rsidR="00E70CCA" w:rsidRDefault="00E70CCA">
            <w:pPr>
              <w:spacing w:before="60" w:after="180"/>
              <w:rPr>
                <w:rFonts w:ascii="Calibri" w:eastAsia="Times New Roman" w:hAnsi="Calibri" w:cs="Calibri"/>
                <w:color w:val="1F2933"/>
                <w:sz w:val="18"/>
                <w:szCs w:val="18"/>
              </w:rPr>
            </w:pPr>
          </w:p>
        </w:tc>
      </w:tr>
      <w:tr w:rsidR="00000000" w14:paraId="604FF94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B36C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6762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Desplazamiento de residentes de los centros urbanos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Presión social por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2FEF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expulsión de residentes genera protesta vecinal.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0A7C50" w14:textId="77777777" w:rsidR="00E70CCA" w:rsidRDefault="00E70CCA">
            <w:pPr>
              <w:spacing w:before="60" w:after="180"/>
              <w:rPr>
                <w:rFonts w:ascii="Calibri" w:eastAsia="Times New Roman" w:hAnsi="Calibri" w:cs="Calibri"/>
                <w:color w:val="1F2933"/>
                <w:sz w:val="18"/>
                <w:szCs w:val="18"/>
              </w:rPr>
            </w:pPr>
          </w:p>
        </w:tc>
      </w:tr>
      <w:tr w:rsidR="00000000" w14:paraId="2164CDE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1C02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A8EC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Presión social por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Intensidad de la regulación del 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87CE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presión social empuja a regular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1309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hay ninguna estimación en España. Chaqués-Bonafont, Palau y Baumgartner: la distancia entre lo que preocupa a los ciudadanos y lo que ocupa a los legisladores ha aumentado.</w:t>
            </w:r>
          </w:p>
        </w:tc>
      </w:tr>
      <w:tr w:rsidR="00000000" w14:paraId="54E995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3B4E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520B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Presión social por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Protección legal del inquilino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8AC5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presión social empuja a proteger frente al desahucio.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E199D" w14:textId="77777777" w:rsidR="00E70CCA" w:rsidRDefault="00E70CCA">
            <w:pPr>
              <w:spacing w:before="60" w:after="180"/>
              <w:rPr>
                <w:rFonts w:ascii="Calibri" w:eastAsia="Times New Roman" w:hAnsi="Calibri" w:cs="Calibri"/>
                <w:color w:val="1F2933"/>
                <w:sz w:val="18"/>
                <w:szCs w:val="18"/>
              </w:rPr>
            </w:pPr>
          </w:p>
        </w:tc>
      </w:tr>
      <w:tr w:rsidR="00000000" w14:paraId="7A7A9CF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160D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E149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149D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Presión social por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Restricción al alquiler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36E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presión vecinal empuja a restringir el alquiler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DCD8EB" w14:textId="77777777" w:rsidR="00E70CCA" w:rsidRDefault="00E70CCA">
            <w:pPr>
              <w:spacing w:before="60" w:after="180"/>
              <w:rPr>
                <w:rFonts w:ascii="Calibri" w:eastAsia="Times New Roman" w:hAnsi="Calibri" w:cs="Calibri"/>
                <w:color w:val="1F2933"/>
                <w:sz w:val="18"/>
                <w:szCs w:val="18"/>
              </w:rPr>
            </w:pPr>
          </w:p>
        </w:tc>
      </w:tr>
      <w:tr w:rsidR="00000000" w14:paraId="69A6CAD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E58C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4139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Presión social por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Ayudas públicas a la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4218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ayuda directa es la respuesta más rápida y visible.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C3E14C" w14:textId="77777777" w:rsidR="00E70CCA" w:rsidRDefault="00E70CCA">
            <w:pPr>
              <w:spacing w:before="60" w:after="180"/>
              <w:rPr>
                <w:rFonts w:ascii="Calibri" w:eastAsia="Times New Roman" w:hAnsi="Calibri" w:cs="Calibri"/>
                <w:color w:val="1F2933"/>
                <w:sz w:val="18"/>
                <w:szCs w:val="18"/>
              </w:rPr>
            </w:pPr>
          </w:p>
        </w:tc>
      </w:tr>
      <w:tr w:rsidR="00000000" w14:paraId="24604FE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C191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FA6F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Presión social por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9807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presión social empuja a anunciar inversión en vivienda pública.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54D4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salto presupuestario de 2021-2023 coincide con los fondos europeos, no con la preocupación ciudadana, entonces baja.</w:t>
            </w:r>
          </w:p>
        </w:tc>
      </w:tr>
      <w:tr w:rsidR="00000000" w14:paraId="656648F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E54B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8D27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Presión social por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Regulación del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32B7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presión empuja a cerrar las vías de escape de la regulación.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A40526" w14:textId="77777777" w:rsidR="00E70CCA" w:rsidRDefault="00E70CCA">
            <w:pPr>
              <w:spacing w:before="60" w:after="180"/>
              <w:rPr>
                <w:rFonts w:ascii="Calibri" w:eastAsia="Times New Roman" w:hAnsi="Calibri" w:cs="Calibri"/>
                <w:color w:val="1F2933"/>
                <w:sz w:val="18"/>
                <w:szCs w:val="18"/>
              </w:rPr>
            </w:pPr>
          </w:p>
        </w:tc>
      </w:tr>
      <w:tr w:rsidR="00000000" w14:paraId="6540295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08F9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5D52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Presión social por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Polarización del diagnóstico político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268D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Cuanto más pesa el problema, más rentable es políticamente diferenciarse en el diagnóstico.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F125C" w14:textId="77777777" w:rsidR="00E70CCA" w:rsidRDefault="00E70CCA">
            <w:pPr>
              <w:spacing w:before="60" w:after="180"/>
              <w:rPr>
                <w:rFonts w:ascii="Calibri" w:eastAsia="Times New Roman" w:hAnsi="Calibri" w:cs="Calibri"/>
                <w:color w:val="1F2933"/>
                <w:sz w:val="18"/>
                <w:szCs w:val="18"/>
              </w:rPr>
            </w:pPr>
          </w:p>
        </w:tc>
      </w:tr>
      <w:tr w:rsidR="00000000" w14:paraId="4CC778E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7FBB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20B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Presión social por la vivienda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Frecuencia de cambios normativos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832B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pico de presión produce un nuevo decreto.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2378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Solo hay coincidencias temporales, como la de octubre de 2026.</w:t>
            </w:r>
          </w:p>
        </w:tc>
      </w:tr>
      <w:tr w:rsidR="00000000" w14:paraId="1D46600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75DB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7C70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Polarización del diagnóstico político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Frecuencia de cambios normativos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0416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cambio de mayoría revierte o modifica las reglas del anterior.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CFADAB" w14:textId="77777777" w:rsidR="00E70CCA" w:rsidRDefault="00E70CCA">
            <w:pPr>
              <w:spacing w:before="60" w:after="180"/>
              <w:rPr>
                <w:rFonts w:ascii="Calibri" w:eastAsia="Times New Roman" w:hAnsi="Calibri" w:cs="Calibri"/>
                <w:color w:val="1F2933"/>
                <w:sz w:val="18"/>
                <w:szCs w:val="18"/>
              </w:rPr>
            </w:pPr>
          </w:p>
        </w:tc>
      </w:tr>
      <w:tr w:rsidR="00000000" w14:paraId="2B18E48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DDA2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B146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Polarización del diagnóstico político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Estabilidad del marco urbanístico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FD8D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acuerdo entre bloques, las reformas de fondo no salen.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3165BD" w14:textId="77777777" w:rsidR="00E70CCA" w:rsidRDefault="00E70CCA">
            <w:pPr>
              <w:spacing w:before="60" w:after="180"/>
              <w:rPr>
                <w:rFonts w:ascii="Calibri" w:eastAsia="Times New Roman" w:hAnsi="Calibri" w:cs="Calibri"/>
                <w:color w:val="1F2933"/>
                <w:sz w:val="18"/>
                <w:szCs w:val="18"/>
              </w:rPr>
            </w:pPr>
          </w:p>
        </w:tc>
      </w:tr>
      <w:tr w:rsidR="00000000" w14:paraId="16DDFF9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047D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E157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3CD8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Proporción de hogares propietarios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Presión social por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3B02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Mientras la mayoría es propietaria, la subida de precios beneficia a más votantes de los que perjudica.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D198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estudio sobre Madrid (Electoral Studies, 2026, visto en prensa) asocia la subida del alquiler con más voto a la derecha donde hay muchos propietarios; es correlacional y no mide presión social.</w:t>
            </w:r>
          </w:p>
        </w:tc>
      </w:tr>
      <w:tr w:rsidR="00000000" w14:paraId="5800FFD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A388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B72F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Ventaja de ingresos del alquiler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vacías o heredadas que pasan 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94B5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hereda o tiene una vivienda vacía la anuncia como turística si rinde más que venderla o alquilarla.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1051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existe ninguna medición del uso que se da a la vivienda heredada: se inscriben unas 208.000 herencias de vivienda al año (INE, 2025) y Fotocasa solo distingue venta de alquiler. Una encuesta de PwC para Airbnb (550 anfitriones, fuente de parte) clasifica el 52 % de los alojamientos como segunda residencia de uso ocasional, sin preguntar qué eran antes.</w:t>
            </w:r>
          </w:p>
        </w:tc>
      </w:tr>
      <w:tr w:rsidR="00000000" w14:paraId="0908B60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6398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DD2A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Ventaja de ingresos del alquiler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Alquileres habituales que pasan 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BD1A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propietario no renueva al inquilino para pasar la vivienda a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ABC7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Nadie ha contado los contratos no renovados por este motivo. Indicio indirecto: en Barcelona, 100 anuncios más reducen en 80 los hogares del área (Garcia-López et al.), sin distinguir inquilinos de propietarios.</w:t>
            </w:r>
          </w:p>
        </w:tc>
      </w:tr>
      <w:tr w:rsidR="00000000" w14:paraId="1183916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3CE0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E166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3F9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Ventaja de ingresos del alquiler turístico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Compraventas de edificios residenciales enteros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F66E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inversores compran edificios enteros donde el cambio de uso rinde más.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F4F5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dato del uso al que pasan los edificios comprados.</w:t>
            </w:r>
          </w:p>
        </w:tc>
      </w:tr>
      <w:tr w:rsidR="00000000" w14:paraId="579E822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6EC6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C42C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Mudanzas forzosas de inquilinos sin orden judicial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DD88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Quien es expulsado sin alternativa acaba en vivienda peor, hacinado o sin hogar.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D94E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IDRA: solo entre el 25 % y el 28 % de quienes se mudan van a un barrio de renta menor.</w:t>
            </w:r>
          </w:p>
        </w:tc>
      </w:tr>
      <w:tr w:rsidR="00000000" w14:paraId="14A3004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F498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8810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 preferente de vivienda por la Administración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w:t>
            </w:r>
            <w:r>
              <w:rPr>
                <w:rFonts w:ascii="Calibri" w:eastAsia="Times New Roman" w:hAnsi="Calibri" w:cs="Calibri"/>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FA1A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la Administración compra el edificio, los inquilinos se quedan.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E82A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solo caso documentado (Casa Orsola), y fue una compra negociada, no un tanteo.</w:t>
            </w:r>
          </w:p>
        </w:tc>
      </w:tr>
      <w:tr w:rsidR="00000000" w14:paraId="4F4007B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E9A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E179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978F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Compraventas de edificios residenciales enteros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Exclusión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591C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inquilinos de un edificio comprado por un inversor acaban desahuciados por vía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A46E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Premisa del autor. Lo localizado apunta en otro sentido: en la encuesta de IDRA solo el 1,5 % de las mudanzas forzosas fue por orden judicial, y en Tribulete 7 se habían ido 37 de 52 familias cuando empezaban a llegar las demandas de desahucio.</w:t>
            </w:r>
          </w:p>
        </w:tc>
      </w:tr>
      <w:tr w:rsidR="00000000" w14:paraId="586E1E7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7593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A3F9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Compra de vivienda existente por inversores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A7C1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Fondos y socimis destinan las viviendas que compran a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A6CF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Premisa del autor. No existe ningún dato de viviendas turísticas propiedad de fondos o socimis. En Canarias, el 28 % de las viviendas vacacionales es de empresas (informe autonómico visto en prensa).</w:t>
            </w:r>
          </w:p>
        </w:tc>
      </w:tr>
      <w:tr w:rsidR="00000000" w14:paraId="2A0276D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949D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64FD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Regulación del alquiler de temporada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Alquiler por habitaciones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4DC6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Limitar la suma de las rentas de las habitaciones a la del piso entero quita el incentivo a trocear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C030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Real Decreto-ley 29/2026 lo establece desde el 8 de octubre de 2026; pendiente de convalidación y sin efecto medible todavía.</w:t>
            </w:r>
          </w:p>
        </w:tc>
      </w:tr>
      <w:tr w:rsidR="00000000" w14:paraId="1E34EF3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95F9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E188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9897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Oferta de alquiler habitual </w:t>
            </w:r>
            <w:r>
              <w:rPr>
                <w:rFonts w:ascii="Calibri" w:eastAsia="Times New Roman" w:hAnsi="Calibri" w:cs="Calibri"/>
                <w:b/>
                <w:bCs/>
                <w:color w:val="1F2933"/>
                <w:sz w:val="18"/>
                <w:szCs w:val="18"/>
              </w:rPr>
              <w:t>→(−)</w:t>
            </w:r>
            <w:r>
              <w:rPr>
                <w:rFonts w:ascii="Calibri" w:eastAsia="Times New Roman" w:hAnsi="Calibri" w:cs="Calibri"/>
                <w:color w:val="1F2933"/>
                <w:sz w:val="18"/>
                <w:szCs w:val="18"/>
              </w:rPr>
              <w:t xml:space="preserve"> Sobreprecio de las viviendas que entran al mercado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0361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Cuanta menos oferta, más se paga por lo que sale al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C6B5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Banco de España mide el sobreprecio, pero no lo relaciona con la oferta.</w:t>
            </w:r>
          </w:p>
        </w:tc>
      </w:tr>
    </w:tbl>
    <w:p w14:paraId="6FCAC9F4" w14:textId="77777777" w:rsidR="00E70CCA" w:rsidRDefault="00E70CCA">
      <w:pPr>
        <w:pStyle w:val="Ttulo1"/>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Anexo D · Afirmaciones recogidas</w:t>
      </w:r>
    </w:p>
    <w:p w14:paraId="51B28AD4"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 xml:space="preserve">Bloque: R, regulación y derecho; M, mercado y oferta; I, sin posición de parte. Las expresiones entre comillas fueron devueltas como literales por la herramienta de lectura; la columna «Cotejada» indica cuáles se han comprobado con el documento original (52 de 140). Las fuentes están en </w:t>
      </w:r>
      <w:r>
        <w:rPr>
          <w:rFonts w:ascii="Calibri" w:hAnsi="Calibri" w:cs="Calibri"/>
          <w:i/>
          <w:iCs/>
          <w:color w:val="1F2933"/>
          <w:sz w:val="21"/>
          <w:szCs w:val="21"/>
        </w:rPr>
        <w:t>datos\statements.csv</w:t>
      </w:r>
      <w:r>
        <w:rPr>
          <w:rFonts w:ascii="Calibri" w:hAnsi="Calibri" w:cs="Calibri"/>
          <w:color w:val="1F2933"/>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715"/>
        <w:gridCol w:w="2723"/>
        <w:gridCol w:w="726"/>
        <w:gridCol w:w="1145"/>
        <w:gridCol w:w="4445"/>
        <w:gridCol w:w="3585"/>
        <w:gridCol w:w="1003"/>
      </w:tblGrid>
      <w:tr w:rsidR="00000000" w14:paraId="40894CFD" w14:textId="77777777" w:rsidTr="00E70CCA">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984C427"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ID</w:t>
            </w:r>
          </w:p>
        </w:tc>
        <w:tc>
          <w:tcPr>
            <w:tcW w:w="9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565DD8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Actor</w:t>
            </w:r>
          </w:p>
        </w:tc>
        <w:tc>
          <w:tcPr>
            <w:tcW w:w="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2FF0DB0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Bloque</w:t>
            </w:r>
          </w:p>
        </w:tc>
        <w:tc>
          <w:tcPr>
            <w:tcW w:w="40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60EE0C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Fecha</w:t>
            </w:r>
          </w:p>
        </w:tc>
        <w:tc>
          <w:tcPr>
            <w:tcW w:w="15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3D2E2B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Expresión</w:t>
            </w:r>
          </w:p>
        </w:tc>
        <w:tc>
          <w:tcPr>
            <w:tcW w:w="12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C50D3A3"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Qué afirma</w:t>
            </w:r>
          </w:p>
        </w:tc>
        <w:tc>
          <w:tcPr>
            <w:tcW w:w="350" w:type="pct"/>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3D3D46E"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Cotejada</w:t>
            </w:r>
          </w:p>
        </w:tc>
      </w:tr>
      <w:tr w:rsidR="00000000" w14:paraId="2C7BA6A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5B55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E2AC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Pedro Sánchez, presidente del Gobierno</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central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0192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4DFD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2025-01-13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0AC6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 que sobran son Airbnb y faltan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70A3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Uso turístico de viviendas → menos vivienda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6DA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3332B7D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420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6274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Pedro Sánchez</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central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0C32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EFCA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2024-10-14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437A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oferta es escasa y a menudo esa calidad es deplorable»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C444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Oferta escasa → jóvenes y familias no se emancipan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8EB1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6A3837A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C4B4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5773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Isabel Rodríguez, ministra de Vivienda</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central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E3E9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76EC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2024-10-14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6923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«deficiencia que tiene nuestro país que es la construcción de un parque público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72FB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Parque público insuficiente → sin alternativa asequible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2DCD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79F5BE0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BC82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E53B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Isabel Rodríguez</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central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3274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A618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2024-10-14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1633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«allí donde se esté aplicando la ley se esté reduciendo el precio del alquiler entorno 100 euros»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D3EF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Regulación de zonas tensionadas → baja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A787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4A5A806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8873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B774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David Lucas, secretario de Estado de Vivienda</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central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0760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1BDA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2025-07-09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89D1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viviendas no son un negocio, son para vivir»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479F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 tratada como negocio → inaccesibilidad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B199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33750E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FD56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E0A7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Ley 12/2023, preámbulo</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central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8258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7807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2023-05-24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C260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«Dichos parques públicos, casi inexistentes en España si se comparan con la media de la Unión Europea»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F92D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Ausencia de parque público → acceso inasequible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62D2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7804AE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2806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8CB4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Ley 12/2023, preámbulo</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central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F3D3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0119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2023-05-24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2E38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«han dejado de estar sujetas, en plazos relativamente cortos, a ningún tipo de límite de venta o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B5E9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Descalificación de vivienda protegida → se pierde el parque asequible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7906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72DCCA8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9B81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CC3A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Leire Iglesias, Casa 47 (antes SEPES)</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central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36A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864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s/f (2025-26)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8FDA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«falso miedo que hay a la ocupación»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B491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Miedo a la ocupación → particulares retienen vivienda vacía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0D9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236B292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5213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C6D9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Leire Iglesias</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central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8A6C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81D5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s/f (2025-26)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DA37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fondos han exprimido ya tanto la vivienda que dejan de querer utilizar esas viviendas que nosotros necesitamos»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975F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Extracción de rentas por fondos → vivienda inasequible; infrainversión pública histórica → parque público del 3-4 %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483D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F7118F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1630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70A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Consumo y CSIC</w:t>
            </w:r>
            <w:r>
              <w:rPr>
                <w:rFonts w:ascii="Calibri" w:eastAsia="Times New Roman" w:hAnsi="Calibri" w:cs="Calibri"/>
                <w:color w:val="1F2933"/>
                <w:sz w:val="18"/>
                <w:szCs w:val="18"/>
              </w:rPr>
              <w:br/>
            </w:r>
            <w:r>
              <w:rPr>
                <w:rFonts w:ascii="Calibri" w:eastAsia="Times New Roman" w:hAnsi="Calibri" w:cs="Calibri"/>
                <w:i/>
                <w:iCs/>
                <w:color w:val="1F2933"/>
                <w:sz w:val="18"/>
                <w:szCs w:val="18"/>
              </w:rPr>
              <w:t>Gobierno central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727F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8C38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2026-04-22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65FE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Alrededor del 61 % del alquiler está en manos de propietarios con dos o más viviendas alquiladas, personas jurídicas y parque público; solo el 4,9 % de la población cobra rentas de alquiler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DEE9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Concentración de la propiedad → poder de mercado del arrendador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A253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708B974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D8BF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4530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Isabel Díaz Ayuso, Comunidad de Madrid</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7075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E6E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2023-10-24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F850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«prefiere no alquilarla y, por tanto, no la saca y baja la oferta y se disparan nuevamente los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317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Intervención de precios → retirada de oferta → subida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F16A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4C4F19B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368E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01CD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Jorge Rodrigo, consejero de Vivienda de Madrid</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3857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74F3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2026-10-10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AE38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problema de la vivienda se soluciona construyendo»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AB76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Falta de construcción y de suelo, más inseguridad jurídica → escasez</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E8F0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2B608D8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9B45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D075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Salvador Illa, Generalitat</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440E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DF5E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2024-10-08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3F3C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Espiral de precios «intolerable» y falta de vivienda pública frente a la media europea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F67E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Déficit de vivienda pública → alquiler disparado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5336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FE675C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2220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44B7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Jaume Collboni, alcalde de Barcelona</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32E3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5176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2024-06-21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2E00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«Hemos decidido ir a fondo para que se conviertan en viviendas residenciales»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9B1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Pisos turísticos → restan oferta residencial y encarecen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78A1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6437417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41FD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98DC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Damià Calvet, Junts (Barcelona)</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3D57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4160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2024-06-21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123D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«Creer que todos estos pisos entrarán en usos residenciales no se corresponde con la realidad»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D939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Retirar licencias turísticas no aumenta la oferta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89BD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0D2983F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D789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BD76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José Luis Martínez-Almeida, alcalde de Madrid</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74EB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E0D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2026-07-08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E4D3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hiperregulación es un «impuesto a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8863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Exigencias técnicas → coste de construcción → precio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5014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97057E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B912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0286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Francisco de la Torre, alcalde de Málaga</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E8FB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FB5D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2026-09-17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3DF7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noruegos que tensionan y los suecos y los holandeses, que compensen económicamente»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3998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Compradores extranjeros de renta alta → la oferta se desplaza al segmento caro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8E48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5C669A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E7F3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663E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Francisco de la Torre</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7D8E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16E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2026-09-17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6AFB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hay oferta y se premia no al que más lo necesita, sino a quienes tienen más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3F74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Zonas tensionadas → menos oferta y selección por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6FEC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6E804AE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D0EE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532C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Eneko Goia, alcalde de San Sebastián</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CF04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E24D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2025-05-14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B5FB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instrumento más para hacer frente al problema»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68C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regulación ayuda pero no basta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0511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041521A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C789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F08C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Denis Itxaso, consejero vasco de Vivienda</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5DB7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4452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2025-05-14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125E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Suelo disponible limitado y gestión compleja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C4C9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Escasez física de suelo → tensionamiento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6F9E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0A71A71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B912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F87B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(gobernador)</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97D1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410D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AF08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flujos migratorios del exterior impulsan la demanda de vivienda residencial que tiende a concentrarse en las principales áreas urbanas»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F3F6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Inmigración y concentración urbana → demanda →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4B36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25A7491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23E9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B862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B69D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C3D9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89C2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rigidez de oferta se debe a la reducida rehabilitación, la aparición de usos alternativos y las limitaciones a la producción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E5A9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Poca rehabilitación, usos alternativos, falta de mano de obra, costes y falta de suelo → oferta rígida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A4E3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426CBDA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AC73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D484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F93C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8FA8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4858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déficit actual de unas 375 mil y que alcanzará unas 600 mil viviendas en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6A00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Creación de hogares mayor que la obra nueva → déficit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A2C5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0BBB1B9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B3DC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2D3B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E79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75A8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BC6D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un contexto de reducido peso del alquiler social y de los agentes profesionales»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C2FB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Poco alquiler social y pocos arrendadores profesionales → escasez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4302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26A0092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1F03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E521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54B5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D443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3FAF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 parte explicados por su situación en el mercado laboral»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2B3D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Paro, parcialidad y salarios bajos de los jóvenes → no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D684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5871A1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8ACC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CE1C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3737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4FD6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E168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demanda de vivienda también se ve impulsada por los no residentes»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7918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Compras de no residentes y alquiler turístico → demanda adicional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B193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36E1EE4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48C5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CCBE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C269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5204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7662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 detectan señales de alerta en los estándares de concesión hipotecaria»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BB03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crédito no es causa del encarecimiento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7DBD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50CE1CA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7F43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5ED4E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FMI (Artículo IV)</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19DB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1467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2026-03-20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C81F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Demanda fuerte por población, inmigración neta y tipos bajos, junto a rigidez de la oferta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690F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Demanda demográfica y financiera frente a oferta rígida → crisis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8768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2BF9C6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2D37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B678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FMI</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3C61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8059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2026-03-20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02CC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«deberían suspenderse tras su período inicial de tres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6CCE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Control de alquileres → menos oferta; relajación del crédito → riesgo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2C8A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7839598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E0D4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4F54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OCDE (Estudio Económico de España)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77B7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C922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2025-11-27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46A5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Los topes, si se aplican de forma estricta y aislada, pueden reducir la oferta disponible (redacción de la agencia, no cita de la OCDE)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42F8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Topes → retirada o desvío a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55F2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D08FBB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2C89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A0FE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OCDE</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49AD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89C2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2025-11-27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F2DC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Vivienda social en el 3 % del parque, déficit de 1,5 M de unidades, bloqueos administrativos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03FA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Falta de alquiler social y trabas administrativas → inasequibilidad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BB00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F25188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ADB4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E64F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Dan Jørgensen, comisario europeo de Vivienda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963E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EC50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2025-11-28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CD55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«There's a lot of speculation, and housing is considered by many investors as a commodity»</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4760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Vivienda como activo de inversión →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52B6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06403C7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A9D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EA1D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Dan Jørgensen</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7AD9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F3CB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2025-11-28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E0D0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«it's not good if it actually feels like it's ruining the lives of the people who live in these cities»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986D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de corta estancia → precios al alza en ciudades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AB28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7228280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5B4E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E099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Alicia del Río, Sindicato de Inquilinas de Madrid</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7E60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B15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2026-05-24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9061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rentistas, los que acaparan vivienda para especular y maximizar beneficios»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E9A6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Rentismo y acaparamiento → crisis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ADA1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24826FD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9569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FEC5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Rodrigo Polanco, manifestante</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F8F3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9685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2026-05-24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7C27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viene de la nada, sino de la concentración en manos de fondos»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0F03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Concentración en fondos →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05B8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61E502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0977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32A9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Enric Aragonès, Sindicat de Llogateres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ACD0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B806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2024-10-08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D0F3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«són contractes escombraria que ja vam avisar que servirien per esquivar la regulació de preus»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16FC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caída de contratos es desvío a temporada, no efecto de la regulación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F10A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4ED93ED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F5E2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0E7F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Carme Arcarazo, Sindicat de Llogateres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42F0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0F1E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2021-09-29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17D3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«ha baixat molt més en els municipis on no s'ha regulat, un 7%, que allà on sí que preval la regulació, un 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12C4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regulación no reduce la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141E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7C7E4E2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4B89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D3C4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Carme Arcarazo</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1BCF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F025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2021-09-29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E976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«Els pocs que fa deu anys que inflen la bombolla dels lloguers i extorsionen famílies»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7DEA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minoría de arrendadores infla los precios en cada renovación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A3FF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4398C52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881E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S039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1958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Enric Aragonès</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6BC8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F206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0091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dejamos de pagar, a los rentistas se les cae el negocio»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C8BF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problema es de poder del arrendador, no de escasez</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56BC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5D96AC9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D032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31F1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Carla Pisano, Sindicato Socialista de Vivienda de Euskal Herria</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130D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57E3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F893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«financiar aún más el negocio inmobiliario»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4319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políticas públicas subvencionan al sector → agravan el problema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2B3B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6E9E746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68DA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8C93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Paco Morote, PAH</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0148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45E5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2021-06-09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7227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«Bancos y fondos buitre mantienen millones de viviendas vacías»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500D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Retención deliberada de vivienda vacía → precios altos; régimen fiscal de las socimis → acaparamiento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2514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3D0476E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E428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E605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Juanjo Ramón, PAH</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7F90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D27C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2026-05-08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BB5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«Mientras se negocian equilibrios parlamentarios, hay familias siendo desahuciadas hoy»</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4172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Fin de la moratoria → desahucios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DB88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2911751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5136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9E35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Jaime Fernández, gerente de Asprima</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6D67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326E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2025-07-09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BF08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El factor suelo es el mayor de los problemas para iniciar una construcción; en el peor de los casos la tramitación alcanza hasta los 15 años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1E4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Plazos urbanísticos → falta de suelo finalista → poca obra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A766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6F47DBA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C683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6CE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Carolina Roca, presidenta de Asprima</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4FB5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F09A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2026-10-07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5C45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inversores han dicho 'stop' a invertir en 'real estate' en España, especialmente en lo que se refiere a la producción de vivienda asequible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D6BA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Inseguridad jurídica → huida de inversión → no se hace alquiler asequible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CEA9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549DE45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C249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8E21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Carolina Roca</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A4A7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ACDC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2026-10-07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9145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promotores no tenemos el capital necesario»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1D4C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Falta de capital propio del promotor → dependencia del inversor externo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0F3CD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6697962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4CB3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92A2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Juan Casares, Concovi (cooperativas)</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7442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2A61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2025-07-09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F05D1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 hace vivienda protegida porque no salen los números»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3022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Módulos de vivienda protegida por debajo de costes → no se promueve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957A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72E8AD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691C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6537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Juan Casares</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FCAC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609A5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2025-07-09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0E5A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insoportable carga fiscal que ronda el 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922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Fiscalidad → precio final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5FBE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6387EB2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9178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DA057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Xavier Vilajoana, APCE</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10F5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9ADA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2025-03-05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2A7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Se produce por debajo de las necesidades, lo que aumenta el déficit y los precios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DE4C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Infraproducción → déficit acumulado →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2FA9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3308C9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55E1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S049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B163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Pedro Fernández Alén, CNC</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149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82D4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2025-01-21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0E98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«cualquier política destinada a resolver el acuciante problema de la vivienda en España está destinada al fracaso si no se aborda la falta de mano de obra cualificada»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0D5C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Faltan trabajadores → no se puede construir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95AD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300461E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8F1C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56A6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Pedro Fernández Alén</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3083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2AF5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2026-03-10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1F9E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«origen de todos los males»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06E4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Bloqueo de la reforma de la Ley del Suelo → inseguridad del planeamiento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6A88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702AD75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2CEA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268B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Julián Núñez, Seopan</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Promotores y constructores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C973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E54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2026-03-10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0773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«barrera administrativa»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F6A2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Contratación pública rígida → no se ejecuta vivienda pública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CCFD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9207CE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93F3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FFDF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ASVAL (propietarios de vivienda en alquiler)</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Propietarios, gestores y agentes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2CEB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54EB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2026-10-07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C8E9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Las nuevas restricciones, prórrogas y límites sobre el alquiler pueden reducir aún más la oferta (redacción de la agencia)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A511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Regulación y penalización del arrendador → retirada de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9C31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6D648B2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64C2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856E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Ana de Luis, asesora de socimis</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Propietarios, gestores y agentes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FC70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7B98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2025-04-10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8716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 seguridad jurídica es crítica para la inversión extranjera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6408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Anuncio de subir la tributación de las socimis → freno a la inversión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9A315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293E82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3B7D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4DA7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Montserrat Junyent, Colegio API de Barcelona</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Propietarios, gestores y agentes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181D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3359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073A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propietario ahora hace un casting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61BD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Regulación → menos oferta → selección extrema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B3D2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F25657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D58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8BA6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Montserrat Junyent</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Propietarios, gestores y agentes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786B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BD69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944C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Al regularse el alquiler de temporada los anuncios desaparecieron, pero los pisos quedaron vacíos o se vendieron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423B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Regular la temporada no aumenta el alquiler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E0C6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F69441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2AE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E0DC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Francisco Iñareta, Idealista</w:t>
            </w:r>
            <w:r>
              <w:rPr>
                <w:rFonts w:ascii="Calibri" w:eastAsia="Times New Roman" w:hAnsi="Calibri" w:cs="Calibri"/>
                <w:color w:val="1F2933"/>
                <w:sz w:val="18"/>
                <w:szCs w:val="18"/>
              </w:rPr>
              <w:br/>
            </w:r>
            <w:r>
              <w:rPr>
                <w:rFonts w:ascii="Calibri" w:eastAsia="Times New Roman" w:hAnsi="Calibri" w:cs="Calibri"/>
                <w:i/>
                <w:iCs/>
                <w:color w:val="1F2933"/>
                <w:sz w:val="18"/>
                <w:szCs w:val="18"/>
              </w:rPr>
              <w:t>Portales y tasadoras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7EC2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F580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2026-05-22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4DA6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 costa de drenar la ya entonces escasa oferta disponible»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EA03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Topes → cae la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99AC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39CBADB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66CF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3409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Francisco Iñareta</w:t>
            </w:r>
            <w:r>
              <w:rPr>
                <w:rFonts w:ascii="Calibri" w:eastAsia="Times New Roman" w:hAnsi="Calibri" w:cs="Calibri"/>
                <w:color w:val="1F2933"/>
                <w:sz w:val="18"/>
                <w:szCs w:val="18"/>
              </w:rPr>
              <w:br/>
            </w:r>
            <w:r>
              <w:rPr>
                <w:rFonts w:ascii="Calibri" w:eastAsia="Times New Roman" w:hAnsi="Calibri" w:cs="Calibri"/>
                <w:i/>
                <w:iCs/>
                <w:color w:val="1F2933"/>
                <w:sz w:val="18"/>
                <w:szCs w:val="18"/>
              </w:rPr>
              <w:t>Portales y tasadoras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7025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5F2D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2026-05-22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666B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«accesible sólo a aquellas familias mejor posicionadas»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3805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regulado con escasez → selección de los inquilinos más solventes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3498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1E3533F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D4DE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6734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María Matos, Fotocasa</w:t>
            </w:r>
            <w:r>
              <w:rPr>
                <w:rFonts w:ascii="Calibri" w:eastAsia="Times New Roman" w:hAnsi="Calibri" w:cs="Calibri"/>
                <w:color w:val="1F2933"/>
                <w:sz w:val="18"/>
                <w:szCs w:val="18"/>
              </w:rPr>
              <w:br/>
            </w:r>
            <w:r>
              <w:rPr>
                <w:rFonts w:ascii="Calibri" w:eastAsia="Times New Roman" w:hAnsi="Calibri" w:cs="Calibri"/>
                <w:i/>
                <w:iCs/>
                <w:color w:val="1F2933"/>
                <w:sz w:val="18"/>
                <w:szCs w:val="18"/>
              </w:rPr>
              <w:t>Portales y tasadoras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57DD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D31D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2026-07-30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1DFC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no resolvemos el déficit de mano de obra es imposible aliviar la tensión en los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7DE2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Falta de mano de obra → no hay obra nueva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5D81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5BB7CB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178D4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S059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92EE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María Matos</w:t>
            </w:r>
            <w:r>
              <w:rPr>
                <w:rFonts w:ascii="Calibri" w:eastAsia="Times New Roman" w:hAnsi="Calibri" w:cs="Calibri"/>
                <w:color w:val="1F2933"/>
                <w:sz w:val="18"/>
                <w:szCs w:val="18"/>
              </w:rPr>
              <w:br/>
            </w:r>
            <w:r>
              <w:rPr>
                <w:rFonts w:ascii="Calibri" w:eastAsia="Times New Roman" w:hAnsi="Calibri" w:cs="Calibri"/>
                <w:i/>
                <w:iCs/>
                <w:color w:val="1F2933"/>
                <w:sz w:val="18"/>
                <w:szCs w:val="18"/>
              </w:rPr>
              <w:t>Portales y tasadoras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E2CF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3AAB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2026-07-30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D269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precio ha alcanzado el límite de la capacidad de pago de los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3773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techo de renta de los hogares frena ya las subidas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4F63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EF5F69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AC14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9B70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Tinsa (informe anual)</w:t>
            </w:r>
            <w:r>
              <w:rPr>
                <w:rFonts w:ascii="Calibri" w:eastAsia="Times New Roman" w:hAnsi="Calibri" w:cs="Calibri"/>
                <w:color w:val="1F2933"/>
                <w:sz w:val="18"/>
                <w:szCs w:val="18"/>
              </w:rPr>
              <w:br/>
            </w:r>
            <w:r>
              <w:rPr>
                <w:rFonts w:ascii="Calibri" w:eastAsia="Times New Roman" w:hAnsi="Calibri" w:cs="Calibri"/>
                <w:i/>
                <w:iCs/>
                <w:color w:val="1F2933"/>
                <w:sz w:val="18"/>
                <w:szCs w:val="18"/>
              </w:rPr>
              <w:t>Portales y tasadoras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2A797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826F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2026-03-12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0C72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 obra nueva consolida su enfoque hacia un perfil de comprador de alto poder adquisitivo (redacción de la agencia sobre el informe)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86C5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Costes y escasez → se construye para rentas altas → la obra nueva no palia la escasez</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4472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ED7177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012A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D342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Tinsa (informe de vivienda vacía)</w:t>
            </w:r>
            <w:r>
              <w:rPr>
                <w:rFonts w:ascii="Calibri" w:eastAsia="Times New Roman" w:hAnsi="Calibri" w:cs="Calibri"/>
                <w:color w:val="1F2933"/>
                <w:sz w:val="18"/>
                <w:szCs w:val="18"/>
              </w:rPr>
              <w:br/>
            </w:r>
            <w:r>
              <w:rPr>
                <w:rFonts w:ascii="Calibri" w:eastAsia="Times New Roman" w:hAnsi="Calibri" w:cs="Calibri"/>
                <w:i/>
                <w:iCs/>
                <w:color w:val="1F2933"/>
                <w:sz w:val="18"/>
                <w:szCs w:val="18"/>
              </w:rPr>
              <w:t>Portales y tasadoras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AB0E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5460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2023-09-20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0536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mayores cuotas de vivienda vacía sobre el total de viviendas se dan en provincias del interior y noroeste peninsular»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0BAF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vivienda vacía está donde no hay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69AB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6FC34FB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ACCB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0BF82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Consuelo Villanueva, Sociedad de Tasación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Portales y tasadoras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3C2A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3AB9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2025-06-30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F2CF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oferta de vivienda nueva, aunque muestra leves signos de reactivación, sigue siendo insuficiente»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0FAA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suelo, poca protegida y poca mano de obra → stock reducido →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F9EB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21C0508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D517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FE55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Alejandra Kindelán, AEB</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Banca y servicios de estudios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2EAD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B891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BCE4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«hoy no hay ninguna restricción de oferta por la financiación»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8A29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crédito no es la causa; el problema es de oferta física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55B2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9F36D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DE22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EF07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CaixaBank Research</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Banca y servicios de estudios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19B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DA5E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2025-09-05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7179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Tipos más bajos, mejora de renta y creación de unos 180.000 hogares al año frente a una oferta corta; el déficit acumulado podría explicar hasta el 39 % de la subida de precios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5346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Tipos bajos, demografía y extranjeros frente a oferta corta →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CABE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2C982F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BA8B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96D0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Funcas</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Banca y servicios de estudios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DAC9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7306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2024-09-09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D8EB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falta de suelo disponible para la edificación es uno de los principales problemas»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DCA3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Escasez de suelo y lentitud administrativa → producción insuficiente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7CEE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678A5C3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B249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B697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Funcas</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Banca y servicios de estudios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E6E9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A418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44BF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Hay una demanda de vivienda como segunda residencia de al menos 60.000 viviendas por año; las ayudas a la demanda pueden inflar precios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6ACB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Demanda vacacional y subsidios a la demanda → presión sin más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1F1C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0896EA8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01B6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D18E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Ignacio Ezquiaga, economista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Banca y servicios de estudios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672A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DDBDA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C101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se hace Vivienda de Protección Oficial porque los ayuntamientos no quieren»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5B3D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ayuntamientos no generan suelo para vivienda protegida → no hay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4080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5240A83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AF6B0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A896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Ignacio Ezquiaga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Banca y servicios de estudios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A07D2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ED8CD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2024-09-05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4202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vez hay más terrenos urbanizables que no terminan de ejecutarse»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6F90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suelo existe pero no se desarrolla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17E1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0654F55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82F4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S069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EF1D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Ángel de la Fuente, Fedea</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pro-oferta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524C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43AA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2025-03-05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F307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 escasez tiene origen fundamentalmente de oferta y de una legislación que paraliza la construcción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63E0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Regulación urbanística → oferta insuficiente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B07A6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286111E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5429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S070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BD5E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Fedea y Consejo General de Economistas</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pro-oferta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D667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51D7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2025-03-05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B64E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propietarios han optado por retirar inmuebles del mercado»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F40B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Topes al alquiler → retirada de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6435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832C89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F967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S071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FE88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Instituto de Estudios Económicos (CEOE)</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pro-oferta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BF59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CFA1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2024-02-12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85B0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Control de precios «ineficiente»; afecta a cientos de miles de propietarios individuales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CBB0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Sobrerregulación y control de precios → retirada de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4410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755394B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4743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S072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F146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García-Montalvo, Monràs y Raya (EsadeEcPol)</w:t>
            </w:r>
            <w:r>
              <w:rPr>
                <w:rFonts w:ascii="Calibri" w:eastAsia="Times New Roman" w:hAnsi="Calibri" w:cs="Calibri"/>
                <w:color w:val="1F2933"/>
                <w:sz w:val="18"/>
                <w:szCs w:val="18"/>
              </w:rPr>
              <w:br/>
            </w:r>
            <w:r>
              <w:rPr>
                <w:rFonts w:ascii="Calibri" w:eastAsia="Times New Roman" w:hAnsi="Calibri" w:cs="Calibri"/>
                <w:i/>
                <w:iCs/>
                <w:color w:val="1F2933"/>
                <w:sz w:val="18"/>
                <w:szCs w:val="18"/>
              </w:rPr>
              <w:t>Académicos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18F1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F016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2023-02-17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95B8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descenso en la oferta de alquiler de alrededor del 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DDCA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Tope catalán de 2020 → baja lo caro, sube lo barato, menos contratos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A71E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2415838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7D69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S073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4179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José García Montalvo, UPF</w:t>
            </w:r>
            <w:r>
              <w:rPr>
                <w:rFonts w:ascii="Calibri" w:eastAsia="Times New Roman" w:hAnsi="Calibri" w:cs="Calibri"/>
                <w:color w:val="1F2933"/>
                <w:sz w:val="18"/>
                <w:szCs w:val="18"/>
              </w:rPr>
              <w:br/>
            </w:r>
            <w:r>
              <w:rPr>
                <w:rFonts w:ascii="Calibri" w:eastAsia="Times New Roman" w:hAnsi="Calibri" w:cs="Calibri"/>
                <w:i/>
                <w:iCs/>
                <w:color w:val="1F2933"/>
                <w:sz w:val="18"/>
                <w:szCs w:val="18"/>
              </w:rPr>
              <w:t>Académicos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918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8E10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2026-01-15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1C50E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problema fundamental es un problema del riesgo percibido por los propietarios y la inestabilidad jurídica y legislativa»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5863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Riesgo percibido → no se alquila, ni con incentivos fiscales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E22E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19CEF8B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648F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S074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E285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Mariona Segú y Rodrigo Martínez-Mazza</w:t>
            </w:r>
            <w:r>
              <w:rPr>
                <w:rFonts w:ascii="Calibri" w:eastAsia="Times New Roman" w:hAnsi="Calibri" w:cs="Calibri"/>
                <w:color w:val="1F2933"/>
                <w:sz w:val="18"/>
                <w:szCs w:val="18"/>
              </w:rPr>
              <w:br/>
            </w:r>
            <w:r>
              <w:rPr>
                <w:rFonts w:ascii="Calibri" w:eastAsia="Times New Roman" w:hAnsi="Calibri" w:cs="Calibri"/>
                <w:i/>
                <w:iCs/>
                <w:color w:val="1F2933"/>
                <w:sz w:val="18"/>
                <w:szCs w:val="18"/>
              </w:rPr>
              <w:t>Académicos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36FB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4DEF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2019-10-23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DA43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aumento en los alquileres de un 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4C74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Airbnb → alquileres: efecto medio pequeño, local grande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2D16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2642A65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27DE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S075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86BE7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Jaime Palomera, IDRA</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críticos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463E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C9B8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2025-06-13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BE8C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r>
              <w:rPr>
                <w:rFonts w:ascii="Calibri" w:eastAsia="Times New Roman" w:hAnsi="Calibri" w:cs="Calibri"/>
                <w:color w:val="1F2933"/>
                <w:sz w:val="18"/>
                <w:szCs w:val="18"/>
              </w:rPr>
              <w:t>una parte muy importante de la oferta está siendo desviada»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0ED7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falta oferta: se desvía a usos de inversión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7FD6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6282CC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F3D1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S076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C8B8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Javier Gil, CSIC</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críticos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6D26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75D0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2026-03-22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C4E7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«Hay una política deliberada para que unas élites y fondos tengan beneficios»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EA39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Regulación diseñada a favor del rentismo → precios; construir más no los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B977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A25632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4B8C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S077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68C7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Javier Gil</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críticos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AE7D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1B8F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2026-03-09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5B71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«hoy importa mucho más la capacidad de heredar que de trabajar»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2751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herencia decide el acceso → la vivienda reproduce desigualdad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734B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76A31CD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5A3C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S078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CBA5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Manuel Gabarre, Observatorio CODE</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críticos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8658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F957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2022-06-06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9DE6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 mentira que el precio de la vivienda sea una cuestión de oferta y demanda»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95D8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precio lo fijan decisiones políticas: vivienda social, regulación, hipoteca y urbanismo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A71A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44D1C2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953E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S079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9797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DESCA</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críticos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8C2B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7D92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s/f (vigente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770B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creciente desigualdad, la falta de una tasación progresiva suficiente, el exceso de capital mundial»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13A0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Exceso de capital global y fiscalidad débil → vivienda como activo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F30D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98284D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3D4B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S080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CE0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Alejandra Jacinto, abogada (CAES)</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críticos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9F81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4A45A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5E54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problema no es la oferta, es de desvío fraudulento de la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E668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Desvío a temporada y turístico → falsa escasez; el miedo a la ocupación es inducido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44B2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B0021E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2F20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S081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EF197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Jaime Rodríguez de Santiago, Airbnb España</w:t>
            </w:r>
            <w:r>
              <w:rPr>
                <w:rFonts w:ascii="Calibri" w:eastAsia="Times New Roman" w:hAnsi="Calibri" w:cs="Calibri"/>
                <w:color w:val="1F2933"/>
                <w:sz w:val="18"/>
                <w:szCs w:val="18"/>
              </w:rPr>
              <w:br/>
            </w:r>
            <w:r>
              <w:rPr>
                <w:rFonts w:ascii="Calibri" w:eastAsia="Times New Roman" w:hAnsi="Calibri" w:cs="Calibri"/>
                <w:i/>
                <w:iCs/>
                <w:color w:val="1F2933"/>
                <w:sz w:val="18"/>
                <w:szCs w:val="18"/>
              </w:rPr>
              <w:t>Sector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03D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3CC0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A223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enorme desequilibrio entre el crecimiento de hogares y la construcción de vivienda nueva»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2764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causa es la falta de construcción, no las viviendas turísticas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4332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2A950F4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20C5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S082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3CF7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Airbnb, con datos de Oxford Economics</w:t>
            </w:r>
            <w:r>
              <w:rPr>
                <w:rFonts w:ascii="Calibri" w:eastAsia="Times New Roman" w:hAnsi="Calibri" w:cs="Calibri"/>
                <w:color w:val="1F2933"/>
                <w:sz w:val="18"/>
                <w:szCs w:val="18"/>
              </w:rPr>
              <w:br/>
            </w:r>
            <w:r>
              <w:rPr>
                <w:rFonts w:ascii="Calibri" w:eastAsia="Times New Roman" w:hAnsi="Calibri" w:cs="Calibri"/>
                <w:i/>
                <w:iCs/>
                <w:color w:val="1F2933"/>
                <w:sz w:val="18"/>
                <w:szCs w:val="18"/>
              </w:rPr>
              <w:t>Sector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DDB7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CC58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6C64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Si todos los anuncios volvieran al mercado residencial, los precios bajarían menos del 0,4 % en Barcelona y del 0,3 % en Madrid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676D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alquiler turístico tiene un efecto marginal sobre los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EC05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049112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78E8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S083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6DBD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Exceltur (patronal hotelera y turística)</w:t>
            </w:r>
            <w:r>
              <w:rPr>
                <w:rFonts w:ascii="Calibri" w:eastAsia="Times New Roman" w:hAnsi="Calibri" w:cs="Calibri"/>
                <w:color w:val="1F2933"/>
                <w:sz w:val="18"/>
                <w:szCs w:val="18"/>
              </w:rPr>
              <w:br/>
            </w:r>
            <w:r>
              <w:rPr>
                <w:rFonts w:ascii="Calibri" w:eastAsia="Times New Roman" w:hAnsi="Calibri" w:cs="Calibri"/>
                <w:i/>
                <w:iCs/>
                <w:color w:val="1F2933"/>
                <w:sz w:val="18"/>
                <w:szCs w:val="18"/>
              </w:rPr>
              <w:t>Sector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0652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A84C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2022-11-22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8BB4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«deterioro de la convivencia de las comunidades de vecinos y la expulsión de sus residentes»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1F2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Crecimiento de viviendas turísticas → encarece y expulsa residentes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F266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1C6235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2484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S084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0583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Silvia Blasco, FEVITUR</w:t>
            </w:r>
            <w:r>
              <w:rPr>
                <w:rFonts w:ascii="Calibri" w:eastAsia="Times New Roman" w:hAnsi="Calibri" w:cs="Calibri"/>
                <w:color w:val="1F2933"/>
                <w:sz w:val="18"/>
                <w:szCs w:val="18"/>
              </w:rPr>
              <w:br/>
            </w:r>
            <w:r>
              <w:rPr>
                <w:rFonts w:ascii="Calibri" w:eastAsia="Times New Roman" w:hAnsi="Calibri" w:cs="Calibri"/>
                <w:i/>
                <w:iCs/>
                <w:color w:val="1F2933"/>
                <w:sz w:val="18"/>
                <w:szCs w:val="18"/>
              </w:rPr>
              <w:t>Sector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8C15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2527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2025-06-07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5EF9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«Nos han utilizado, algunos, como chivo expiatorio»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9368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viviendas turísticas no son la causa; lo es la inmigración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2815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069C9B0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46CC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S085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22E2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Apartur (pisos turísticos de Barcelona)</w:t>
            </w:r>
            <w:r>
              <w:rPr>
                <w:rFonts w:ascii="Calibri" w:eastAsia="Times New Roman" w:hAnsi="Calibri" w:cs="Calibri"/>
                <w:color w:val="1F2933"/>
                <w:sz w:val="18"/>
                <w:szCs w:val="18"/>
              </w:rPr>
              <w:br/>
            </w:r>
            <w:r>
              <w:rPr>
                <w:rFonts w:ascii="Calibri" w:eastAsia="Times New Roman" w:hAnsi="Calibri" w:cs="Calibri"/>
                <w:i/>
                <w:iCs/>
                <w:color w:val="1F2933"/>
                <w:sz w:val="18"/>
                <w:szCs w:val="18"/>
              </w:rPr>
              <w:t>Sector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5AB3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9AE7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2024-06-21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B4D5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«una llamada a que toda la ciudad se llene de alojamientos turísticos ilegales»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6A54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Prohibir licencias → oferta ilegal, no vivienda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4185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0460EBC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F522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S086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4048B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Andrea González Henry, Consejo de la Juventud</w:t>
            </w:r>
            <w:r>
              <w:rPr>
                <w:rFonts w:ascii="Calibri" w:eastAsia="Times New Roman" w:hAnsi="Calibri" w:cs="Calibri"/>
                <w:color w:val="1F2933"/>
                <w:sz w:val="18"/>
                <w:szCs w:val="18"/>
              </w:rPr>
              <w:br/>
            </w:r>
            <w:r>
              <w:rPr>
                <w:rFonts w:ascii="Calibri" w:eastAsia="Times New Roman" w:hAnsi="Calibri" w:cs="Calibri"/>
                <w:i/>
                <w:iCs/>
                <w:color w:val="1F2933"/>
                <w:sz w:val="18"/>
                <w:szCs w:val="18"/>
              </w:rPr>
              <w:t>Jóvenes y tercer sector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31CC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8108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2026-05-26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36AB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acceso a la vivienda se ha convertido en el principal eje de desigualdad entre las personas jóvenes»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570D6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alquiler ronda el 99 % del salario joven → emanciparse empobrece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AB08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20B763F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424A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S087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377B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Raúl Flores, FOESSA/Cáritas</w:t>
            </w:r>
            <w:r>
              <w:rPr>
                <w:rFonts w:ascii="Calibri" w:eastAsia="Times New Roman" w:hAnsi="Calibri" w:cs="Calibri"/>
                <w:color w:val="1F2933"/>
                <w:sz w:val="18"/>
                <w:szCs w:val="18"/>
              </w:rPr>
              <w:br/>
            </w:r>
            <w:r>
              <w:rPr>
                <w:rFonts w:ascii="Calibri" w:eastAsia="Times New Roman" w:hAnsi="Calibri" w:cs="Calibri"/>
                <w:i/>
                <w:iCs/>
                <w:color w:val="1F2933"/>
                <w:sz w:val="18"/>
                <w:szCs w:val="18"/>
              </w:rPr>
              <w:t>Jóvenes y tercer sector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8427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F9AF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2025-11-05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C37C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 vivienda reconfigura la estructura social y expulsa a uno de cada cuatro hogares de una vida digna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86DC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frente a ingresos y empleo precario → exclusión; el alquiler como trampa de pobreza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B841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9CBE05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83A9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S088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0547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Provivienda</w:t>
            </w:r>
            <w:r>
              <w:rPr>
                <w:rFonts w:ascii="Calibri" w:eastAsia="Times New Roman" w:hAnsi="Calibri" w:cs="Calibri"/>
                <w:color w:val="1F2933"/>
                <w:sz w:val="18"/>
                <w:szCs w:val="18"/>
              </w:rPr>
              <w:br/>
            </w:r>
            <w:r>
              <w:rPr>
                <w:rFonts w:ascii="Calibri" w:eastAsia="Times New Roman" w:hAnsi="Calibri" w:cs="Calibri"/>
                <w:i/>
                <w:iCs/>
                <w:color w:val="1F2933"/>
                <w:sz w:val="18"/>
                <w:szCs w:val="18"/>
              </w:rPr>
              <w:t>Jóvenes y tercer sector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91F6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BD32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2025-03-25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42B7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discriminación inmobiliaria promueve la exclusión residencial y la segregación urbana en España»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8EA0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Discriminación en agencias → la población migrante accede a menos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AA71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012070C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6B38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S089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75F6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Elisa Brey, socióloga</w:t>
            </w:r>
            <w:r>
              <w:rPr>
                <w:rFonts w:ascii="Calibri" w:eastAsia="Times New Roman" w:hAnsi="Calibri" w:cs="Calibri"/>
                <w:color w:val="1F2933"/>
                <w:sz w:val="18"/>
                <w:szCs w:val="18"/>
              </w:rPr>
              <w:br/>
            </w:r>
            <w:r>
              <w:rPr>
                <w:rFonts w:ascii="Calibri" w:eastAsia="Times New Roman" w:hAnsi="Calibri" w:cs="Calibri"/>
                <w:i/>
                <w:iCs/>
                <w:color w:val="1F2933"/>
                <w:sz w:val="18"/>
                <w:szCs w:val="18"/>
              </w:rPr>
              <w:t>Académicos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7627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C645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2025-12-18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5D20F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coste de la vivienda, que sube por encima de los ingresos desde hace varios años»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C691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precio reprime la formación de hogares → demanda latente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D9F8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0AAA9D0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92F6A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S090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0E45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Ricardo Bravo, Plataforma de Afectados por la Ocupación</w:t>
            </w:r>
            <w:r>
              <w:rPr>
                <w:rFonts w:ascii="Calibri" w:eastAsia="Times New Roman" w:hAnsi="Calibri" w:cs="Calibri"/>
                <w:color w:val="1F2933"/>
                <w:sz w:val="18"/>
                <w:szCs w:val="18"/>
              </w:rPr>
              <w:br/>
            </w:r>
            <w:r>
              <w:rPr>
                <w:rFonts w:ascii="Calibri" w:eastAsia="Times New Roman" w:hAnsi="Calibri" w:cs="Calibri"/>
                <w:i/>
                <w:iCs/>
                <w:color w:val="1F2933"/>
                <w:sz w:val="18"/>
                <w:szCs w:val="18"/>
              </w:rPr>
              <w:t>Propietarios, gestores y agentes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7EF91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2631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2026-03-24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5664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 suspensión de desahucios deja colarse a «falsos vulnerables» y traslada al particular una obligación del Estado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4B48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Paralización de desahucios → inseguridad → retirada de pisos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1D0DE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AAFF51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55D3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S091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935E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Partido Popular</w:t>
            </w:r>
            <w:r>
              <w:rPr>
                <w:rFonts w:ascii="Calibri" w:eastAsia="Times New Roman" w:hAnsi="Calibri" w:cs="Calibri"/>
                <w:color w:val="1F2933"/>
                <w:sz w:val="18"/>
                <w:szCs w:val="18"/>
              </w:rPr>
              <w:br/>
            </w:r>
            <w:r>
              <w:rPr>
                <w:rFonts w:ascii="Calibri" w:eastAsia="Times New Roman" w:hAnsi="Calibri" w:cs="Calibri"/>
                <w:i/>
                <w:iCs/>
                <w:color w:val="1F2933"/>
                <w:sz w:val="18"/>
                <w:szCs w:val="18"/>
              </w:rPr>
              <w:t>Partidos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A8EF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FA27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2026-01-10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C72D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intervienes en el mercado del alquiler, la oferta se desploma y la inversión huye»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1A3A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Falta de oferta, agravada por el intervencionismo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46FE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1F99C89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5B39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S092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C8D0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Cuca Gamarra, PP</w:t>
            </w:r>
            <w:r>
              <w:rPr>
                <w:rFonts w:ascii="Calibri" w:eastAsia="Times New Roman" w:hAnsi="Calibri" w:cs="Calibri"/>
                <w:color w:val="1F2933"/>
                <w:sz w:val="18"/>
                <w:szCs w:val="18"/>
              </w:rPr>
              <w:br/>
            </w:r>
            <w:r>
              <w:rPr>
                <w:rFonts w:ascii="Calibri" w:eastAsia="Times New Roman" w:hAnsi="Calibri" w:cs="Calibri"/>
                <w:i/>
                <w:iCs/>
                <w:color w:val="1F2933"/>
                <w:sz w:val="18"/>
                <w:szCs w:val="18"/>
              </w:rPr>
              <w:t>Partidos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EBBF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277E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1E112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la pone en el mercado por miedo»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85C1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Miedo al impago y a la ocupación → vivienda retenida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665A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6F3BD3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B12C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S093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9E7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Alberto Núñez Feijóo, PP</w:t>
            </w:r>
            <w:r>
              <w:rPr>
                <w:rFonts w:ascii="Calibri" w:eastAsia="Times New Roman" w:hAnsi="Calibri" w:cs="Calibri"/>
                <w:color w:val="1F2933"/>
                <w:sz w:val="18"/>
                <w:szCs w:val="18"/>
              </w:rPr>
              <w:br/>
            </w:r>
            <w:r>
              <w:rPr>
                <w:rFonts w:ascii="Calibri" w:eastAsia="Times New Roman" w:hAnsi="Calibri" w:cs="Calibri"/>
                <w:i/>
                <w:iCs/>
                <w:color w:val="1F2933"/>
                <w:sz w:val="18"/>
                <w:szCs w:val="18"/>
              </w:rPr>
              <w:t>Partidos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42BC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4FC2D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F217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inquiokupación. Si no acabamos con eso, no habrá viviendas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8AFC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Impago tolerado → desaparece la oferta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155F3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3B584E88"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FC6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S094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6665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Santiago Abascal, Vox</w:t>
            </w:r>
            <w:r>
              <w:rPr>
                <w:rFonts w:ascii="Calibri" w:eastAsia="Times New Roman" w:hAnsi="Calibri" w:cs="Calibri"/>
                <w:color w:val="1F2933"/>
                <w:sz w:val="18"/>
                <w:szCs w:val="18"/>
              </w:rPr>
              <w:br/>
            </w:r>
            <w:r>
              <w:rPr>
                <w:rFonts w:ascii="Calibri" w:eastAsia="Times New Roman" w:hAnsi="Calibri" w:cs="Calibri"/>
                <w:i/>
                <w:iCs/>
                <w:color w:val="1F2933"/>
                <w:sz w:val="18"/>
                <w:szCs w:val="18"/>
              </w:rPr>
              <w:t>Partidos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62A3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2C04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2026-05-13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B082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Vincula el problema al aumento de la inmigración sin oferta proporcional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961D9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Inmigración → demanda → escasez</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F998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6E0A09C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C98A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S095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C7BB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Podemos y Sumar</w:t>
            </w:r>
            <w:r>
              <w:rPr>
                <w:rFonts w:ascii="Calibri" w:eastAsia="Times New Roman" w:hAnsi="Calibri" w:cs="Calibri"/>
                <w:color w:val="1F2933"/>
                <w:sz w:val="18"/>
                <w:szCs w:val="18"/>
              </w:rPr>
              <w:br/>
            </w:r>
            <w:r>
              <w:rPr>
                <w:rFonts w:ascii="Calibri" w:eastAsia="Times New Roman" w:hAnsi="Calibri" w:cs="Calibri"/>
                <w:i/>
                <w:iCs/>
                <w:color w:val="1F2933"/>
                <w:sz w:val="18"/>
                <w:szCs w:val="18"/>
              </w:rPr>
              <w:t>Partidos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7938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7DD6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2024-10-14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A527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El Gobierno no tiene intención de frenar la especulación; hay que intervenir el mercado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E71F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especulativa → precios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A1D8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F0F1C0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26E4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S096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0793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PNV (Maribel Vaquero)</w:t>
            </w:r>
            <w:r>
              <w:rPr>
                <w:rFonts w:ascii="Calibri" w:eastAsia="Times New Roman" w:hAnsi="Calibri" w:cs="Calibri"/>
                <w:color w:val="1F2933"/>
                <w:sz w:val="18"/>
                <w:szCs w:val="18"/>
              </w:rPr>
              <w:br/>
            </w:r>
            <w:r>
              <w:rPr>
                <w:rFonts w:ascii="Calibri" w:eastAsia="Times New Roman" w:hAnsi="Calibri" w:cs="Calibri"/>
                <w:i/>
                <w:iCs/>
                <w:color w:val="1F2933"/>
                <w:sz w:val="18"/>
                <w:szCs w:val="18"/>
              </w:rPr>
              <w:t>Partidos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BEDB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099C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2026-10-05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C69B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«defensa del pequeño propietario, bajo el principio de seguridad jurídica»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594F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Cargar la protección social sobre el propietario → retraimiento de la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4CEC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257A344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B3F4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S097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AFA5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Junts</w:t>
            </w:r>
            <w:r>
              <w:rPr>
                <w:rFonts w:ascii="Calibri" w:eastAsia="Times New Roman" w:hAnsi="Calibri" w:cs="Calibri"/>
                <w:color w:val="1F2933"/>
                <w:sz w:val="18"/>
                <w:szCs w:val="18"/>
              </w:rPr>
              <w:br/>
            </w:r>
            <w:r>
              <w:rPr>
                <w:rFonts w:ascii="Calibri" w:eastAsia="Times New Roman" w:hAnsi="Calibri" w:cs="Calibri"/>
                <w:i/>
                <w:iCs/>
                <w:color w:val="1F2933"/>
                <w:sz w:val="18"/>
                <w:szCs w:val="18"/>
              </w:rPr>
              <w:t>Partidos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6772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93BAD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2026-10-02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7438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 escasez de oferta es el principal problema y la protección del vulnerable debe pagarla la Administración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9DEC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Escasez de oferta → precios; protección a cargo del propietario → retraimiento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9245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6D7638B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3376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S098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61AA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EH Bildu (Oskar Matute)</w:t>
            </w:r>
            <w:r>
              <w:rPr>
                <w:rFonts w:ascii="Calibri" w:eastAsia="Times New Roman" w:hAnsi="Calibri" w:cs="Calibri"/>
                <w:color w:val="1F2933"/>
                <w:sz w:val="18"/>
                <w:szCs w:val="18"/>
              </w:rPr>
              <w:br/>
            </w:r>
            <w:r>
              <w:rPr>
                <w:rFonts w:ascii="Calibri" w:eastAsia="Times New Roman" w:hAnsi="Calibri" w:cs="Calibri"/>
                <w:i/>
                <w:iCs/>
                <w:color w:val="1F2933"/>
                <w:sz w:val="18"/>
                <w:szCs w:val="18"/>
              </w:rPr>
              <w:t>Partidos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E379B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C1D84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2026-10-04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939B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negocio y la especulación de unos pocos»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C23B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Especulación de una minoría → crisis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65CC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6C356B2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69A0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S099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4EF6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Cecilia Falo, asociación Reviviendo (Teruel)</w:t>
            </w:r>
            <w:r>
              <w:rPr>
                <w:rFonts w:ascii="Calibri" w:eastAsia="Times New Roman" w:hAnsi="Calibri" w:cs="Calibri"/>
                <w:color w:val="1F2933"/>
                <w:sz w:val="18"/>
                <w:szCs w:val="18"/>
              </w:rPr>
              <w:br/>
            </w:r>
            <w:r>
              <w:rPr>
                <w:rFonts w:ascii="Calibri" w:eastAsia="Times New Roman" w:hAnsi="Calibri" w:cs="Calibri"/>
                <w:i/>
                <w:iCs/>
                <w:color w:val="1F2933"/>
                <w:sz w:val="18"/>
                <w:szCs w:val="18"/>
              </w:rPr>
              <w:t>Medio rural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635AF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A61F3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2026-10-08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080D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«Vendieron caras sus casas y ahora ven cómo no hay vivienda disponible para los trabajadores»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0600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Venta a segunda residencia y turismo → sin vivienda para quien trabaja en el pueblo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608E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F0ABB1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5C6B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S100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826C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Daniel Úbeda, alcalde de Albarracín</w:t>
            </w:r>
            <w:r>
              <w:rPr>
                <w:rFonts w:ascii="Calibri" w:eastAsia="Times New Roman" w:hAnsi="Calibri" w:cs="Calibri"/>
                <w:color w:val="1F2933"/>
                <w:sz w:val="18"/>
                <w:szCs w:val="18"/>
              </w:rPr>
              <w:br/>
            </w:r>
            <w:r>
              <w:rPr>
                <w:rFonts w:ascii="Calibri" w:eastAsia="Times New Roman" w:hAnsi="Calibri" w:cs="Calibri"/>
                <w:i/>
                <w:iCs/>
                <w:color w:val="1F2933"/>
                <w:sz w:val="18"/>
                <w:szCs w:val="18"/>
              </w:rPr>
              <w:t>Medio rural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9B2A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C8C9F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2026-10-08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F9B6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«cada uno con su propiedad hace lo que le da la gana, pero hay que regularlo porque genera problemas»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EDFE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Casas cerradas o turísticas → falta alquiler residencial rural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3EA34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5B640E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B7B1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S101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1D8C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Diario de Teruel (síntesis de estudios)</w:t>
            </w:r>
            <w:r>
              <w:rPr>
                <w:rFonts w:ascii="Calibri" w:eastAsia="Times New Roman" w:hAnsi="Calibri" w:cs="Calibri"/>
                <w:color w:val="1F2933"/>
                <w:sz w:val="18"/>
                <w:szCs w:val="18"/>
              </w:rPr>
              <w:br/>
            </w:r>
            <w:r>
              <w:rPr>
                <w:rFonts w:ascii="Calibri" w:eastAsia="Times New Roman" w:hAnsi="Calibri" w:cs="Calibri"/>
                <w:i/>
                <w:iCs/>
                <w:color w:val="1F2933"/>
                <w:sz w:val="18"/>
                <w:szCs w:val="18"/>
              </w:rPr>
              <w:t>Medio rural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AA443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074E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2023-09-24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62A0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«sus propietarios fallecieron y la titularidad es múltiple al existir varios herederos»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C4D9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Herencias indivisas y mal estado → casas vacías que no salen al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D3141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EF9EDC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E568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ED0D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Marta Vall-llossera, CSCAE</w:t>
            </w:r>
            <w:r>
              <w:rPr>
                <w:rFonts w:ascii="Calibri" w:eastAsia="Times New Roman" w:hAnsi="Calibri" w:cs="Calibri"/>
                <w:color w:val="1F2933"/>
                <w:sz w:val="18"/>
                <w:szCs w:val="18"/>
              </w:rPr>
              <w:br/>
            </w:r>
            <w:r>
              <w:rPr>
                <w:rFonts w:ascii="Calibri" w:eastAsia="Times New Roman" w:hAnsi="Calibri" w:cs="Calibri"/>
                <w:i/>
                <w:iCs/>
                <w:color w:val="1F2933"/>
                <w:sz w:val="18"/>
                <w:szCs w:val="18"/>
              </w:rPr>
              <w:t>Arquitectos y técnicos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37A6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EA11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s/f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9FA8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no se hubieran descalificado las viviendas protegidas, hoy lo serían el 38% del total»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0799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Descalificación histórica → hoy no hay parque asequible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A0C6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492BAD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235E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S103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E0EC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Marta Vall-llossera</w:t>
            </w:r>
            <w:r>
              <w:rPr>
                <w:rFonts w:ascii="Calibri" w:eastAsia="Times New Roman" w:hAnsi="Calibri" w:cs="Calibri"/>
                <w:color w:val="1F2933"/>
                <w:sz w:val="18"/>
                <w:szCs w:val="18"/>
              </w:rPr>
              <w:br/>
            </w:r>
            <w:r>
              <w:rPr>
                <w:rFonts w:ascii="Calibri" w:eastAsia="Times New Roman" w:hAnsi="Calibri" w:cs="Calibri"/>
                <w:i/>
                <w:iCs/>
                <w:color w:val="1F2933"/>
                <w:sz w:val="18"/>
                <w:szCs w:val="18"/>
              </w:rPr>
              <w:t>Arquitectos y técnicos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E618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522E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s/f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D500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Hacen falta nuevos formatos de vivienda; el 58 % del parque se construyó sin normativa de eficiencia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7F54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Desajuste entre tipologías y hogares, y parque obsoleto → oferta útil menor que la nominal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C794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7CC5612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1710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E451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Roberto Silguero, Somacyl</w:t>
            </w:r>
            <w:r>
              <w:rPr>
                <w:rFonts w:ascii="Calibri" w:eastAsia="Times New Roman" w:hAnsi="Calibri" w:cs="Calibri"/>
                <w:color w:val="1F2933"/>
                <w:sz w:val="18"/>
                <w:szCs w:val="18"/>
              </w:rPr>
              <w:br/>
            </w:r>
            <w:r>
              <w:rPr>
                <w:rFonts w:ascii="Calibri" w:eastAsia="Times New Roman" w:hAnsi="Calibri" w:cs="Calibri"/>
                <w:i/>
                <w:iCs/>
                <w:color w:val="1F2933"/>
                <w:sz w:val="18"/>
                <w:szCs w:val="18"/>
              </w:rPr>
              <w:t>Arquitectos y técnicos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06B5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67C5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2026-03-25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0A627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No hay suficientes fábricas y se tarda más en empezar que en construir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702A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Falta de capacidad industrial y plazos de licencia → la industrialización no acelera la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0CDE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FFB81D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2D55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S105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2AC1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3DC2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4F35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B510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«como resultado de la mayor protección para los inquilinos más vulnerables, se eleva el riesgo de impago para los propietarios»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5405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protección del inquilino vulnerable → más riesgo para el propietario → menos oferta o más precio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815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25858B3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B0D5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0896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(director general de Economía)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92419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EAE2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2024-11-18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F755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«Evitar modificaciones periódicas de las normativas que afectan a las condiciones de los contratos de alquiler vigentes»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99A5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Incertidumbre regulatoria → menos oferta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7278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3747E04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A5FC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S107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7807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presentación del Informe Anual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B1FC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21F8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D95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dificultades de comprar una vivienda desplazan la demanda al alquiler residencial»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7DB5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Comprar es inalcanzable → más demanda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9CB1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400BAF5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74C8D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S108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496B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Cagigas y Beraza (ICE 942)</w:t>
            </w:r>
            <w:r>
              <w:rPr>
                <w:rFonts w:ascii="Calibri" w:eastAsia="Times New Roman" w:hAnsi="Calibri" w:cs="Calibri"/>
                <w:color w:val="1F2933"/>
                <w:sz w:val="18"/>
                <w:szCs w:val="18"/>
              </w:rPr>
              <w:br/>
            </w:r>
            <w:r>
              <w:rPr>
                <w:rFonts w:ascii="Calibri" w:eastAsia="Times New Roman" w:hAnsi="Calibri" w:cs="Calibri"/>
                <w:i/>
                <w:iCs/>
                <w:color w:val="1F2933"/>
                <w:sz w:val="18"/>
                <w:szCs w:val="18"/>
              </w:rPr>
              <w:t>Académicos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091D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D88C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89393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«obliga a muchos a permanecer de alquiler, aumentando la demanda de este régimen»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657F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 poder comprar → más demanda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D171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24291FE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518EB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DBF5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Cagigas y Beraza (ICE 942)</w:t>
            </w:r>
            <w:r>
              <w:rPr>
                <w:rFonts w:ascii="Calibri" w:eastAsia="Times New Roman" w:hAnsi="Calibri" w:cs="Calibri"/>
                <w:color w:val="1F2933"/>
                <w:sz w:val="18"/>
                <w:szCs w:val="18"/>
              </w:rPr>
              <w:br/>
            </w:r>
            <w:r>
              <w:rPr>
                <w:rFonts w:ascii="Calibri" w:eastAsia="Times New Roman" w:hAnsi="Calibri" w:cs="Calibri"/>
                <w:i/>
                <w:iCs/>
                <w:color w:val="1F2933"/>
                <w:sz w:val="18"/>
                <w:szCs w:val="18"/>
              </w:rPr>
              <w:t>Académicos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5656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4398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44C7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«reforzando una suerte de "trampa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A7D6C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en el alquiler → no se puede ahorrar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4E805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239D47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B8BC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2B0CB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92C5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C111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D508D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«estarían reduciendo su capacidad de ahorro y su acumulación de activos»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C012D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en el alquiler → menos ahorro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A0B0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1DBC7C1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C7F86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S111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9263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0154D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2170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F19C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«retrasarían la formación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1A2C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Esfuerzo de alquiler que afrontarían los jóvenes → se retrasa la formación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2A59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5CE9C76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F1E7C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54D00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BE3C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A2949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E834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«reducirían tanto la restricción de ahorro necesario como la restricción de renta»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2E7D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Donaciones familiares → acceso a la compra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A1BD5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72A4BB0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93FD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6984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 de Barcelona</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0699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37ED2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9261E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«coincidint amb l'anunci o aplicació de legislacions de control de rendes»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C318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Control de rentas → crece el alquiler de temporada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A07B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65870DB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A732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S114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48BB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4E12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2447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ADB4D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«un mayor desarrollo del mercado de seguros del alquiler de vivienda que ampliara su limitado alcance actual»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4121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Seguros de alquiler → menos riesgo para el propietario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EF2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71956B4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2621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D6E3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CNMC, estudio sobre el mercado del suelo</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0EEB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0334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F0D8C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Los incentivos a retener suelo pueden intensificarse cuando se esperan subidas de precios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B9F08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Expectativas alcistas → retención de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4D9D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203BDB8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4229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3B83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CNMC, estudio sobre el mercado del suelo</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2059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0CD4E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2026-06-09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5158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 nulidad de los planes y la dificultad de modificarlos pueden retrasar o bloquear desarrollos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B9F6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Inestabilidad del planeamiento → plazos más largos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2A1A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4458B3B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61FB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S117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04AF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José García Montalvo</w:t>
            </w:r>
            <w:r>
              <w:rPr>
                <w:rFonts w:ascii="Calibri" w:eastAsia="Times New Roman" w:hAnsi="Calibri" w:cs="Calibri"/>
                <w:color w:val="1F2933"/>
                <w:sz w:val="18"/>
                <w:szCs w:val="18"/>
              </w:rPr>
              <w:br/>
            </w:r>
            <w:r>
              <w:rPr>
                <w:rFonts w:ascii="Calibri" w:eastAsia="Times New Roman" w:hAnsi="Calibri" w:cs="Calibri"/>
                <w:i/>
                <w:iCs/>
                <w:color w:val="1F2933"/>
                <w:sz w:val="18"/>
                <w:szCs w:val="18"/>
              </w:rPr>
              <w:t>Académicos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BD45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0F7C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35DC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precio del suelo se fija en función del precio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4736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Precio de la vivienda → precio del suelo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021E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6C8B1B3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F4766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S118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F73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5DC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202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7A1E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 baja rentabilidad y el poco crédito del sector promotor limitan la producción de vivienda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F905F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Poca capacidad financiera del promotor → menos viviendas iniciadas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6659A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6EE64B5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A0C16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27BEB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2023</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CC64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44AD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B445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no actualización periódica del precio del módulo, en un contexto de aumento de los costes de producción, presiona a la baja la rentabilidad esperada de los inversores privados»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DB3B8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Módulo sin actualizar y costes al alza → no se promueve vivienda protegida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86B5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0C1D8C9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E48E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487F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60C5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8B324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14472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complejidad del modelo de gobernanza institucional y la existencia de cuellos de botella en el sector público»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96A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Poca capacidad de ejecución → la inversión no se convierte en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6801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276749"/>
                <w:sz w:val="18"/>
                <w:szCs w:val="18"/>
              </w:rPr>
              <w:t>Sí</w:t>
            </w:r>
          </w:p>
        </w:tc>
      </w:tr>
      <w:tr w:rsidR="00000000" w14:paraId="084EEA2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A7C4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317E7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Instituto de Estudios Económicos y REAF</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pro-oferta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CE401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7EE6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2025-05-13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66B5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 carga fiscal puede suponer en los casos más extremos un sobrecoste de hasta el 25 % en la vivienda nueva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559A7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Fiscalidad → precio final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13026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CD2D7A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78B1E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4CDF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Documento Ocasional 2432</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3763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E205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2024-10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FEAD8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«estas alternativas presentarían elevadas rentabilidades esperadas para los propietarios, además de un marco regulatorio más laxo que el alquiler residencial, incentivando a los propietarios al desplazamiento de la 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75960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Mayor rentabilidad del uso turístico y de temporada → la oferta se desplaza a esos usos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09D2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2C8692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A91B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920A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Exceltur, estudio ReviTUR</w:t>
            </w:r>
            <w:r>
              <w:rPr>
                <w:rFonts w:ascii="Calibri" w:eastAsia="Times New Roman" w:hAnsi="Calibri" w:cs="Calibri"/>
                <w:color w:val="1F2933"/>
                <w:sz w:val="18"/>
                <w:szCs w:val="18"/>
              </w:rPr>
              <w:br/>
            </w:r>
            <w:r>
              <w:rPr>
                <w:rFonts w:ascii="Calibri" w:eastAsia="Times New Roman" w:hAnsi="Calibri" w:cs="Calibri"/>
                <w:i/>
                <w:iCs/>
                <w:color w:val="1F2933"/>
                <w:sz w:val="18"/>
                <w:szCs w:val="18"/>
              </w:rPr>
              <w:t>Sector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B403C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02C05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2022-11-22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98AC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«Este diferencial de rentabilidad económica […] supone el principal factor explicativo de la fuerza del fenómeno de conversión de viviendas en alojamientos turísticos»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0C89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Diferencia de rentabilidad → conversión de viviendas en alojamiento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F818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2BFD23A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D78178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2C50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B5F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6342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EAA9E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«Las limitaciones regulatorias a este tipo de actividad en algunos territorios o el desplazamiento de estas viviendas a usos alternativos —como, por ejemplo, el alquiler de temporada— podrían explicar la disminución de esta actividad»</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848B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Restricción al uso turístico → desvío al alquiler de temporada (en condicional)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ECBC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001588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4EAF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B5E4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IDRA, «Vivir de alquiler: inseguridad garantizada por ley»</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críticos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0611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CC27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2024-12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0BDE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«Aunque solo el 1,5% de los desplazamientos forzosos se deben a una orden judicial de desahucio, el 28,5% restante corresponde a lo que se denomina "desahucios invisibles"»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63E3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mayor parte de las expulsiones de inquilinos no pasa por el juzgado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1CF57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28133BE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AF0B4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4FF4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Sindicato de Inquilinas de Madrid</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6BCF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F5AC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2024-05-16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E3EAF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Más de 1.000 edificios de propiedad vertical están amenazados y cerca de 21.500 personas están en riesgo de desahucio y expulsión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B925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de edificios enteros por inversores → expulsión de sus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E436B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9F2A27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ED123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S127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DF81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Carles Donat, Observatori Metropolità de l’Habitatge</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A6679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4B7E2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2026-05-25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3307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 veu un trencament de tendència»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999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Regulación del alquiler → menos compraventas de edificios enteros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60BA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70015F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4FF41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S128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25310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Hidalgo y Velázquez, Fedea</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pro-oferta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AE22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5C1A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67A31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«regulation selects against casual hosts while leaving professionalized operators largely intact»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E8E9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Restricción al uso turístico → salen los anfitriones ocasionales y quedan los profesionales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5196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6CAC5BB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5760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S129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134D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Francke, Hans, Korevaar y van Bekkum</w:t>
            </w:r>
            <w:r>
              <w:rPr>
                <w:rFonts w:ascii="Calibri" w:eastAsia="Times New Roman" w:hAnsi="Calibri" w:cs="Calibri"/>
                <w:color w:val="1F2933"/>
                <w:sz w:val="18"/>
                <w:szCs w:val="18"/>
              </w:rPr>
              <w:br/>
            </w:r>
            <w:r>
              <w:rPr>
                <w:rFonts w:ascii="Calibri" w:eastAsia="Times New Roman" w:hAnsi="Calibri" w:cs="Calibri"/>
                <w:i/>
                <w:iCs/>
                <w:color w:val="1F2933"/>
                <w:sz w:val="18"/>
                <w:szCs w:val="18"/>
              </w:rPr>
              <w:t>Académicos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8131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5FE2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2023-06-15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7AA9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«The ban did increase rental prices, consistent with reduced rental housing supply.»</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C660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Prohibir comprar para alquilar → menos oferta de alquiler y alquiler más caro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816FD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7578766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7D9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S130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6F98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Govern de la Generalitat de Catalunya</w:t>
            </w:r>
            <w:r>
              <w:rPr>
                <w:rFonts w:ascii="Calibri" w:eastAsia="Times New Roman" w:hAnsi="Calibri" w:cs="Calibri"/>
                <w:color w:val="1F2933"/>
                <w:sz w:val="18"/>
                <w:szCs w:val="18"/>
              </w:rPr>
              <w:br/>
            </w:r>
            <w:r>
              <w:rPr>
                <w:rFonts w:ascii="Calibri" w:eastAsia="Times New Roman" w:hAnsi="Calibri" w:cs="Calibri"/>
                <w:i/>
                <w:iCs/>
                <w:color w:val="1F2933"/>
                <w:sz w:val="18"/>
                <w:szCs w:val="18"/>
              </w:rPr>
              <w:t>Comunidades y ayuntamientos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369B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EF05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2026-07-13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BC30B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limitació dels preus del lloguer no només no redueix l'oferta d'habitatge, sinó que les dades apunten a l'ampliació del mercat de lloguer.»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9CDC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El tope al alquiler no reduce la oferta (niega el vínculo)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B1F10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7FE05A0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6243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S131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B7EA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Documento Ocasional 2002</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A7DE6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0B508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1E5A9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«reduce la probabilidad y los costes de un desplazamiento inesperado»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50D4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Protección del inquilino → menos desplazamientos forzosos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5AEA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BAB327D"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EB61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S132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FF3E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Bonshoms Guzmán, tesis doctoral, Universidad de Leeds</w:t>
            </w:r>
            <w:r>
              <w:rPr>
                <w:rFonts w:ascii="Calibri" w:eastAsia="Times New Roman" w:hAnsi="Calibri" w:cs="Calibri"/>
                <w:color w:val="1F2933"/>
                <w:sz w:val="18"/>
                <w:szCs w:val="18"/>
              </w:rPr>
              <w:br/>
            </w:r>
            <w:r>
              <w:rPr>
                <w:rFonts w:ascii="Calibri" w:eastAsia="Times New Roman" w:hAnsi="Calibri" w:cs="Calibri"/>
                <w:i/>
                <w:iCs/>
                <w:color w:val="1F2933"/>
                <w:sz w:val="18"/>
                <w:szCs w:val="18"/>
              </w:rPr>
              <w:t>Académicos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F80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C8B5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D9A10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«buying prime zone buildings, refurbish them, and convert them into luxury apartments or short-term rentals»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048F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Inversores locales compran edificios céntricos → salida de los inquilinos y paso a pisos de lujo o alquiler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0C51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EA9EDA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BCB96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S133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2196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DESC, «Los fondos buitre»</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críticos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84B2A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C6880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5D93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xml:space="preserve">La estrategia turística corresponde a inmobiliarias de inversores locales; los nuevos residentes son muchas veces estacionales </w:t>
            </w:r>
            <w:r>
              <w:rPr>
                <w:rFonts w:ascii="Calibri" w:eastAsia="Times New Roman" w:hAnsi="Calibri" w:cs="Calibri"/>
                <w:i/>
                <w:iCs/>
                <w:color w:val="1F2933"/>
                <w:sz w:val="18"/>
                <w:szCs w:val="18"/>
              </w:rPr>
              <w:t>(paráfrasis)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E3A08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de edificios por inversores locales → sustitución de residentes por estacionales y turistas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93297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E8D66C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0F077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S134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9D69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Associació de Veïns de l’Esquerra de l’Eixample</w:t>
            </w:r>
            <w:r>
              <w:rPr>
                <w:rFonts w:ascii="Calibri" w:eastAsia="Times New Roman" w:hAnsi="Calibri" w:cs="Calibri"/>
                <w:color w:val="1F2933"/>
                <w:sz w:val="18"/>
                <w:szCs w:val="18"/>
              </w:rPr>
              <w:br/>
            </w:r>
            <w:r>
              <w:rPr>
                <w:rFonts w:ascii="Calibri" w:eastAsia="Times New Roman" w:hAnsi="Calibri" w:cs="Calibri"/>
                <w:i/>
                <w:iCs/>
                <w:color w:val="1F2933"/>
                <w:sz w:val="18"/>
                <w:szCs w:val="18"/>
              </w:rPr>
              <w:t>Inquilinos y movimientos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F25D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FDF0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s/f</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0DCA7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fondos compran edificios enteros con vecindario, no renuevan los contratos a los vecinos, promueven reformas integrales y acaban sustituyendo los residentes por colivings»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1D06F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de edificios enteros → no renovación → paso a residencias compartidas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5A0A2A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2FA8BB2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AC55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S135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5BE9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Janoschka, Alexandri, Orozco y Vives-Miró</w:t>
            </w:r>
            <w:r>
              <w:rPr>
                <w:rFonts w:ascii="Calibri" w:eastAsia="Times New Roman" w:hAnsi="Calibri" w:cs="Calibri"/>
                <w:color w:val="1F2933"/>
                <w:sz w:val="18"/>
                <w:szCs w:val="18"/>
              </w:rPr>
              <w:br/>
            </w:r>
            <w:r>
              <w:rPr>
                <w:rFonts w:ascii="Calibri" w:eastAsia="Times New Roman" w:hAnsi="Calibri" w:cs="Calibri"/>
                <w:i/>
                <w:iCs/>
                <w:color w:val="1F2933"/>
                <w:sz w:val="18"/>
                <w:szCs w:val="18"/>
              </w:rPr>
              <w:t>Académicos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1CB2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F0FE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52F1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«the new investor is able to generate profits and surpluses from rent increases and displacements without any further investment to upgrade flats»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FE821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Compra de viviendas por un fondo → subidas de renta y desplazamiento de inquilinos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1D266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16BB466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20993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S136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8A2A8D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Boletín Económico 3/2020</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346C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451B4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34E4B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«podría favorecer un aumento de la oferta de vivienda en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37ED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Más actividad residencial de las socimis → más oferta de alquiler (en condicional)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B2001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3F22CAB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87DC0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S137</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106B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E7DD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2DAE9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8FE00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«constituyendo el alquiler de habitaciones en pisos compartidos una de las principales vías de emancipación de los jóvenes»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7931C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inasequible → emancipación compartiendo piso por habitaciones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BD1D8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52F614E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C81B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S138</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CEECE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García Montalvo y Galindo, EsadeEcPol</w:t>
            </w:r>
            <w:r>
              <w:rPr>
                <w:rFonts w:ascii="Calibri" w:eastAsia="Times New Roman" w:hAnsi="Calibri" w:cs="Calibri"/>
                <w:color w:val="1F2933"/>
                <w:sz w:val="18"/>
                <w:szCs w:val="18"/>
              </w:rPr>
              <w:br/>
            </w:r>
            <w:r>
              <w:rPr>
                <w:rFonts w:ascii="Calibri" w:eastAsia="Times New Roman" w:hAnsi="Calibri" w:cs="Calibri"/>
                <w:i/>
                <w:iCs/>
                <w:color w:val="1F2933"/>
                <w:sz w:val="18"/>
                <w:szCs w:val="18"/>
              </w:rPr>
              <w:t>Economistas pro-oferta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3D2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87D9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2026-03-19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B28A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 el mercado se vuelve más selectivo por escasez de oferta y los hogares con menos recursos quedan fuera, el indicador mejora mecánicamente.»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80255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Escasez de oferta → quedan fuera los hogares con menos renta → el esfuerzo medido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25172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778EE37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8BA9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S139</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FEAB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AIReF, Documento Técnico 6/25</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17F1E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A9111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2025-09-22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00E9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«La inmigración en España se encuentra muy vinculada al crecimiento económico y al comportamiento del mercado laboral»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5F8BD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Crecimiento del empleo → llegada de inmigrantes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290C9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r w:rsidR="00000000" w14:paraId="46BD874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B8BC9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S140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2708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r>
              <w:rPr>
                <w:rFonts w:ascii="Calibri" w:eastAsia="Times New Roman" w:hAnsi="Calibri" w:cs="Calibri"/>
                <w:color w:val="1F2933"/>
                <w:sz w:val="18"/>
                <w:szCs w:val="18"/>
              </w:rPr>
              <w:br/>
            </w:r>
            <w:r>
              <w:rPr>
                <w:rFonts w:ascii="Calibri" w:eastAsia="Times New Roman" w:hAnsi="Calibri" w:cs="Calibri"/>
                <w:i/>
                <w:iCs/>
                <w:color w:val="1F2933"/>
                <w:sz w:val="18"/>
                <w:szCs w:val="18"/>
              </w:rPr>
              <w:t>Banco de España y organismos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7934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EC56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2026-06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B96A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«Los elevados esfuerzos para acceder a una vivienda de alquiler dificultan la emancipación de los jóvenes y la localización de los inmigrantes»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A2646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Alquiler caro → menos emancipación y menos llegada de inmigrantes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75C9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No</w:t>
            </w:r>
          </w:p>
        </w:tc>
      </w:tr>
    </w:tbl>
    <w:p w14:paraId="6FFCAF53" w14:textId="77777777" w:rsidR="00E70CCA" w:rsidRDefault="00E70CCA">
      <w:pPr>
        <w:pStyle w:val="Ttulo1"/>
        <w:rPr>
          <w:rFonts w:ascii="Calibri" w:eastAsia="Times New Roman" w:hAnsi="Calibri" w:cs="Calibri"/>
        </w:rPr>
      </w:pPr>
      <w:r>
        <w:rPr>
          <w:rFonts w:ascii="Calibri" w:eastAsia="Times New Roman" w:hAnsi="Calibri" w:cs="Calibri"/>
          <w:color w:val="1F2933"/>
          <w:sz w:val="21"/>
          <w:szCs w:val="21"/>
        </w:rPr>
        <w:br w:type="page"/>
      </w:r>
      <w:r>
        <w:rPr>
          <w:rFonts w:ascii="Calibri" w:eastAsia="Times New Roman" w:hAnsi="Calibri" w:cs="Calibri"/>
        </w:rPr>
        <w:t>Anexo E · Datos observados</w:t>
      </w:r>
    </w:p>
    <w:p w14:paraId="4BDEE3E2" w14:textId="77777777" w:rsidR="00E70CCA" w:rsidRDefault="00E70CCA">
      <w:pPr>
        <w:pStyle w:val="NormalWeb"/>
        <w:rPr>
          <w:rFonts w:ascii="Calibri" w:hAnsi="Calibri" w:cs="Calibri"/>
          <w:color w:val="1F2933"/>
          <w:sz w:val="21"/>
          <w:szCs w:val="21"/>
        </w:rPr>
      </w:pPr>
      <w:r>
        <w:rPr>
          <w:rFonts w:ascii="Calibri" w:hAnsi="Calibri" w:cs="Calibri"/>
          <w:color w:val="1F2933"/>
          <w:sz w:val="21"/>
          <w:szCs w:val="21"/>
        </w:rPr>
        <w:t>La tendencia se calcula con una regla fija sobre el último dato y el de referencia: sube si la variación supera el 2 %, baja si es inferior al −2 %, estable en otro caso.</w:t>
      </w:r>
    </w:p>
    <w:tbl>
      <w:tblPr>
        <w:tblW w:w="5000" w:type="pct"/>
        <w:tblCellMar>
          <w:top w:w="15" w:type="dxa"/>
          <w:left w:w="15" w:type="dxa"/>
          <w:bottom w:w="15" w:type="dxa"/>
          <w:right w:w="15" w:type="dxa"/>
        </w:tblCellMar>
        <w:tblLook w:val="04A0" w:firstRow="1" w:lastRow="0" w:firstColumn="1" w:lastColumn="0" w:noHBand="0" w:noVBand="1"/>
      </w:tblPr>
      <w:tblGrid>
        <w:gridCol w:w="2102"/>
        <w:gridCol w:w="2310"/>
        <w:gridCol w:w="1124"/>
        <w:gridCol w:w="906"/>
        <w:gridCol w:w="1118"/>
        <w:gridCol w:w="6782"/>
      </w:tblGrid>
      <w:tr w:rsidR="00000000" w14:paraId="7B219552" w14:textId="77777777" w:rsidTr="00E70CCA">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40D9421F"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Variable</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9CA841D"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Último dato</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93B391C"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Referencia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100AA238"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Variación</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02FDF6EB"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Tendencia calculada</w:t>
            </w:r>
          </w:p>
        </w:tc>
        <w:tc>
          <w:tcPr>
            <w:tcW w:w="0" w:type="auto"/>
            <w:tcBorders>
              <w:top w:val="single" w:sz="6" w:space="0" w:color="12355B"/>
              <w:left w:val="single" w:sz="6" w:space="0" w:color="12355B"/>
              <w:bottom w:val="single" w:sz="6" w:space="0" w:color="12355B"/>
              <w:right w:val="single" w:sz="6" w:space="0" w:color="12355B"/>
            </w:tcBorders>
            <w:shd w:val="clear" w:color="auto" w:fill="12355B"/>
            <w:tcMar>
              <w:top w:w="60" w:type="dxa"/>
              <w:left w:w="100" w:type="dxa"/>
              <w:bottom w:w="60" w:type="dxa"/>
              <w:right w:w="100" w:type="dxa"/>
            </w:tcMar>
            <w:vAlign w:val="center"/>
            <w:hideMark/>
          </w:tcPr>
          <w:p w14:paraId="63F64E2A" w14:textId="77777777" w:rsidR="00E70CCA" w:rsidRDefault="00E70CCA">
            <w:pPr>
              <w:spacing w:before="60" w:after="180"/>
              <w:rPr>
                <w:rFonts w:ascii="Calibri" w:eastAsia="Times New Roman" w:hAnsi="Calibri" w:cs="Calibri"/>
                <w:b/>
                <w:bCs/>
                <w:color w:val="FFFFFF"/>
                <w:sz w:val="18"/>
                <w:szCs w:val="18"/>
              </w:rPr>
            </w:pPr>
            <w:r>
              <w:rPr>
                <w:rFonts w:ascii="Calibri" w:eastAsia="Times New Roman" w:hAnsi="Calibri" w:cs="Calibri"/>
                <w:b/>
                <w:bCs/>
                <w:color w:val="FFFFFF"/>
                <w:sz w:val="18"/>
                <w:szCs w:val="18"/>
              </w:rPr>
              <w:t>Fuente y nota</w:t>
            </w:r>
          </w:p>
        </w:tc>
      </w:tr>
      <w:tr w:rsidR="00000000" w14:paraId="57E31ADE"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6A69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Precio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5DE6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122,92 índice 2015 = 100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64AE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112,69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81E8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BD56E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BB27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IPVA. Mide los contratos vivos; los contratos nuevos suben más deprisa.</w:t>
            </w:r>
          </w:p>
        </w:tc>
      </w:tr>
      <w:tr w:rsidR="00000000" w14:paraId="276C3B8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8A93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Precio de compra de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5A17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2127,6 €/m²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364EF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1809,1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811F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9D42B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158A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valor tasado. En el 2T 2026: 2.355 €/m².</w:t>
            </w:r>
          </w:p>
        </w:tc>
      </w:tr>
      <w:tr w:rsidR="00000000" w14:paraId="18B5ED2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35AD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Esfuerzo de los hogares para comprar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C4245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7,6 años de renta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7541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7,12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63436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1DD40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5C1C4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En el 2T 2026: 8,36 años. Máximo: 9,36 en 2007.</w:t>
            </w:r>
          </w:p>
        </w:tc>
      </w:tr>
      <w:tr w:rsidR="00000000" w14:paraId="6BD7493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57748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Esfuerzo de los hogares para pagar 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1EB2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26,8 % de inquilinos con sobrecarga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B8159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30,6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2238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E4018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61AC3D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En 2021: 40,9 %, un pico (ingresos del año de la pandemia). Baja a la vez por tres motivos que no se pueden separar sin microdatos: suben las rentas bajas, se comparte más vivienda y alquilan menos hogares muy pobres. Media de la UE: 18,6 %.</w:t>
            </w:r>
          </w:p>
        </w:tc>
      </w:tr>
      <w:tr w:rsidR="00000000" w14:paraId="6F12A6C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1FF14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Edad de emancipación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793E2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30,2 años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51A7C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30,4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A9E0F5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BFC0F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estable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5BAD4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Media de la UE: 26,3 años.</w:t>
            </w:r>
          </w:p>
        </w:tc>
      </w:tr>
      <w:tr w:rsidR="00000000" w14:paraId="50F22F1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994E6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iniciadas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4A5EC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137.330 viviendas/año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02210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110.344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E921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+24,5 %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C30BC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4A74AE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En 2007: 615.976.</w:t>
            </w:r>
          </w:p>
        </w:tc>
      </w:tr>
      <w:tr w:rsidR="00000000" w14:paraId="322EAF7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04E9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terminadas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6F9EA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93.650 viviendas/año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26519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89.320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71527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A31AC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468A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(libres más protegidas). En 2007: 647.179.</w:t>
            </w:r>
          </w:p>
        </w:tc>
      </w:tr>
      <w:tr w:rsidR="00000000" w14:paraId="169BD6DC"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0D61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Creación neta de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62A1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258.200 hogares/año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2E60CB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265.400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81A64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ED4289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25F1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EPA, diferencia entre cuartos trimestres. Serie ruidosa.</w:t>
            </w:r>
          </w:p>
        </w:tc>
      </w:tr>
      <w:tr w:rsidR="00000000" w14:paraId="5C76CE1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8E76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Saldo migratorio exterior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B62693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582.896 personas/año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6B94E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647.924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F3D7D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12C72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FEA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(2025 provisional)</w:t>
            </w:r>
          </w:p>
        </w:tc>
      </w:tr>
      <w:tr w:rsidR="00000000" w14:paraId="6D88A0C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4CCD5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Población residente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234E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49.128.297 personas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83563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48.085.361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38ED6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9D1064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2EB72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w:t>
            </w:r>
          </w:p>
        </w:tc>
      </w:tr>
      <w:tr w:rsidR="00000000" w14:paraId="17CC6C7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D8E0B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protegidas calificadas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555F2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12.858 viviendas/año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30E3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8847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9AD1F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+45,3 %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74D49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C0C1D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Sube desde un nivel muy bajo: en 1997 fueron 85.028.</w:t>
            </w:r>
          </w:p>
        </w:tc>
      </w:tr>
      <w:tr w:rsidR="00000000" w14:paraId="7EEFB130"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869B6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Proporción de hogares propietarios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957D7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73,3 % de hogares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3FBB05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75,1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9A8356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163ED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1755FF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ECV. En 2007: 80,1 %.</w:t>
            </w:r>
          </w:p>
        </w:tc>
      </w:tr>
      <w:tr w:rsidR="00000000" w14:paraId="5C0F7E7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6D87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Tipo de interés hipotecario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0F63C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2,78 %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6908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3,89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72F0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-28,5 %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5896BE8"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FD6B6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En agosto de 2026: 3,10 %.</w:t>
            </w:r>
          </w:p>
        </w:tc>
      </w:tr>
      <w:tr w:rsidR="00000000" w14:paraId="035544F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9730F2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Crédito hipotecario nuevo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19B51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498.429 hipotecas sobre vivienda/año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4536B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380.966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50813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+30,8 %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078FA8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C311DE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w:t>
            </w:r>
          </w:p>
        </w:tc>
      </w:tr>
      <w:tr w:rsidR="00000000" w14:paraId="1475A927"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942AE8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Compras de no residentes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E2EA79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13,82 % de las compraventas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DF68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14,98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C735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523329"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081891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Registradores</w:t>
            </w:r>
          </w:p>
        </w:tc>
      </w:tr>
      <w:tr w:rsidR="00000000" w14:paraId="5BA2D39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E6F69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Coste de construcción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8DD16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118,5 índice 2021 = 100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6A6FCC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115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3CA24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42B6AC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0ABD8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Transportes</w:t>
            </w:r>
          </w:p>
        </w:tc>
      </w:tr>
      <w:tr w:rsidR="00000000" w14:paraId="54B110F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9BEA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Mano de obra disponible en construcción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79465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1530 miles de ocupados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8D8A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1398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0CB78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E8A882"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695322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EPA. En 2007: unos 2.700.</w:t>
            </w:r>
          </w:p>
        </w:tc>
      </w:tr>
      <w:tr w:rsidR="00000000" w14:paraId="68DC5A5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E428F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Renta disponible de los hogares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03B09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38.994 €/hogar/año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39B7C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34.821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F228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+12,0 %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B0D8DA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FFAEA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ECV. Nominal.</w:t>
            </w:r>
          </w:p>
        </w:tc>
      </w:tr>
      <w:tr w:rsidR="00000000" w14:paraId="4C5D535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81B5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Déficit acumulado de viviendas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2A89F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750.000 viviendas (2021-2025)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FCC3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8EA59C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182C9A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calcular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8026C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(junio de 2026). Sin dato comparable anterior.</w:t>
            </w:r>
          </w:p>
        </w:tc>
      </w:tr>
      <w:tr w:rsidR="00000000" w14:paraId="2CB9E84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53651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Parque de alquiler social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15AAC9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290.000 viviendas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E9C6A1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19E952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BCDA8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calcular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BC95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El 1,5 % de las viviendas principales.</w:t>
            </w:r>
          </w:p>
        </w:tc>
      </w:tr>
      <w:tr w:rsidR="00000000" w14:paraId="2F2C953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3108B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de uso turístico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CCAD7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341.001 viviendas (mayo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2895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025AE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65EF9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calcular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1A62D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estadística experimental. El 1,28 % del parque, pero muy concentradas: 5,0 % de las viviendas del distrito Centro de Madrid, 12,9 % en el distrito 1 de Sevilla, 30,3 % en un distrito censal del centro de Málaga, con secciones por encima del 50 % (INE). Sobre el mercado de alquiler del centro turístico: Sevilla 44,9 %, Málaga 44,6 %, Barcelona 22,2 %, Madrid 14,9 % (Banco de España, 2025).</w:t>
            </w:r>
          </w:p>
        </w:tc>
      </w:tr>
      <w:tr w:rsidR="00000000" w14:paraId="6B7D715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643EC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Concentración de la propiedad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C9718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49,3 % de las viviendas alquiladas por particulares cuyo dueño alquila dos o más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714E69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7DFF3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7CD1C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calcular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89A4A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 con datos de la Agencia Tributaria. Con 11 o más: 2,4 %. No incluye a las sociedades. Titulares con más de 10 viviendas, alquiladas o no: 26.897, con 1.040.955 viviendas, el 4,3 % del parque (Catastro, 2025).</w:t>
            </w:r>
          </w:p>
        </w:tc>
      </w:tr>
      <w:tr w:rsidR="00000000" w14:paraId="57DC9FF6"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671903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Hogares latentes no formados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DB73D3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50,2 % de jóvenes de 25 a 34 años que viven con sus padres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B444A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45,7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BA235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+9,8 %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EB942E"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6A08A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Jóvenes de 18 a 34 años: 68,7 % (58,0 % en 2015).</w:t>
            </w:r>
          </w:p>
        </w:tc>
      </w:tr>
      <w:tr w:rsidR="00000000" w14:paraId="01729AE3"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F183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Impagos del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D5444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18.317 lanzamientos por impago de alquiler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D9BFB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19.676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09C802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-6,9 %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EE6775"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03F24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CGPJ. En 2019: 36.468. Desde 2020 la moratoria suspende parte.</w:t>
            </w:r>
          </w:p>
        </w:tc>
      </w:tr>
      <w:tr w:rsidR="00000000" w14:paraId="10A0ED3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ACAB1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Duración de los desahucios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F2B724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8,5 meses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CC27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7,3 (2021)</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325C48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+16,4 %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AF02034"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1047D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CGPJ, juicios verbales arrendaticios. En 2014: 4,5 meses. Mide hasta la resolución, no hasta el lanzamiento.</w:t>
            </w:r>
          </w:p>
        </w:tc>
      </w:tr>
      <w:tr w:rsidR="00000000" w14:paraId="369A8F9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8B8C5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Ocupaciones ilegales de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7E732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14.875 hechos conocidos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14985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15.289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2249D5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B4EFBD"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55E1D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del Interior. Suma allanamiento y usurpación; incluye inmuebles de bancos y fondos.</w:t>
            </w:r>
          </w:p>
        </w:tc>
      </w:tr>
      <w:tr w:rsidR="00000000" w14:paraId="551B5D69"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282B2D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Presión social por la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1319E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42,6 % que cita la vivienda como problema (enero de 2026)</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D47C5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0B2166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1150B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calcular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2536A2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CIS. Máximo de la serie; el anterior fue 37,3 % en 2007.</w:t>
            </w:r>
          </w:p>
        </w:tc>
      </w:tr>
      <w:tr w:rsidR="00000000" w14:paraId="6F90B81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DB74C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Precio del suelo urbano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1C4C9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171 €/m² (4T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BB3033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154,6 (4T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8F1DF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+10,6 %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67D3D0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9C485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Vivienda. Máximo: 285,0 en 2007.</w:t>
            </w:r>
          </w:p>
        </w:tc>
      </w:tr>
      <w:tr w:rsidR="00000000" w14:paraId="2E1F078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DF2BC3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Inversión pública en vivienda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42A976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0,2 % del PIB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0FFA1C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0,2 (2022)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9ED91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0,0 %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9E195A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 estable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3624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La media de la UE llegó al 0,7 % en 2023.</w:t>
            </w:r>
          </w:p>
        </w:tc>
      </w:tr>
      <w:tr w:rsidR="00000000" w14:paraId="1D93E0AF"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7112A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Viviendas rehabilitadas al año</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7E62CA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24.384 viviendas/año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44B9FF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22.328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44A16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+9,2 %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7F0714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E36F64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Ministerio de Transportes, visados de reforma. Rótulo de la columna inferido.</w:t>
            </w:r>
          </w:p>
        </w:tc>
      </w:tr>
      <w:tr w:rsidR="00000000" w14:paraId="602D4FF1"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D1F650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Llegadas de turistas internacionales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87394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96.803.894 turistas/año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50202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85.169.050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1725B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+13,7 %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80FA76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B95781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FRONTUR. En 2019: 83,5 millones. Noches en alojamientos de plataformas: 189,5 millones en 2025 frente a 105,6 en 2019.</w:t>
            </w:r>
          </w:p>
        </w:tc>
      </w:tr>
      <w:tr w:rsidR="00000000" w14:paraId="502C6B15"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560A9F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Compraventas de edificios residenciales enteros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86450C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149 edificios/año en Barcelona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BAE0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212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2D0CE5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-29,7 %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F889A1F"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baja</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8D92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Observatori Metropolità de l’Habitatge, visto en prensa. En 2024: 217. No hay recuento en otras ciudades.</w:t>
            </w:r>
          </w:p>
        </w:tc>
      </w:tr>
      <w:tr w:rsidR="00000000" w14:paraId="52C51C82"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314F61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Mudanzas forzosas de inquilinos sin orden judicial</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630EA87"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30,8 % de las últimas mudanzas de inquilinos (Madrid)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A21CA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F3203D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CC937F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calcular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E753D7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IDRA, encuesta no probabilística. Barcelona, 2022: 31,6 %. Solo el 1,5 % fue por orden judicial.</w:t>
            </w:r>
          </w:p>
        </w:tc>
      </w:tr>
      <w:tr w:rsidR="00000000" w14:paraId="1C72214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EE38C3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Compra preferente de vivienda por la Administración</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A87879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662 viviendas adquiridas en Cataluña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C69120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544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5E4970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+21,7 %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D824873"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A222F01"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Generalitat de Catalunya. Gasto de 49,9 millones de euros en 2024.</w:t>
            </w:r>
          </w:p>
        </w:tc>
      </w:tr>
      <w:tr w:rsidR="00000000" w14:paraId="70C189F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173EB3F"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Alquiler por habitaciones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714C82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101.984 habitaciones anunciadas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34F21B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DCE1185"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5830E8E"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sin calcular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FD24582"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Idealista, citado por el Consejo de la Juventud (fuente de parte). Un 85,4 % más que en 2022. Sin cifra oficial.</w:t>
            </w:r>
          </w:p>
        </w:tc>
      </w:tr>
      <w:tr w:rsidR="00000000" w14:paraId="4149BDAA"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BD64E0D"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Sobreprecio de las viviendas que entran al mercado de alquiler</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77D1EAA"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16,5 % sobre el precio de las ya alquiladas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60E46B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6,2 (2020)</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CBB7D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+166,1 %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7FD4DD9B"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4468AD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Banco de España, Informe Anual 2025</w:t>
            </w:r>
          </w:p>
        </w:tc>
      </w:tr>
      <w:tr w:rsidR="00000000" w14:paraId="7184A6EB"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44FDEEE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Sobreocupación de las viviendas alquiladas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5CC242EB"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20,5 % de inquilinos de mercado (2025)</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38E2403"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17,5 (2023)</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F085D7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+17,1 %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1EF72216"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E356C6"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Eurostat. En 2021: 15,4 %. En 2015: 11,7 %.</w:t>
            </w:r>
          </w:p>
        </w:tc>
      </w:tr>
      <w:tr w:rsidR="00000000" w14:paraId="77915214" w14:textId="77777777" w:rsidTr="00E70CCA">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9048008"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b/>
                <w:bCs/>
                <w:color w:val="1F2933"/>
                <w:sz w:val="18"/>
                <w:szCs w:val="18"/>
              </w:rPr>
              <w:t>Salario de los jóvenes</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CB073B9"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22.723,25 €/año, de 25 a 29 años (2024)</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68543840"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20.459,6 (2022)</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01FEEA5C"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+11,1 %</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2B718F9C" w14:textId="77777777" w:rsidR="00E70CCA" w:rsidRDefault="00E70CCA">
            <w:pPr>
              <w:spacing w:before="60" w:after="180"/>
              <w:rPr>
                <w:rFonts w:ascii="Calibri" w:eastAsia="Times New Roman" w:hAnsi="Calibri" w:cs="Calibri"/>
                <w:color w:val="1F2933"/>
                <w:sz w:val="18"/>
                <w:szCs w:val="18"/>
              </w:rPr>
            </w:pPr>
            <w:r>
              <w:rPr>
                <w:rFonts w:ascii="Arial" w:eastAsia="Times New Roman" w:hAnsi="Arial" w:cs="Arial"/>
                <w:color w:val="1F2933"/>
                <w:sz w:val="18"/>
                <w:szCs w:val="18"/>
              </w:rPr>
              <w:t>▲</w:t>
            </w:r>
            <w:r>
              <w:rPr>
                <w:rFonts w:ascii="Calibri" w:eastAsia="Times New Roman" w:hAnsi="Calibri" w:cs="Calibri"/>
                <w:color w:val="1F2933"/>
                <w:sz w:val="18"/>
                <w:szCs w:val="18"/>
              </w:rPr>
              <w:t xml:space="preserve"> sube</w:t>
            </w:r>
          </w:p>
        </w:tc>
        <w:tc>
          <w:tcPr>
            <w:tcW w:w="0" w:type="auto"/>
            <w:tcBorders>
              <w:top w:val="single" w:sz="6" w:space="0" w:color="9FB3C8"/>
              <w:left w:val="single" w:sz="6" w:space="0" w:color="9FB3C8"/>
              <w:bottom w:val="single" w:sz="6" w:space="0" w:color="9FB3C8"/>
              <w:right w:val="single" w:sz="6" w:space="0" w:color="9FB3C8"/>
            </w:tcBorders>
            <w:tcMar>
              <w:top w:w="60" w:type="dxa"/>
              <w:left w:w="100" w:type="dxa"/>
              <w:bottom w:w="60" w:type="dxa"/>
              <w:right w:w="100" w:type="dxa"/>
            </w:tcMar>
            <w:hideMark/>
          </w:tcPr>
          <w:p w14:paraId="3E9F1264" w14:textId="77777777" w:rsidR="00E70CCA" w:rsidRDefault="00E70CCA">
            <w:pPr>
              <w:spacing w:before="60" w:after="180"/>
              <w:rPr>
                <w:rFonts w:ascii="Calibri" w:eastAsia="Times New Roman" w:hAnsi="Calibri" w:cs="Calibri"/>
                <w:color w:val="1F2933"/>
                <w:sz w:val="18"/>
                <w:szCs w:val="18"/>
              </w:rPr>
            </w:pPr>
            <w:r>
              <w:rPr>
                <w:rFonts w:ascii="Calibri" w:eastAsia="Times New Roman" w:hAnsi="Calibri" w:cs="Calibri"/>
                <w:color w:val="1F2933"/>
                <w:sz w:val="18"/>
                <w:szCs w:val="18"/>
              </w:rPr>
              <w:t>INE, Encuesta Anual de Estructura Salarial. En 2015: 16.046,47.</w:t>
            </w:r>
          </w:p>
        </w:tc>
      </w:tr>
    </w:tbl>
    <w:p w14:paraId="1D06BB9C" w14:textId="77777777" w:rsidR="00E70CCA" w:rsidRDefault="00E70CCA">
      <w:pPr>
        <w:rPr>
          <w:rFonts w:eastAsia="Times New Roman"/>
        </w:rPr>
      </w:pPr>
    </w:p>
    <w:sectPr w:rsidR="00000000" w:rsidSect="00E70CCA">
      <w:pgSz w:w="16838" w:h="11906" w:orient="landscape"/>
      <w:pgMar w:top="1240" w:right="1240" w:bottom="1240" w:left="12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36C5D"/>
    <w:multiLevelType w:val="multilevel"/>
    <w:tmpl w:val="DE5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27B46"/>
    <w:multiLevelType w:val="multilevel"/>
    <w:tmpl w:val="DA4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67E18"/>
    <w:multiLevelType w:val="multilevel"/>
    <w:tmpl w:val="539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64B64"/>
    <w:multiLevelType w:val="multilevel"/>
    <w:tmpl w:val="E42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275DD"/>
    <w:multiLevelType w:val="multilevel"/>
    <w:tmpl w:val="D34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6432A"/>
    <w:multiLevelType w:val="multilevel"/>
    <w:tmpl w:val="DCA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8090C"/>
    <w:multiLevelType w:val="multilevel"/>
    <w:tmpl w:val="765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67378"/>
    <w:multiLevelType w:val="multilevel"/>
    <w:tmpl w:val="216C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E0788"/>
    <w:multiLevelType w:val="multilevel"/>
    <w:tmpl w:val="3C9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84F50"/>
    <w:multiLevelType w:val="multilevel"/>
    <w:tmpl w:val="EF9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E76A3"/>
    <w:multiLevelType w:val="multilevel"/>
    <w:tmpl w:val="2D5A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9B2239"/>
    <w:multiLevelType w:val="multilevel"/>
    <w:tmpl w:val="40E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63E5A"/>
    <w:multiLevelType w:val="multilevel"/>
    <w:tmpl w:val="9C2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76635"/>
    <w:multiLevelType w:val="multilevel"/>
    <w:tmpl w:val="73D2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30A6C"/>
    <w:multiLevelType w:val="multilevel"/>
    <w:tmpl w:val="179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929A3"/>
    <w:multiLevelType w:val="multilevel"/>
    <w:tmpl w:val="2DC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113FA"/>
    <w:multiLevelType w:val="multilevel"/>
    <w:tmpl w:val="450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F371A"/>
    <w:multiLevelType w:val="multilevel"/>
    <w:tmpl w:val="51EE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E07805"/>
    <w:multiLevelType w:val="multilevel"/>
    <w:tmpl w:val="5BAC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583689">
    <w:abstractNumId w:val="3"/>
  </w:num>
  <w:num w:numId="2" w16cid:durableId="1326284145">
    <w:abstractNumId w:val="11"/>
  </w:num>
  <w:num w:numId="3" w16cid:durableId="1634213679">
    <w:abstractNumId w:val="7"/>
  </w:num>
  <w:num w:numId="4" w16cid:durableId="42608874">
    <w:abstractNumId w:val="1"/>
  </w:num>
  <w:num w:numId="5" w16cid:durableId="767311173">
    <w:abstractNumId w:val="16"/>
  </w:num>
  <w:num w:numId="6" w16cid:durableId="1145976453">
    <w:abstractNumId w:val="8"/>
  </w:num>
  <w:num w:numId="7" w16cid:durableId="609361712">
    <w:abstractNumId w:val="12"/>
  </w:num>
  <w:num w:numId="8" w16cid:durableId="892615760">
    <w:abstractNumId w:val="4"/>
  </w:num>
  <w:num w:numId="9" w16cid:durableId="245695981">
    <w:abstractNumId w:val="15"/>
  </w:num>
  <w:num w:numId="10" w16cid:durableId="141700290">
    <w:abstractNumId w:val="10"/>
  </w:num>
  <w:num w:numId="11" w16cid:durableId="1944264779">
    <w:abstractNumId w:val="9"/>
  </w:num>
  <w:num w:numId="12" w16cid:durableId="949749796">
    <w:abstractNumId w:val="18"/>
  </w:num>
  <w:num w:numId="13" w16cid:durableId="936712027">
    <w:abstractNumId w:val="14"/>
  </w:num>
  <w:num w:numId="14" w16cid:durableId="860553528">
    <w:abstractNumId w:val="6"/>
  </w:num>
  <w:num w:numId="15" w16cid:durableId="1225484803">
    <w:abstractNumId w:val="17"/>
  </w:num>
  <w:num w:numId="16" w16cid:durableId="1039083555">
    <w:abstractNumId w:val="13"/>
  </w:num>
  <w:num w:numId="17" w16cid:durableId="1134255571">
    <w:abstractNumId w:val="2"/>
  </w:num>
  <w:num w:numId="18" w16cid:durableId="1720662152">
    <w:abstractNumId w:val="5"/>
  </w:num>
  <w:num w:numId="19" w16cid:durableId="55555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0CCA"/>
    <w:rsid w:val="00C01E1E"/>
    <w:rsid w:val="00E70C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5FA44A"/>
  <w15:chartTrackingRefBased/>
  <w15:docId w15:val="{7BE638EF-511A-4E43-913F-00C32A9C6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400" w:after="120"/>
      <w:outlineLvl w:val="0"/>
    </w:pPr>
    <w:rPr>
      <w:b/>
      <w:bCs/>
      <w:color w:val="12355B"/>
      <w:kern w:val="36"/>
      <w:sz w:val="36"/>
      <w:szCs w:val="36"/>
    </w:rPr>
  </w:style>
  <w:style w:type="paragraph" w:styleId="Ttulo2">
    <w:name w:val="heading 2"/>
    <w:basedOn w:val="Normal"/>
    <w:link w:val="Ttulo2Car"/>
    <w:uiPriority w:val="9"/>
    <w:qFormat/>
    <w:pPr>
      <w:pBdr>
        <w:bottom w:val="single" w:sz="6" w:space="0" w:color="9FB3C8"/>
      </w:pBdr>
      <w:spacing w:before="280" w:after="80"/>
      <w:outlineLvl w:val="1"/>
    </w:pPr>
    <w:rPr>
      <w:b/>
      <w:bCs/>
      <w:color w:val="12355B"/>
      <w:sz w:val="26"/>
      <w:szCs w:val="26"/>
    </w:rPr>
  </w:style>
  <w:style w:type="paragraph" w:styleId="Ttulo3">
    <w:name w:val="heading 3"/>
    <w:basedOn w:val="Normal"/>
    <w:link w:val="Ttulo3Car"/>
    <w:uiPriority w:val="9"/>
    <w:qFormat/>
    <w:pPr>
      <w:spacing w:before="200" w:after="60"/>
      <w:outlineLvl w:val="2"/>
    </w:pPr>
    <w:rPr>
      <w:b/>
      <w:bCs/>
      <w:color w:val="1F5A8A"/>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aja">
    <w:name w:val="caja"/>
    <w:basedOn w:val="Normal"/>
    <w:pPr>
      <w:pBdr>
        <w:top w:val="single" w:sz="6" w:space="6" w:color="1F5A8A"/>
        <w:left w:val="single" w:sz="6" w:space="8" w:color="1F5A8A"/>
        <w:bottom w:val="single" w:sz="6" w:space="6" w:color="1F5A8A"/>
        <w:right w:val="single" w:sz="6" w:space="8" w:color="1F5A8A"/>
      </w:pBdr>
      <w:shd w:val="clear" w:color="auto" w:fill="EAF2F8"/>
      <w:spacing w:before="100" w:beforeAutospacing="1" w:after="180"/>
    </w:pPr>
  </w:style>
  <w:style w:type="paragraph" w:customStyle="1" w:styleId="aviso">
    <w:name w:val="aviso"/>
    <w:basedOn w:val="Normal"/>
    <w:pPr>
      <w:pBdr>
        <w:top w:val="single" w:sz="6" w:space="6" w:color="B7791F"/>
        <w:left w:val="single" w:sz="6" w:space="8" w:color="B7791F"/>
        <w:bottom w:val="single" w:sz="6" w:space="6" w:color="B7791F"/>
        <w:right w:val="single" w:sz="6" w:space="8" w:color="B7791F"/>
      </w:pBdr>
      <w:shd w:val="clear" w:color="auto" w:fill="FEF5E7"/>
      <w:spacing w:before="100" w:beforeAutospacing="1" w:after="180"/>
    </w:pPr>
  </w:style>
  <w:style w:type="paragraph" w:customStyle="1" w:styleId="portada">
    <w:name w:val="portada"/>
    <w:basedOn w:val="Normal"/>
    <w:pPr>
      <w:spacing w:before="100" w:beforeAutospacing="1" w:after="100" w:afterAutospacing="1"/>
      <w:jc w:val="center"/>
    </w:pPr>
  </w:style>
  <w:style w:type="paragraph" w:customStyle="1" w:styleId="pie">
    <w:name w:val="pie"/>
    <w:basedOn w:val="Normal"/>
    <w:pPr>
      <w:spacing w:before="100" w:beforeAutospacing="1" w:after="100" w:afterAutospacing="1"/>
    </w:pPr>
    <w:rPr>
      <w:color w:val="52606D"/>
      <w:sz w:val="17"/>
      <w:szCs w:val="17"/>
    </w:rPr>
  </w:style>
  <w:style w:type="paragraph" w:customStyle="1" w:styleId="num">
    <w:name w:val="num"/>
    <w:basedOn w:val="Normal"/>
    <w:pPr>
      <w:spacing w:before="100" w:beforeAutospacing="1" w:after="100" w:afterAutospacing="1"/>
      <w:jc w:val="right"/>
    </w:pPr>
  </w:style>
  <w:style w:type="paragraph" w:customStyle="1" w:styleId="t1">
    <w:name w:val="t1"/>
    <w:basedOn w:val="Normal"/>
    <w:pPr>
      <w:spacing w:before="100" w:beforeAutospacing="1" w:after="100" w:afterAutospacing="1"/>
    </w:pPr>
  </w:style>
  <w:style w:type="paragraph" w:customStyle="1" w:styleId="t2">
    <w:name w:val="t2"/>
    <w:basedOn w:val="Normal"/>
    <w:pPr>
      <w:spacing w:before="100" w:beforeAutospacing="1" w:after="100" w:afterAutospacing="1"/>
    </w:pPr>
  </w:style>
  <w:style w:type="paragraph" w:customStyle="1" w:styleId="t3">
    <w:name w:val="t3"/>
    <w:basedOn w:val="Normal"/>
    <w:pPr>
      <w:spacing w:before="100" w:beforeAutospacing="1" w:after="100" w:afterAutospacing="1"/>
    </w:pPr>
  </w:style>
  <w:style w:type="paragraph" w:customStyle="1" w:styleId="t11">
    <w:name w:val="t11"/>
    <w:basedOn w:val="Normal"/>
    <w:pPr>
      <w:spacing w:before="1400" w:after="120"/>
    </w:pPr>
    <w:rPr>
      <w:b/>
      <w:bCs/>
      <w:color w:val="12355B"/>
      <w:sz w:val="60"/>
      <w:szCs w:val="60"/>
    </w:rPr>
  </w:style>
  <w:style w:type="paragraph" w:customStyle="1" w:styleId="t21">
    <w:name w:val="t21"/>
    <w:basedOn w:val="Normal"/>
    <w:pPr>
      <w:spacing w:after="120"/>
    </w:pPr>
    <w:rPr>
      <w:color w:val="1F5A8A"/>
      <w:sz w:val="30"/>
      <w:szCs w:val="30"/>
    </w:rPr>
  </w:style>
  <w:style w:type="paragraph" w:customStyle="1" w:styleId="t31">
    <w:name w:val="t31"/>
    <w:basedOn w:val="Normal"/>
    <w:pPr>
      <w:spacing w:before="480" w:after="120"/>
    </w:pPr>
    <w:rPr>
      <w:color w:val="52606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15295">
      <w:marLeft w:val="0"/>
      <w:marRight w:val="0"/>
      <w:marTop w:val="0"/>
      <w:marBottom w:val="180"/>
      <w:divBdr>
        <w:top w:val="single" w:sz="6" w:space="6" w:color="B7791F"/>
        <w:left w:val="single" w:sz="6" w:space="8" w:color="B7791F"/>
        <w:bottom w:val="single" w:sz="6" w:space="6" w:color="B7791F"/>
        <w:right w:val="single" w:sz="6" w:space="8" w:color="B7791F"/>
      </w:divBdr>
    </w:div>
    <w:div w:id="273252109">
      <w:marLeft w:val="0"/>
      <w:marRight w:val="0"/>
      <w:marTop w:val="0"/>
      <w:marBottom w:val="180"/>
      <w:divBdr>
        <w:top w:val="single" w:sz="6" w:space="6" w:color="B7791F"/>
        <w:left w:val="single" w:sz="6" w:space="8" w:color="B7791F"/>
        <w:bottom w:val="single" w:sz="6" w:space="6" w:color="B7791F"/>
        <w:right w:val="single" w:sz="6" w:space="8" w:color="B7791F"/>
      </w:divBdr>
    </w:div>
    <w:div w:id="305550619">
      <w:marLeft w:val="0"/>
      <w:marRight w:val="0"/>
      <w:marTop w:val="0"/>
      <w:marBottom w:val="180"/>
      <w:divBdr>
        <w:top w:val="single" w:sz="6" w:space="6" w:color="B7791F"/>
        <w:left w:val="single" w:sz="6" w:space="8" w:color="B7791F"/>
        <w:bottom w:val="single" w:sz="6" w:space="6" w:color="B7791F"/>
        <w:right w:val="single" w:sz="6" w:space="8" w:color="B7791F"/>
      </w:divBdr>
    </w:div>
    <w:div w:id="326903422">
      <w:marLeft w:val="0"/>
      <w:marRight w:val="0"/>
      <w:marTop w:val="0"/>
      <w:marBottom w:val="180"/>
      <w:divBdr>
        <w:top w:val="single" w:sz="6" w:space="6" w:color="1F5A8A"/>
        <w:left w:val="single" w:sz="6" w:space="8" w:color="1F5A8A"/>
        <w:bottom w:val="single" w:sz="6" w:space="6" w:color="1F5A8A"/>
        <w:right w:val="single" w:sz="6" w:space="8" w:color="1F5A8A"/>
      </w:divBdr>
    </w:div>
    <w:div w:id="340399181">
      <w:marLeft w:val="0"/>
      <w:marRight w:val="0"/>
      <w:marTop w:val="0"/>
      <w:marBottom w:val="180"/>
      <w:divBdr>
        <w:top w:val="single" w:sz="6" w:space="6" w:color="B7791F"/>
        <w:left w:val="single" w:sz="6" w:space="8" w:color="B7791F"/>
        <w:bottom w:val="single" w:sz="6" w:space="6" w:color="B7791F"/>
        <w:right w:val="single" w:sz="6" w:space="8" w:color="B7791F"/>
      </w:divBdr>
    </w:div>
    <w:div w:id="765541832">
      <w:marLeft w:val="0"/>
      <w:marRight w:val="0"/>
      <w:marTop w:val="0"/>
      <w:marBottom w:val="180"/>
      <w:divBdr>
        <w:top w:val="single" w:sz="6" w:space="6" w:color="B7791F"/>
        <w:left w:val="single" w:sz="6" w:space="8" w:color="B7791F"/>
        <w:bottom w:val="single" w:sz="6" w:space="6" w:color="B7791F"/>
        <w:right w:val="single" w:sz="6" w:space="8" w:color="B7791F"/>
      </w:divBdr>
    </w:div>
    <w:div w:id="846603985">
      <w:marLeft w:val="0"/>
      <w:marRight w:val="0"/>
      <w:marTop w:val="0"/>
      <w:marBottom w:val="180"/>
      <w:divBdr>
        <w:top w:val="single" w:sz="6" w:space="6" w:color="1F5A8A"/>
        <w:left w:val="single" w:sz="6" w:space="8" w:color="1F5A8A"/>
        <w:bottom w:val="single" w:sz="6" w:space="6" w:color="1F5A8A"/>
        <w:right w:val="single" w:sz="6" w:space="8" w:color="1F5A8A"/>
      </w:divBdr>
    </w:div>
    <w:div w:id="895238689">
      <w:marLeft w:val="0"/>
      <w:marRight w:val="0"/>
      <w:marTop w:val="0"/>
      <w:marBottom w:val="180"/>
      <w:divBdr>
        <w:top w:val="single" w:sz="6" w:space="6" w:color="1F5A8A"/>
        <w:left w:val="single" w:sz="6" w:space="8" w:color="1F5A8A"/>
        <w:bottom w:val="single" w:sz="6" w:space="6" w:color="1F5A8A"/>
        <w:right w:val="single" w:sz="6" w:space="8" w:color="1F5A8A"/>
      </w:divBdr>
    </w:div>
    <w:div w:id="1061372069">
      <w:marLeft w:val="0"/>
      <w:marRight w:val="0"/>
      <w:marTop w:val="0"/>
      <w:marBottom w:val="180"/>
      <w:divBdr>
        <w:top w:val="single" w:sz="6" w:space="6" w:color="B7791F"/>
        <w:left w:val="single" w:sz="6" w:space="8" w:color="B7791F"/>
        <w:bottom w:val="single" w:sz="6" w:space="6" w:color="B7791F"/>
        <w:right w:val="single" w:sz="6" w:space="8" w:color="B7791F"/>
      </w:divBdr>
    </w:div>
    <w:div w:id="1267957154">
      <w:marLeft w:val="0"/>
      <w:marRight w:val="0"/>
      <w:marTop w:val="0"/>
      <w:marBottom w:val="180"/>
      <w:divBdr>
        <w:top w:val="single" w:sz="6" w:space="6" w:color="B7791F"/>
        <w:left w:val="single" w:sz="6" w:space="8" w:color="B7791F"/>
        <w:bottom w:val="single" w:sz="6" w:space="6" w:color="B7791F"/>
        <w:right w:val="single" w:sz="6" w:space="8" w:color="B7791F"/>
      </w:divBdr>
    </w:div>
    <w:div w:id="1673410903">
      <w:marLeft w:val="0"/>
      <w:marRight w:val="0"/>
      <w:marTop w:val="0"/>
      <w:marBottom w:val="180"/>
      <w:divBdr>
        <w:top w:val="single" w:sz="6" w:space="6" w:color="1F5A8A"/>
        <w:left w:val="single" w:sz="6" w:space="8" w:color="1F5A8A"/>
        <w:bottom w:val="single" w:sz="6" w:space="6" w:color="1F5A8A"/>
        <w:right w:val="single" w:sz="6" w:space="8" w:color="1F5A8A"/>
      </w:divBdr>
    </w:div>
    <w:div w:id="1772043171">
      <w:marLeft w:val="0"/>
      <w:marRight w:val="0"/>
      <w:marTop w:val="0"/>
      <w:marBottom w:val="180"/>
      <w:divBdr>
        <w:top w:val="single" w:sz="6" w:space="6" w:color="B7791F"/>
        <w:left w:val="single" w:sz="6" w:space="8" w:color="B7791F"/>
        <w:bottom w:val="single" w:sz="6" w:space="6" w:color="B7791F"/>
        <w:right w:val="single" w:sz="6" w:space="8" w:color="B7791F"/>
      </w:divBdr>
    </w:div>
    <w:div w:id="2087073534">
      <w:marLeft w:val="0"/>
      <w:marRight w:val="0"/>
      <w:marTop w:val="0"/>
      <w:marBottom w:val="180"/>
      <w:divBdr>
        <w:top w:val="single" w:sz="6" w:space="6" w:color="1F5A8A"/>
        <w:left w:val="single" w:sz="6" w:space="8" w:color="1F5A8A"/>
        <w:bottom w:val="single" w:sz="6" w:space="6" w:color="1F5A8A"/>
        <w:right w:val="single" w:sz="6" w:space="8" w:color="1F5A8A"/>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49326</Words>
  <Characters>271299</Characters>
  <Application>Microsoft Office Word</Application>
  <DocSecurity>4</DocSecurity>
  <Lines>2260</Lines>
  <Paragraphs>639</Paragraphs>
  <ScaleCrop>false</ScaleCrop>
  <Company/>
  <LinksUpToDate>false</LinksUpToDate>
  <CharactersWithSpaces>319986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SOIH - Caso: la vivienda en España</dc:title>
  <dc:subject/>
  <dc:creator>Juan  Siria racero</dc:creator>
  <cp:keywords/>
  <dc:description/>
  <cp:lastModifiedBy>Juan  Siria racero</cp:lastModifiedBy>
  <cp:revision>2</cp:revision>
  <dcterms:created xsi:type="dcterms:W3CDTF">2026-10-12T10:33:00Z</dcterms:created>
  <dcterms:modified xsi:type="dcterms:W3CDTF">2026-10-12T10:33:00Z</dcterms:modified>
</cp:coreProperties>
</file>