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19F37" w14:textId="77777777" w:rsidR="00B4618E" w:rsidRDefault="00B4618E">
      <w:pPr>
        <w:pStyle w:val="t11"/>
        <w:jc w:val="center"/>
        <w:rPr>
          <w:rFonts w:ascii="Calibri" w:hAnsi="Calibri" w:cs="Calibri"/>
        </w:rPr>
      </w:pPr>
      <w:r>
        <w:rPr>
          <w:rFonts w:ascii="Calibri" w:hAnsi="Calibri" w:cs="Calibri"/>
        </w:rPr>
        <w:t>SOIH</w:t>
      </w:r>
    </w:p>
    <w:p w14:paraId="5035B3A2" w14:textId="77777777" w:rsidR="00B4618E" w:rsidRDefault="00B4618E">
      <w:pPr>
        <w:pStyle w:val="t21"/>
        <w:jc w:val="center"/>
        <w:rPr>
          <w:rFonts w:ascii="Calibri" w:hAnsi="Calibri" w:cs="Calibri"/>
        </w:rPr>
      </w:pPr>
      <w:r>
        <w:rPr>
          <w:rFonts w:ascii="Calibri" w:hAnsi="Calibri" w:cs="Calibri"/>
        </w:rPr>
        <w:t>Systemic Organization Intervention Handbook</w:t>
      </w:r>
    </w:p>
    <w:p w14:paraId="37391F99" w14:textId="77777777" w:rsidR="00B4618E" w:rsidRDefault="00B4618E">
      <w:pPr>
        <w:pStyle w:val="t21"/>
        <w:jc w:val="center"/>
        <w:rPr>
          <w:rFonts w:ascii="Calibri" w:hAnsi="Calibri" w:cs="Calibri"/>
        </w:rPr>
      </w:pPr>
      <w:r>
        <w:rPr>
          <w:rFonts w:ascii="Calibri" w:hAnsi="Calibri" w:cs="Calibri"/>
          <w:b/>
          <w:bCs/>
        </w:rPr>
        <w:t>MASTER METHODOLOGY v0.2</w:t>
      </w:r>
    </w:p>
    <w:p w14:paraId="257E10F1" w14:textId="77777777" w:rsidR="00B4618E" w:rsidRDefault="00B4618E">
      <w:pPr>
        <w:pStyle w:val="t31"/>
        <w:jc w:val="center"/>
        <w:rPr>
          <w:rFonts w:ascii="Calibri" w:hAnsi="Calibri" w:cs="Calibri"/>
        </w:rPr>
      </w:pPr>
      <w:r>
        <w:rPr>
          <w:rFonts w:ascii="Calibri" w:hAnsi="Calibri" w:cs="Calibri"/>
        </w:rPr>
        <w:t>De la percepción a la intervención sistémica</w:t>
      </w:r>
      <w:r>
        <w:rPr>
          <w:rFonts w:ascii="Calibri" w:hAnsi="Calibri" w:cs="Calibri"/>
        </w:rPr>
        <w:br/>
        <w:t>en empresas, redes de organizaciones y sociedades</w:t>
      </w:r>
    </w:p>
    <w:p w14:paraId="705CB7A7" w14:textId="77777777" w:rsidR="00B4618E" w:rsidRDefault="00B4618E">
      <w:pPr>
        <w:pStyle w:val="t31"/>
        <w:jc w:val="center"/>
        <w:rPr>
          <w:rFonts w:ascii="Calibri" w:hAnsi="Calibri" w:cs="Calibri"/>
        </w:rPr>
      </w:pPr>
      <w:r>
        <w:rPr>
          <w:rFonts w:ascii="Calibri" w:hAnsi="Calibri" w:cs="Calibri"/>
        </w:rPr>
        <w:t>Borrador de trabajo · Octubre de 2026</w:t>
      </w:r>
    </w:p>
    <w:p w14:paraId="2FFE7429" w14:textId="77777777" w:rsidR="00B4618E" w:rsidRDefault="00B4618E">
      <w:pPr>
        <w:pStyle w:val="pie"/>
        <w:spacing w:before="0" w:beforeAutospacing="0" w:after="140" w:afterAutospacing="0"/>
        <w:jc w:val="center"/>
        <w:rPr>
          <w:rFonts w:ascii="Calibri" w:hAnsi="Calibri" w:cs="Calibri"/>
        </w:rPr>
      </w:pPr>
      <w:r>
        <w:rPr>
          <w:rFonts w:ascii="Calibri" w:hAnsi="Calibri" w:cs="Calibri"/>
        </w:rPr>
        <w:t>Sustituye a la v0.1 como documento rector. La v0.1 se conserva como versión cerrada.</w:t>
      </w:r>
    </w:p>
    <w:p w14:paraId="4FBB1159" w14:textId="77777777" w:rsidR="00B4618E" w:rsidRDefault="00B4618E">
      <w:pPr>
        <w:pStyle w:val="Ttulo2"/>
        <w:rPr>
          <w:rFonts w:ascii="Calibri" w:eastAsia="Times New Roman" w:hAnsi="Calibri" w:cs="Calibri"/>
        </w:rPr>
      </w:pPr>
      <w:r>
        <w:rPr>
          <w:rFonts w:ascii="Calibri" w:eastAsia="Times New Roman" w:hAnsi="Calibri" w:cs="Calibri"/>
          <w:color w:val="1F2933"/>
          <w:sz w:val="22"/>
          <w:szCs w:val="22"/>
        </w:rPr>
        <w:br w:type="page"/>
      </w:r>
      <w:r>
        <w:rPr>
          <w:rFonts w:ascii="Calibri" w:eastAsia="Times New Roman" w:hAnsi="Calibri" w:cs="Calibri"/>
        </w:rPr>
        <w:lastRenderedPageBreak/>
        <w:t>Control del documento</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0BC31A3C"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569575F9"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Campo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3EDBA7DA"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Valor</w:t>
            </w:r>
          </w:p>
        </w:tc>
      </w:tr>
      <w:tr w:rsidR="00000000" w14:paraId="523008C5"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D2209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Documento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388AC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SOIH - Master Methodology</w:t>
            </w:r>
          </w:p>
        </w:tc>
      </w:tr>
      <w:tr w:rsidR="00000000" w14:paraId="21009C2E"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7CD54A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Versión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B35FB9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0.2 (borrador de trabajo)</w:t>
            </w:r>
          </w:p>
        </w:tc>
      </w:tr>
      <w:tr w:rsidR="00000000" w14:paraId="263BB2B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F74548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Base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CDB5AE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Master Methodology v0.1 (octubre de 2026) y Manual de Implementación Metodológica: Diseño e Innovación Sistémica v1.0</w:t>
            </w:r>
          </w:p>
        </w:tc>
      </w:tr>
      <w:tr w:rsidR="00000000" w14:paraId="5DC74F0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445CB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Ámbito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8A6B05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Diagnóstico e intervención sistémica en sistemas humanos organizados: una empresa, una red de organizaciones, un sector o una sociedad</w:t>
            </w:r>
          </w:p>
        </w:tc>
      </w:tr>
      <w:tr w:rsidR="00000000" w14:paraId="237DD68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230529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Idioma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2DDD69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Castellano. Los nombres de fase se mantienen en inglés como etiquetas estables</w:t>
            </w:r>
          </w:p>
        </w:tc>
      </w:tr>
      <w:tr w:rsidR="00000000" w14:paraId="5622FD7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D9C3FC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Caso de prueba de esta versión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E469DD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El sistema de la vivienda en España (carpeta 12_Cases)</w:t>
            </w:r>
          </w:p>
        </w:tc>
      </w:tr>
    </w:tbl>
    <w:p w14:paraId="176220A3" w14:textId="77777777" w:rsidR="00B4618E" w:rsidRDefault="00B4618E">
      <w:pPr>
        <w:pStyle w:val="Ttulo1"/>
        <w:rPr>
          <w:rFonts w:ascii="Calibri" w:eastAsia="Times New Roman" w:hAnsi="Calibri" w:cs="Calibri"/>
        </w:rPr>
      </w:pPr>
      <w:r>
        <w:rPr>
          <w:rFonts w:ascii="Calibri" w:eastAsia="Times New Roman" w:hAnsi="Calibri" w:cs="Calibri"/>
        </w:rPr>
        <w:t>0. Qué cambia respecto a la v0.1</w:t>
      </w:r>
    </w:p>
    <w:p w14:paraId="2A8ACA5C"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La v0.1 es una buena columna vertebral: separa percepción de causalidad, exige evidencia por relación, obliga a cuestionar la hipótesis antes de intervenir y trata la intervención como hipótesis. Esta versión no cambia esa lógica. Corrige trece puntos en los que la v0.1 era incompleta, ambigua o difícil de aplicar a un sistema mayor que una empresa.</w:t>
      </w:r>
    </w:p>
    <w:tbl>
      <w:tblPr>
        <w:tblW w:w="5000" w:type="pct"/>
        <w:tblCellMar>
          <w:top w:w="15" w:type="dxa"/>
          <w:left w:w="15" w:type="dxa"/>
          <w:bottom w:w="15" w:type="dxa"/>
          <w:right w:w="15" w:type="dxa"/>
        </w:tblCellMar>
        <w:tblLook w:val="04A0" w:firstRow="1" w:lastRow="0" w:firstColumn="1" w:lastColumn="0" w:noHBand="0" w:noVBand="1"/>
      </w:tblPr>
      <w:tblGrid>
        <w:gridCol w:w="550"/>
        <w:gridCol w:w="2326"/>
        <w:gridCol w:w="3267"/>
        <w:gridCol w:w="3267"/>
      </w:tblGrid>
      <w:tr w:rsidR="00000000" w14:paraId="0A2AEBAC" w14:textId="77777777" w:rsidTr="00B4618E">
        <w:tc>
          <w:tcPr>
            <w:tcW w:w="2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981E74B"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Nº</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792E0BD"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Cambio</w:t>
            </w:r>
          </w:p>
        </w:tc>
        <w:tc>
          <w:tcPr>
            <w:tcW w:w="17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58C4B136"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Problema en la v0.1</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CCF5CE1"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Solución en la v0.2</w:t>
            </w:r>
          </w:p>
        </w:tc>
      </w:tr>
      <w:tr w:rsidR="00000000" w14:paraId="3080F06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B9FE75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07B0E3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Ámbito ampliado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BDCEF0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Limitada a «business organizations».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5CACF5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Vale para cualquier sistema humano organizado. Se añade una tabla de adaptación empresa / sociedad (sección 3).</w:t>
            </w:r>
          </w:p>
        </w:tc>
      </w:tr>
      <w:tr w:rsidR="00000000" w14:paraId="19E8B02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D92A6C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E1535E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Encuadre en dos tiempos y nueva fase FOCUS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EC294D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fase 1 obligaba a elegir una sola conducta a explicar antes de conocer el sistema. Eso estrecha el análisis demasiado pronto y contradice el principio de divergencia.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9D4205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fase 1 encuadra en ancho (sistema de interés y conjunto de síntomas). El foco se elige después de tener el mapa, en una fase nueva (4F) con criterios explícitos.</w:t>
            </w:r>
          </w:p>
        </w:tc>
      </w:tr>
      <w:tr w:rsidR="00000000" w14:paraId="1A15596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EBA6AC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09F77B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Frontera del sistema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0C0610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conversación de diseño la preveía, pero la v0.1 no la incluyó.</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F57103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 xml:space="preserve">Tabla de frontera (endógeno / exógeno / excluido) y preguntas </w:t>
            </w:r>
            <w:r>
              <w:rPr>
                <w:rFonts w:ascii="Calibri" w:eastAsia="Times New Roman" w:hAnsi="Calibri" w:cs="Calibri"/>
                <w:color w:val="1F2933"/>
                <w:sz w:val="20"/>
                <w:szCs w:val="20"/>
              </w:rPr>
              <w:lastRenderedPageBreak/>
              <w:t>de crítica de frontera (sección 6.2).</w:t>
            </w:r>
          </w:p>
        </w:tc>
      </w:tr>
      <w:tr w:rsidR="00000000" w14:paraId="5D3EF54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012CAC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lastRenderedPageBreak/>
              <w:t>C4</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BFB489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Estándar de definición de variables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21D413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 decía qué es una variable bien formada. Sin eso, el mapa mezcla eventos, opiniones y soluciones.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75CC6A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Siete reglas de buena forma y una Ficha de Variable (sección 8).</w:t>
            </w:r>
          </w:p>
        </w:tc>
      </w:tr>
      <w:tr w:rsidR="00000000" w14:paraId="050FC55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354662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C5</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7DEE8D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Mapa con varias resoluciones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D9651D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 único mapa. Con nubes de cientos de variables no es legible ni calculable.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ACDD27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Cuatro niveles: N0 nube, N1 mapa de dominios, N2 mapa de variables, N3 submodelos de foco (sección 9).</w:t>
            </w:r>
          </w:p>
        </w:tc>
      </w:tr>
      <w:tr w:rsidR="00000000" w14:paraId="00AA6D3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913927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C6</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EE5FD7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Capa de actores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838FD0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El poder aparecía como «capa transversal» sin herramienta.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D5067C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Registro de Actores y matriz actor × variable: quién decide sobre qué, con qué objetivo y con qué regla (sección 7.3).</w:t>
            </w:r>
          </w:p>
        </w:tc>
      </w:tr>
      <w:tr w:rsidR="00000000" w14:paraId="5120912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52D106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C7</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CDC14F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Evidencia en dos ejes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1C43B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escala E0–E5 mezclaba cuánta gente lo cree con cuántos datos lo sostienen. Una relación con buenos estudios y que nadie menciona no tenía sitio.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15FBE9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Eje de percepción (P0–P3) y eje de datos (D0–D3), y una regla fija para derivar la confianza (sección 10).</w:t>
            </w:r>
          </w:p>
        </w:tc>
      </w:tr>
      <w:tr w:rsidR="00000000" w14:paraId="0A0F08A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96CA81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C8</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87A088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Modo documental de la fase PERCEIVE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CA6BC8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Daba por hecho que hay un colectivo al que escuchar.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39C30F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Reglas para construir la nube a partir de posiciones publicadas, con sus límites declarados (sección 7.2).</w:t>
            </w:r>
          </w:p>
        </w:tc>
      </w:tr>
      <w:tr w:rsidR="00000000" w14:paraId="7482D500"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DCB22B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C9</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4FEB31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Reglas para bucles en grafos grandes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A2994F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«Detección de bucles» sin límites: en un grafo de 80 variables salen miles.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845455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Filtros, longitud máxima, conjunto de bucles independientes y regla del eslabón más débil (sección 12).</w:t>
            </w:r>
          </w:p>
        </w:tc>
      </w:tr>
      <w:tr w:rsidR="00000000" w14:paraId="5924915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A32677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C10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AB94EC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Dominancia de bucles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20FE16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plantilla de hipótesis dinámica invitaba a afirmar qué bucle domina.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6467C8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 diagrama causal no permite afirmarlo. Se exige evidencia temporal o un modelo de stocks y flujos (sección 12.3).</w:t>
            </w:r>
          </w:p>
        </w:tc>
      </w:tr>
      <w:tr w:rsidR="00000000" w14:paraId="03B37C9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AE8EDA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C11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4F2163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Índice de robustez (HRI)</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4AB08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 número único con pesos sin calibrar da una precisión que no existe.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A6299D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presenta como perfil de ocho componentes en escala ordinal. El número único queda suspendido hasta calibrarlo con casos (sección 13).</w:t>
            </w:r>
          </w:p>
        </w:tc>
      </w:tr>
      <w:tr w:rsidR="00000000" w14:paraId="3A0B859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7BF269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C12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B37324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Entregables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F9006E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21 entregables estándar para cualquier encargo.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65F8E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 núcleo de ocho; el resto son opcionales (sección 18).</w:t>
            </w:r>
          </w:p>
        </w:tc>
      </w:tr>
      <w:tr w:rsidR="00000000" w14:paraId="393103A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7110ED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C13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472C97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Modelo de datos y puertas de calidad</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2A783A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Faltaban frontera, escala, indicador, cosmovisión y foco.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F72FBC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Entidades y puertas añadidas (secciones 17 y 19).</w:t>
            </w:r>
          </w:p>
        </w:tc>
      </w:tr>
    </w:tbl>
    <w:p w14:paraId="28656CF7" w14:textId="77777777" w:rsidR="00B4618E" w:rsidRDefault="00B4618E">
      <w:pPr>
        <w:shd w:val="clear" w:color="auto" w:fill="FEF5E7"/>
        <w:divId w:val="737436891"/>
        <w:rPr>
          <w:rFonts w:ascii="Calibri" w:eastAsia="Times New Roman" w:hAnsi="Calibri" w:cs="Calibri"/>
          <w:color w:val="1F2933"/>
          <w:sz w:val="22"/>
          <w:szCs w:val="22"/>
        </w:rPr>
      </w:pPr>
      <w:r>
        <w:rPr>
          <w:rFonts w:ascii="Calibri" w:eastAsia="Times New Roman" w:hAnsi="Calibri" w:cs="Calibri"/>
          <w:b/>
          <w:bCs/>
          <w:color w:val="1F2933"/>
          <w:sz w:val="22"/>
          <w:szCs w:val="22"/>
        </w:rPr>
        <w:t>Tensión que esta versión no elimina, solo gestiona.</w:t>
      </w:r>
      <w:r>
        <w:rPr>
          <w:rFonts w:ascii="Calibri" w:eastAsia="Times New Roman" w:hAnsi="Calibri" w:cs="Calibri"/>
          <w:color w:val="1F2933"/>
          <w:sz w:val="22"/>
          <w:szCs w:val="22"/>
        </w:rPr>
        <w:t xml:space="preserve"> </w:t>
      </w:r>
      <w:r>
        <w:rPr>
          <w:rFonts w:ascii="Calibri" w:eastAsia="Times New Roman" w:hAnsi="Calibri" w:cs="Calibri"/>
          <w:color w:val="1F2933"/>
          <w:sz w:val="22"/>
          <w:szCs w:val="22"/>
        </w:rPr>
        <w:t>Mapear en ancho antes de enfocar protege de explicar bien el problema equivocado, pero tiene un coste: sin una conducta concreta que explicar, el mapa tiende a crecer sin criterio. La v0.2 lo contiene de tres formas: la fase 1 fija un conjunto de síntomas observables, el mapa se trabaja por niveles de resolución, y la fase FOCUS obliga a elegir con criterios escritos y a dejar constancia de lo que se aparca.</w:t>
      </w:r>
    </w:p>
    <w:p w14:paraId="56121705" w14:textId="77777777" w:rsidR="00B4618E" w:rsidRDefault="00B4618E">
      <w:pPr>
        <w:pStyle w:val="Ttulo1"/>
        <w:rPr>
          <w:rFonts w:ascii="Calibri" w:eastAsia="Times New Roman" w:hAnsi="Calibri" w:cs="Calibri"/>
        </w:rPr>
      </w:pPr>
      <w:r>
        <w:rPr>
          <w:rFonts w:ascii="Calibri" w:eastAsia="Times New Roman" w:hAnsi="Calibri" w:cs="Calibri"/>
        </w:rPr>
        <w:t>1. Propósito</w:t>
      </w:r>
    </w:p>
    <w:p w14:paraId="0F0A0C1C"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SOIH es una metodología para comprender e intervenir en problemas cuya evolución no se explica bien con razonamientos lineales de causa y efecto. Su finalidad no es producir mapas. Es mejorar la calidad de las decisiones de intervención, mediante una comprensión cada vez más rigurosa de cómo las estructuras, las percepciones, los incentivos, las relaciones, los retardos y las realimentaciones generan los resultados que se observan.</w:t>
      </w:r>
    </w:p>
    <w:p w14:paraId="0F7F5A3A"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El mapa es un medio de análisis. La intervención, el aprendizaje y la adaptación son el propósito operativo.</w:t>
      </w:r>
    </w:p>
    <w:p w14:paraId="23B5248F" w14:textId="77777777" w:rsidR="00B4618E" w:rsidRDefault="00B4618E">
      <w:pPr>
        <w:pStyle w:val="Ttulo1"/>
        <w:rPr>
          <w:rFonts w:ascii="Calibri" w:eastAsia="Times New Roman" w:hAnsi="Calibri" w:cs="Calibri"/>
        </w:rPr>
      </w:pPr>
      <w:r>
        <w:rPr>
          <w:rFonts w:ascii="Calibri" w:eastAsia="Times New Roman" w:hAnsi="Calibri" w:cs="Calibri"/>
        </w:rPr>
        <w:t>2. Objeto de análisis</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1076A241"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7485258"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Capa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C8BF65A"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Significado</w:t>
            </w:r>
          </w:p>
        </w:tc>
      </w:tr>
      <w:tr w:rsidR="00000000" w14:paraId="79B858C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3B5D0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Sistema observado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A6B841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Lo que puede observarse: conductas, hechos, datos y resultados.</w:t>
            </w:r>
          </w:p>
        </w:tc>
      </w:tr>
      <w:tr w:rsidR="00000000" w14:paraId="6182B3CE"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0338B8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Sistema percibido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47BEEB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Cómo cree cada actor que funciona el sistema: sus explicaciones causales y sus puntos ciegos.</w:t>
            </w:r>
          </w:p>
        </w:tc>
      </w:tr>
      <w:tr w:rsidR="00000000" w14:paraId="360AC6F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E38DC4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Sistema inferido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668301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explicación causal que se construye a partir de percepciones, datos, evidencia y teoría.</w:t>
            </w:r>
          </w:p>
        </w:tc>
      </w:tr>
      <w:tr w:rsidR="00000000" w14:paraId="51D64A6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7ECF6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Sistema intervenido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9E8C4E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El sistema después de introducir cambios, con las nuevas realimentaciones que aparezcan.</w:t>
            </w:r>
          </w:p>
        </w:tc>
      </w:tr>
    </w:tbl>
    <w:p w14:paraId="24F20B25" w14:textId="77777777" w:rsidR="00B4618E" w:rsidRDefault="00B4618E">
      <w:pPr>
        <w:shd w:val="clear" w:color="auto" w:fill="EAF2F8"/>
        <w:divId w:val="364915958"/>
        <w:rPr>
          <w:rFonts w:ascii="Calibri" w:eastAsia="Times New Roman" w:hAnsi="Calibri" w:cs="Calibri"/>
          <w:color w:val="1F2933"/>
          <w:sz w:val="22"/>
          <w:szCs w:val="22"/>
        </w:rPr>
      </w:pPr>
      <w:r>
        <w:rPr>
          <w:rFonts w:ascii="Calibri" w:eastAsia="Times New Roman" w:hAnsi="Calibri" w:cs="Calibri"/>
          <w:b/>
          <w:bCs/>
          <w:color w:val="1F2933"/>
          <w:sz w:val="22"/>
          <w:szCs w:val="22"/>
        </w:rPr>
        <w:t>Regla central.</w:t>
      </w:r>
      <w:r>
        <w:rPr>
          <w:rFonts w:ascii="Calibri" w:eastAsia="Times New Roman" w:hAnsi="Calibri" w:cs="Calibri"/>
          <w:color w:val="1F2933"/>
          <w:sz w:val="22"/>
          <w:szCs w:val="22"/>
        </w:rPr>
        <w:t xml:space="preserve"> El mapa perceptivo no es el sistema. El mapa causal tampoco. Ambos son representaciones explícitas, útiles y revisables.</w:t>
      </w:r>
    </w:p>
    <w:p w14:paraId="74A25238" w14:textId="77777777" w:rsidR="00B4618E" w:rsidRDefault="00B4618E">
      <w:pPr>
        <w:pStyle w:val="Ttulo1"/>
        <w:rPr>
          <w:rFonts w:ascii="Calibri" w:eastAsia="Times New Roman" w:hAnsi="Calibri" w:cs="Calibri"/>
        </w:rPr>
      </w:pPr>
      <w:r>
        <w:rPr>
          <w:rFonts w:ascii="Calibri" w:eastAsia="Times New Roman" w:hAnsi="Calibri" w:cs="Calibri"/>
        </w:rPr>
        <w:t xml:space="preserve">3. Ámbito: de la empresa a la sociedad </w:t>
      </w:r>
      <w:r>
        <w:rPr>
          <w:rStyle w:val="nuevo1"/>
          <w:rFonts w:ascii="Calibri" w:eastAsia="Times New Roman" w:hAnsi="Calibri" w:cs="Calibri"/>
          <w:b/>
          <w:bCs/>
        </w:rPr>
        <w:t>[nuevo]</w:t>
      </w:r>
    </w:p>
    <w:p w14:paraId="12392F00"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Una sociedad puede tratarse como una organización de complejidad superior a la de una empresa, pero no es una empresa grande. Cambian siete cosas, y cada una obliga a adaptar el método.</w:t>
      </w:r>
    </w:p>
    <w:tbl>
      <w:tblPr>
        <w:tblW w:w="5000" w:type="pct"/>
        <w:tblCellMar>
          <w:top w:w="15" w:type="dxa"/>
          <w:left w:w="15" w:type="dxa"/>
          <w:bottom w:w="15" w:type="dxa"/>
          <w:right w:w="15" w:type="dxa"/>
        </w:tblCellMar>
        <w:tblLook w:val="04A0" w:firstRow="1" w:lastRow="0" w:firstColumn="1" w:lastColumn="0" w:noHBand="0" w:noVBand="1"/>
      </w:tblPr>
      <w:tblGrid>
        <w:gridCol w:w="1599"/>
        <w:gridCol w:w="2541"/>
        <w:gridCol w:w="2541"/>
        <w:gridCol w:w="2729"/>
      </w:tblGrid>
      <w:tr w:rsidR="00000000" w14:paraId="22A9456C" w14:textId="77777777" w:rsidTr="00B4618E">
        <w:tc>
          <w:tcPr>
            <w:tcW w:w="8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36CCC1D5"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Dimensión</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834D002"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Empresa</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4D1CCF71"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Sociedad</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54EFF69"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Adaptación en SOIH</w:t>
            </w:r>
          </w:p>
        </w:tc>
      </w:tr>
      <w:tr w:rsidR="00000000" w14:paraId="637BE88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2D917C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Propósito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D71009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Uno dominante, fijado por la dirección.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3303A2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Varios, legítimos y en conflicto.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C34DFD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Registro de cosmovisiones. No se busca «la» definición del problema, sino las que conviven.</w:t>
            </w:r>
          </w:p>
        </w:tc>
      </w:tr>
      <w:tr w:rsidR="00000000" w14:paraId="103AF56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393C64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Sponsor y decisión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72A5FB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 comité que decide.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FA6EC1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Nadie decide por todos. Cada actor controla unas pocas variables.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1BBE48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carta de intervención declara para qué actor o actores se analiza. La matriz actor × variable sustituye al organigrama.</w:t>
            </w:r>
          </w:p>
        </w:tc>
      </w:tr>
      <w:tr w:rsidR="00000000" w14:paraId="0D3D2B9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0E5022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Frontera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C91541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Bastante clara: la empresa y su entorno.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E52A9E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Discutible: qué mercados, territorios y generaciones entran.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44BDBD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Tabla de frontera y crítica de frontera obligatorias.</w:t>
            </w:r>
          </w:p>
        </w:tc>
      </w:tr>
      <w:tr w:rsidR="00000000" w14:paraId="44D3AF5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EBEC01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Escala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6DCD41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o dos (equipo, empresa).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0C1D2D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Varias anidadas: hogar, barrio, municipio, región, Estado, UE.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6C37E5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Toda variable declara su escala. Una relación vale en la escala en que se observó.</w:t>
            </w:r>
          </w:p>
        </w:tc>
      </w:tr>
      <w:tr w:rsidR="00000000" w14:paraId="5FABA84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7F9A83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Percepción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FB828F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recoge en talleres y entrevistas.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709634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 hay colectivo que reunir.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E326DD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Modo documental: posiciones publicadas, con procedencia.</w:t>
            </w:r>
          </w:p>
        </w:tc>
      </w:tr>
      <w:tr w:rsidR="00000000" w14:paraId="1D4DBE0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764160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Datos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5AD905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Escasos, internos y poco fiables.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E86266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Abundantes, públicos y con literatura académica.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7B1E7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El eje de datos de la evidencia (D0–D3) gana peso; se puede llegar a identificación causal.</w:t>
            </w:r>
          </w:p>
        </w:tc>
      </w:tr>
      <w:tr w:rsidR="00000000" w14:paraId="6604ECE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A7F44B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Tiempo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F7B1EB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Meses o pocos años.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155C88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Décadas; los stocks (parque de viviendas, población) cambian despacio.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2FA43B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Identificar stocks es obligatorio. Los retardos se expresan en orden de magnitud.</w:t>
            </w:r>
          </w:p>
        </w:tc>
      </w:tr>
    </w:tbl>
    <w:p w14:paraId="6600E694" w14:textId="77777777" w:rsidR="00B4618E" w:rsidRDefault="00B4618E">
      <w:pPr>
        <w:pStyle w:val="Ttulo1"/>
        <w:rPr>
          <w:rFonts w:ascii="Calibri" w:eastAsia="Times New Roman" w:hAnsi="Calibri" w:cs="Calibri"/>
        </w:rPr>
      </w:pPr>
      <w:r>
        <w:rPr>
          <w:rFonts w:ascii="Calibri" w:eastAsia="Times New Roman" w:hAnsi="Calibri" w:cs="Calibri"/>
        </w:rPr>
        <w:t>4. Principios rectores</w:t>
      </w:r>
    </w:p>
    <w:p w14:paraId="4B9AB05B"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Se mantienen los quince principios de la v0.1. Se reformula P7 y se añaden P16 y P17.</w:t>
      </w:r>
    </w:p>
    <w:tbl>
      <w:tblPr>
        <w:tblW w:w="5000" w:type="pct"/>
        <w:tblCellMar>
          <w:top w:w="15" w:type="dxa"/>
          <w:left w:w="15" w:type="dxa"/>
          <w:bottom w:w="15" w:type="dxa"/>
          <w:right w:w="15" w:type="dxa"/>
        </w:tblCellMar>
        <w:tblLook w:val="04A0" w:firstRow="1" w:lastRow="0" w:firstColumn="1" w:lastColumn="0" w:noHBand="0" w:noVBand="1"/>
      </w:tblPr>
      <w:tblGrid>
        <w:gridCol w:w="753"/>
        <w:gridCol w:w="2823"/>
        <w:gridCol w:w="5834"/>
      </w:tblGrid>
      <w:tr w:rsidR="00000000" w14:paraId="52E625F9" w14:textId="77777777" w:rsidTr="00B4618E">
        <w:tc>
          <w:tcPr>
            <w:tcW w:w="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86C5ED1"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Nº</w:t>
            </w:r>
          </w:p>
        </w:t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407E1D8A"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Principio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41401804"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Enunciado</w:t>
            </w:r>
          </w:p>
        </w:tc>
      </w:tr>
      <w:tr w:rsidR="00000000" w14:paraId="29ED18B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24B971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8F08B8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Divergencia antes que convergencia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F256DA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 la exploración perceptiva no se limita el número de variables potenciales.</w:t>
            </w:r>
          </w:p>
        </w:tc>
      </w:tr>
      <w:tr w:rsidR="00000000" w14:paraId="25A28AF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7DA8F1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6AFE79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Conservar la información original</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554EA0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mantiene la cadena expresión literal → concepto → variable canónica → cluster.</w:t>
            </w:r>
          </w:p>
        </w:tc>
      </w:tr>
      <w:tr w:rsidR="00000000" w14:paraId="099A5F9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7B94A8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A6D8E2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Percepción no es causalidad</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7F3A8A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variable muy mencionada puede ser llamativa sin ser causal.</w:t>
            </w:r>
          </w:p>
        </w:tc>
      </w:tr>
      <w:tr w:rsidR="00000000" w14:paraId="0920532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251276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P4</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E61593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Frecuencia no es importancia sistémica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7A8285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Notoriedad y relevancia estructural se miden por separado.</w:t>
            </w:r>
          </w:p>
        </w:tc>
      </w:tr>
      <w:tr w:rsidR="00000000" w14:paraId="1602A16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823701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P5</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28EEEA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Correlación no es causalidad</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0674D0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Toda relación causal es una hipótesis que necesita mecanismo y evidencia.</w:t>
            </w:r>
          </w:p>
        </w:tc>
      </w:tr>
      <w:tr w:rsidR="00000000" w14:paraId="3D76C5E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DF74F3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P6</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3A7459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 reducir la complejidad antes de tiempo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326402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Las taxonomías ayudan, pero no deben suprimir variables o perspectivas inesperadas.</w:t>
            </w:r>
          </w:p>
        </w:tc>
      </w:tr>
      <w:tr w:rsidR="00000000" w14:paraId="5096578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093AE5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P7</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C946E5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 xml:space="preserve">Los comportamientos preceden a la explicación </w:t>
            </w:r>
            <w:r>
              <w:rPr>
                <w:rStyle w:val="nuevo1"/>
                <w:rFonts w:ascii="Calibri" w:eastAsia="Times New Roman" w:hAnsi="Calibri" w:cs="Calibri"/>
                <w:sz w:val="20"/>
                <w:szCs w:val="20"/>
              </w:rPr>
              <w:t>[reformulado]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559C99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Antes de preguntar por las causas, se fijan los comportamientos observables en el tiempo que hay que explicar. Al principio son varios síntomas; el foco se estrecha después del mapa.</w:t>
            </w:r>
          </w:p>
        </w:tc>
      </w:tr>
      <w:tr w:rsidR="00000000" w14:paraId="0606936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A7C09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P8</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8931FD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Mantener explicaciones alternativas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F39588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trabaja con hipótesis rivales, sin converger antes de tiempo en un relato.</w:t>
            </w:r>
          </w:p>
        </w:tc>
      </w:tr>
      <w:tr w:rsidR="00000000" w14:paraId="38127CF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550C3C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P9</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673BDC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Buscar realimentación, no solo cadenas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1453BC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buscan mecanismos que refuerzan, equilibran o regeneran la conducta.</w:t>
            </w:r>
          </w:p>
        </w:tc>
      </w:tr>
      <w:tr w:rsidR="00000000" w14:paraId="14C82F8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850AA0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997C56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Buscar retardos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E7BF73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Los efectos diferidos se representan de forma explícita.</w:t>
            </w:r>
          </w:p>
        </w:tc>
      </w:tr>
      <w:tr w:rsidR="00000000" w14:paraId="77BA95A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ED353F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C49C88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Buscar acumulaciones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59DF48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Lo que se acumula (parque, deuda, confianza, capacidad) pide razonar con stocks y flujos.</w:t>
            </w:r>
          </w:p>
        </w:tc>
      </w:tr>
      <w:tr w:rsidR="00000000" w14:paraId="121CC5C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C0C848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74627B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intervención es una hipótesis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96E28B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Toda acción declara mecanismo, variable objetivo, bucle, efecto esperado y efectos secundarios.</w:t>
            </w:r>
          </w:p>
        </w:tc>
      </w:tr>
      <w:tr w:rsidR="00000000" w14:paraId="33C825C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4DC404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09ACD9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Esperar resistencia del sistema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DCE05F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realimentación compensadora y los efectos no deseados son lo normal.</w:t>
            </w:r>
          </w:p>
        </w:tc>
      </w:tr>
      <w:tr w:rsidR="00000000" w14:paraId="3A710DF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05E3AF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P14</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A087F8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Intervenir para aprender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312270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 poca certeza causal, los experimentos reversibles superan a los grandes diseños cerrados.</w:t>
            </w:r>
          </w:p>
        </w:tc>
      </w:tr>
      <w:tr w:rsidR="00000000" w14:paraId="4204E6A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E319A5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P15</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FF9EA3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Automatizar el análisis, no la legitimidad</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19C3E0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El motor calcula, compara y cuestiona; la interpretación y la legitimidad son humanas.</w:t>
            </w:r>
          </w:p>
        </w:tc>
      </w:tr>
      <w:tr w:rsidR="00000000" w14:paraId="7C2932E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111EA3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P16</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7530D6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 xml:space="preserve">Declarar la escala </w:t>
            </w:r>
            <w:r>
              <w:rPr>
                <w:rStyle w:val="nuevo1"/>
                <w:rFonts w:ascii="Calibri" w:eastAsia="Times New Roman" w:hAnsi="Calibri" w:cs="Calibri"/>
                <w:sz w:val="20"/>
                <w:szCs w:val="20"/>
              </w:rPr>
              <w:t>[nuevo]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835346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Toda variable y toda relación dicen a qué escala y en qué ámbito valen. Lo que es cierto en una ciudad puede no serlo en el país.</w:t>
            </w:r>
          </w:p>
        </w:tc>
      </w:tr>
      <w:tr w:rsidR="00000000" w14:paraId="671D67E5"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392CB0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P17</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1843A0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 xml:space="preserve">Toda variable de decisión tiene dueño </w:t>
            </w:r>
            <w:r>
              <w:rPr>
                <w:rStyle w:val="nuevo1"/>
                <w:rFonts w:ascii="Calibri" w:eastAsia="Times New Roman" w:hAnsi="Calibri" w:cs="Calibri"/>
                <w:sz w:val="20"/>
                <w:szCs w:val="20"/>
              </w:rPr>
              <w:t>[nuevo]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8B371B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 una variable puede cambiarse por decisión, se anota qué actor la controla, con qué objetivo y con qué regla.</w:t>
            </w:r>
          </w:p>
        </w:tc>
      </w:tr>
    </w:tbl>
    <w:p w14:paraId="6E2798CD" w14:textId="77777777" w:rsidR="00B4618E" w:rsidRDefault="00B4618E">
      <w:pPr>
        <w:pStyle w:val="Ttulo1"/>
        <w:rPr>
          <w:rFonts w:ascii="Calibri" w:eastAsia="Times New Roman" w:hAnsi="Calibri" w:cs="Calibri"/>
        </w:rPr>
      </w:pPr>
      <w:r>
        <w:rPr>
          <w:rFonts w:ascii="Calibri" w:eastAsia="Times New Roman" w:hAnsi="Calibri" w:cs="Calibri"/>
        </w:rPr>
        <w:t>5. Arquitectura general</w:t>
      </w:r>
    </w:p>
    <w:p w14:paraId="001DDDCC"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Diez fases operativas, una fase de foco intercalada y un ciclo continuo de aprendizaje. La secuencia es disciplinada, pero no lineal.</w:t>
      </w:r>
    </w:p>
    <w:tbl>
      <w:tblPr>
        <w:tblW w:w="5000" w:type="pct"/>
        <w:tblCellMar>
          <w:top w:w="15" w:type="dxa"/>
          <w:left w:w="15" w:type="dxa"/>
          <w:bottom w:w="15" w:type="dxa"/>
          <w:right w:w="15" w:type="dxa"/>
        </w:tblCellMar>
        <w:tblLook w:val="04A0" w:firstRow="1" w:lastRow="0" w:firstColumn="1" w:lastColumn="0" w:noHBand="0" w:noVBand="1"/>
      </w:tblPr>
      <w:tblGrid>
        <w:gridCol w:w="658"/>
        <w:gridCol w:w="1788"/>
        <w:gridCol w:w="3482"/>
        <w:gridCol w:w="3482"/>
      </w:tblGrid>
      <w:tr w:rsidR="00000000" w14:paraId="539E549D" w14:textId="77777777" w:rsidTr="00B4618E">
        <w:tc>
          <w:tcPr>
            <w:tcW w:w="3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14D28F30"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Fase</w:t>
            </w:r>
          </w:p>
        </w:tc>
        <w:tc>
          <w:tcPr>
            <w:tcW w:w="9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CCBE121"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Nombre</w:t>
            </w:r>
          </w:p>
        </w:tc>
        <w:tc>
          <w:tcPr>
            <w:tcW w:w="18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4889C23"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Pregunta central</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7DAE55F"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Salida principal</w:t>
            </w:r>
          </w:p>
        </w:tc>
      </w:tr>
      <w:tr w:rsidR="00000000" w14:paraId="47B731B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C20E27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49D3B3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CONTRACT</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EF4646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decisión debe mejorar este análisis, y de quién?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0BC6D3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Carta de intervención</w:t>
            </w:r>
          </w:p>
        </w:tc>
      </w:tr>
      <w:tr w:rsidR="00000000" w14:paraId="5B25667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9FA5B8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495DFB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FRAME (en ancho)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4B39C7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sistema miramos y qué síntomas hay que explicar?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9862AD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Definición del reto, tabla de frontera, síntomas en el tiempo</w:t>
            </w:r>
          </w:p>
        </w:tc>
      </w:tr>
      <w:tr w:rsidR="00000000" w14:paraId="2C1A096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4D9F66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8CF505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PERCEIVE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44B1CC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¿Cómo viven e interpretan el sistema sus actores?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09B2D0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Nube de variables (N0), registro de actores</w:t>
            </w:r>
          </w:p>
        </w:tc>
      </w:tr>
      <w:tr w:rsidR="00000000" w14:paraId="2F2E62C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DE79B4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93D752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STRUCTURE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5C3F1A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¿Cómo se ordena esa complejidad sin perder el significado de origen?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91B162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Diccionario de variables, arquitectura de clusters</w:t>
            </w:r>
          </w:p>
        </w:tc>
      </w:tr>
      <w:tr w:rsidR="00000000" w14:paraId="0460F5A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19099D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4</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6A279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MAP</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A7CBF7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relaciones causales son plausibles y con qué apoyo?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EC91CC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Mapa causal N1 y N2 con registro de evidencia</w:t>
            </w:r>
          </w:p>
        </w:tc>
      </w:tr>
      <w:tr w:rsidR="00000000" w14:paraId="6035F24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6BBC8F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4F</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D19EE1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 xml:space="preserve">FOCUS </w:t>
            </w:r>
            <w:r>
              <w:rPr>
                <w:rStyle w:val="nuevo1"/>
                <w:rFonts w:ascii="Calibri" w:eastAsia="Times New Roman" w:hAnsi="Calibri" w:cs="Calibri"/>
                <w:sz w:val="20"/>
                <w:szCs w:val="20"/>
              </w:rPr>
              <w:t>[nueva]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6CFEF4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¿Dónde conviene profundizar, y qué se aparca?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21C3BF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Declaración de foco</w:t>
            </w:r>
          </w:p>
        </w:tc>
      </w:tr>
      <w:tr w:rsidR="00000000" w14:paraId="43C52D3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09DB0A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5</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C8E6BA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EXPLAIN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EC4CAF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estructuras de realimentación generan la conducta observada?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EAB7C1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Bucles, hipótesis dinámicas, submodelos N3</w:t>
            </w:r>
          </w:p>
        </w:tc>
      </w:tr>
      <w:tr w:rsidR="00000000" w14:paraId="605CBCB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E64784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6</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F686D0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CHALLENGE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42B88F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 qué podría estar equivocada nuestra explicación?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53293C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Registro de contradicciones, hipótesis alternativas</w:t>
            </w:r>
          </w:p>
        </w:tc>
      </w:tr>
      <w:tr w:rsidR="00000000" w14:paraId="53BC14C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0BFCC5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7</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90FBB2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LEVERAGE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B8B262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¿Dónde podría una intervención alterar la conducta del sistema?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4426F7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Mapa de palancas</w:t>
            </w:r>
          </w:p>
        </w:tc>
      </w:tr>
      <w:tr w:rsidR="00000000" w14:paraId="67EEA09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175241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8</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5F6DA2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INTERVENE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A1CDD5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cartera de acciones activaría esas palancas?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065440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Cartera de intervenciones</w:t>
            </w:r>
          </w:p>
        </w:tc>
      </w:tr>
      <w:tr w:rsidR="00000000" w14:paraId="785E7FB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892E27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9</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6060E5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EXPERIMENT / TRANSFORM</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1614B7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se pilota, qué se escala y qué se implanta?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C99EE7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Experimentos, hoja de ruta</w:t>
            </w:r>
          </w:p>
        </w:tc>
      </w:tr>
      <w:tr w:rsidR="00000000" w14:paraId="6751BB7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C5718B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10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45C71B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LEARN &amp; ADAPT</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9831A4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ha cambiado y qué hay que revisar?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594C4E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Sistema de seguimiento y aprendizaje</w:t>
            </w:r>
          </w:p>
        </w:tc>
      </w:tr>
    </w:tbl>
    <w:p w14:paraId="459181E5" w14:textId="77777777" w:rsidR="00B4618E" w:rsidRDefault="00B4618E">
      <w:pPr>
        <w:shd w:val="clear" w:color="auto" w:fill="EAF2F8"/>
        <w:divId w:val="64690033"/>
        <w:rPr>
          <w:rFonts w:ascii="Calibri" w:eastAsia="Times New Roman" w:hAnsi="Calibri" w:cs="Calibri"/>
          <w:color w:val="1F2933"/>
          <w:sz w:val="22"/>
          <w:szCs w:val="22"/>
        </w:rPr>
      </w:pPr>
      <w:r>
        <w:rPr>
          <w:rFonts w:ascii="Calibri" w:eastAsia="Times New Roman" w:hAnsi="Calibri" w:cs="Calibri"/>
          <w:b/>
          <w:bCs/>
          <w:color w:val="1F2933"/>
          <w:sz w:val="22"/>
          <w:szCs w:val="22"/>
        </w:rPr>
        <w:t>Retornos previstos.</w:t>
      </w:r>
      <w:r>
        <w:rPr>
          <w:rFonts w:ascii="Calibri" w:eastAsia="Times New Roman" w:hAnsi="Calibri" w:cs="Calibri"/>
          <w:color w:val="1F2933"/>
          <w:sz w:val="22"/>
          <w:szCs w:val="22"/>
        </w:rPr>
        <w:t xml:space="preserve"> </w:t>
      </w:r>
      <w:r>
        <w:rPr>
          <w:rFonts w:ascii="Calibri" w:eastAsia="Times New Roman" w:hAnsi="Calibri" w:cs="Calibri"/>
          <w:color w:val="1F2933"/>
          <w:sz w:val="22"/>
          <w:szCs w:val="22"/>
        </w:rPr>
        <w:t>4F→1 para precisar el encuadre una vez elegido el foco; 5→2 si faltan perspectivas; 6→4 si una relación crítica es débil; 9→5 si un experimento contradice la hipótesis dinámica.</w:t>
      </w:r>
    </w:p>
    <w:p w14:paraId="7A311AD6" w14:textId="77777777" w:rsidR="00B4618E" w:rsidRDefault="00B4618E">
      <w:pPr>
        <w:pStyle w:val="Ttulo1"/>
        <w:rPr>
          <w:rFonts w:ascii="Calibri" w:eastAsia="Times New Roman" w:hAnsi="Calibri" w:cs="Calibri"/>
        </w:rPr>
      </w:pPr>
      <w:r>
        <w:rPr>
          <w:rFonts w:ascii="Calibri" w:eastAsia="Times New Roman" w:hAnsi="Calibri" w:cs="Calibri"/>
        </w:rPr>
        <w:t>6. Fases 0 y 1: CONTRACT y FRAME</w:t>
      </w:r>
    </w:p>
    <w:p w14:paraId="48DF6C1E" w14:textId="77777777" w:rsidR="00B4618E" w:rsidRDefault="00B4618E">
      <w:pPr>
        <w:pStyle w:val="Ttulo3"/>
        <w:rPr>
          <w:rFonts w:ascii="Calibri" w:eastAsia="Times New Roman" w:hAnsi="Calibri" w:cs="Calibri"/>
        </w:rPr>
      </w:pPr>
      <w:r>
        <w:rPr>
          <w:rFonts w:ascii="Calibri" w:eastAsia="Times New Roman" w:hAnsi="Calibri" w:cs="Calibri"/>
        </w:rPr>
        <w:t>6.1 Fase 0 - CONTRACT</w:t>
      </w:r>
    </w:p>
    <w:p w14:paraId="3E4395C9"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Define la intervención como apoyo a una decisión, no como un diagnóstico abstracto. Aclara quién encarga, qué decisión se apoya, a qué poblaciones afecta, qué límites tiene el encargo, qué restricciones, entregables, gobierno y condiciones éticas y de datos rigen, y qué haría útil el trabajo aunque el diagnóstico inicial se revise después.</w:t>
      </w:r>
    </w:p>
    <w:p w14:paraId="41D62686"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En un sistema social, la carta declara además </w:t>
      </w:r>
      <w:r>
        <w:rPr>
          <w:rFonts w:ascii="Calibri" w:hAnsi="Calibri" w:cs="Calibri"/>
          <w:b/>
          <w:bCs/>
          <w:color w:val="1F2933"/>
          <w:sz w:val="22"/>
          <w:szCs w:val="22"/>
        </w:rPr>
        <w:t>desde qué posición se analiza</w:t>
      </w:r>
      <w:r>
        <w:rPr>
          <w:rFonts w:ascii="Calibri" w:hAnsi="Calibri" w:cs="Calibri"/>
          <w:color w:val="1F2933"/>
          <w:sz w:val="22"/>
          <w:szCs w:val="22"/>
        </w:rPr>
        <w:t>: para qué actor o actores se busca capacidad de acción. Un mismo mapa da palancas distintas a un ayuntamiento, a un ministerio y a una asociación de inquilinos.</w:t>
      </w:r>
    </w:p>
    <w:p w14:paraId="4F90A8BD" w14:textId="77777777" w:rsidR="00B4618E" w:rsidRDefault="00B4618E">
      <w:pPr>
        <w:shd w:val="clear" w:color="auto" w:fill="EAF2F8"/>
        <w:divId w:val="1685132133"/>
        <w:rPr>
          <w:rFonts w:ascii="Calibri" w:eastAsia="Times New Roman" w:hAnsi="Calibri" w:cs="Calibri"/>
          <w:color w:val="1F2933"/>
          <w:sz w:val="22"/>
          <w:szCs w:val="22"/>
        </w:rPr>
      </w:pPr>
      <w:r>
        <w:rPr>
          <w:rFonts w:ascii="Calibri" w:eastAsia="Times New Roman" w:hAnsi="Calibri" w:cs="Calibri"/>
          <w:b/>
          <w:bCs/>
          <w:color w:val="1F2933"/>
          <w:sz w:val="22"/>
          <w:szCs w:val="22"/>
        </w:rPr>
        <w:t>Puerta Q0.</w:t>
      </w:r>
      <w:r>
        <w:rPr>
          <w:rFonts w:ascii="Calibri" w:eastAsia="Times New Roman" w:hAnsi="Calibri" w:cs="Calibri"/>
          <w:color w:val="1F2933"/>
          <w:sz w:val="22"/>
          <w:szCs w:val="22"/>
        </w:rPr>
        <w:t xml:space="preserve"> No se empieza si nadie puede responder: «¿Qué decisión queremos que mejore este trabajo, y quién la toma?»</w:t>
      </w:r>
    </w:p>
    <w:p w14:paraId="7BA62E21" w14:textId="77777777" w:rsidR="00B4618E" w:rsidRDefault="00B4618E">
      <w:pPr>
        <w:pStyle w:val="Ttulo3"/>
        <w:rPr>
          <w:rFonts w:ascii="Calibri" w:eastAsia="Times New Roman" w:hAnsi="Calibri" w:cs="Calibri"/>
        </w:rPr>
      </w:pPr>
      <w:r>
        <w:rPr>
          <w:rFonts w:ascii="Calibri" w:eastAsia="Times New Roman" w:hAnsi="Calibri" w:cs="Calibri"/>
        </w:rPr>
        <w:t xml:space="preserve">6.2 Fase 1 - FRAME en ancho </w:t>
      </w:r>
      <w:r>
        <w:rPr>
          <w:rStyle w:val="nuevo1"/>
          <w:rFonts w:ascii="Calibri" w:eastAsia="Times New Roman" w:hAnsi="Calibri" w:cs="Calibri"/>
          <w:b/>
          <w:bCs/>
        </w:rPr>
        <w:t>[modificada]</w:t>
      </w:r>
    </w:p>
    <w:p w14:paraId="31448F2A"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Fija qué sistema se mira y qué hay que explicar, sin elegir todavía dónde profundizar. Produce cuatro piezas.</w:t>
      </w:r>
    </w:p>
    <w:p w14:paraId="2E351CBE" w14:textId="77777777" w:rsidR="00B4618E" w:rsidRDefault="00B4618E">
      <w:pPr>
        <w:pStyle w:val="NormalWeb"/>
        <w:rPr>
          <w:rFonts w:ascii="Calibri" w:hAnsi="Calibri" w:cs="Calibri"/>
          <w:color w:val="1F2933"/>
          <w:sz w:val="22"/>
          <w:szCs w:val="22"/>
        </w:rPr>
      </w:pPr>
      <w:r>
        <w:rPr>
          <w:rFonts w:ascii="Calibri" w:hAnsi="Calibri" w:cs="Calibri"/>
          <w:b/>
          <w:bCs/>
          <w:color w:val="1F2933"/>
          <w:sz w:val="22"/>
          <w:szCs w:val="22"/>
        </w:rPr>
        <w:t>a) Sistema de interés.</w:t>
      </w:r>
      <w:r>
        <w:rPr>
          <w:rFonts w:ascii="Calibri" w:hAnsi="Calibri" w:cs="Calibri"/>
          <w:color w:val="1F2933"/>
          <w:sz w:val="22"/>
          <w:szCs w:val="22"/>
        </w:rPr>
        <w:t xml:space="preserve"> Una frase que nombra el sistema, su población, su ámbito territorial y su horizonte temporal.</w:t>
      </w:r>
    </w:p>
    <w:p w14:paraId="469C80BC" w14:textId="77777777" w:rsidR="00B4618E" w:rsidRDefault="00B4618E">
      <w:pPr>
        <w:pStyle w:val="NormalWeb"/>
        <w:rPr>
          <w:rFonts w:ascii="Calibri" w:hAnsi="Calibri" w:cs="Calibri"/>
          <w:color w:val="1F2933"/>
          <w:sz w:val="22"/>
          <w:szCs w:val="22"/>
        </w:rPr>
      </w:pPr>
      <w:r>
        <w:rPr>
          <w:rFonts w:ascii="Calibri" w:hAnsi="Calibri" w:cs="Calibri"/>
          <w:b/>
          <w:bCs/>
          <w:color w:val="1F2933"/>
          <w:sz w:val="22"/>
          <w:szCs w:val="22"/>
        </w:rPr>
        <w:t>b) Conjunto de síntomas.</w:t>
      </w:r>
      <w:r>
        <w:rPr>
          <w:rFonts w:ascii="Calibri" w:hAnsi="Calibri" w:cs="Calibri"/>
          <w:color w:val="1F2933"/>
          <w:sz w:val="22"/>
          <w:szCs w:val="22"/>
        </w:rPr>
        <w:t xml:space="preserve"> Entre cuatro y ocho comportamientos observables, cada uno con su gráfica en el tiempo (BOTG): patrón histórico, estado actual, trayectoria esperada sin intervención y trayectoria deseada. Son los hechos que cualquier explicación tendrá que reproducir.</w:t>
      </w:r>
    </w:p>
    <w:p w14:paraId="7D0392B8" w14:textId="77777777" w:rsidR="00B4618E" w:rsidRDefault="00B4618E">
      <w:pPr>
        <w:pStyle w:val="NormalWeb"/>
        <w:rPr>
          <w:rFonts w:ascii="Calibri" w:hAnsi="Calibri" w:cs="Calibri"/>
          <w:color w:val="1F2933"/>
          <w:sz w:val="22"/>
          <w:szCs w:val="22"/>
        </w:rPr>
      </w:pPr>
      <w:r>
        <w:rPr>
          <w:rFonts w:ascii="Calibri" w:hAnsi="Calibri" w:cs="Calibri"/>
          <w:b/>
          <w:bCs/>
          <w:color w:val="1F2933"/>
          <w:sz w:val="22"/>
          <w:szCs w:val="22"/>
        </w:rPr>
        <w:t>c) Tabla de frontera.</w:t>
      </w:r>
      <w:r>
        <w:rPr>
          <w:rFonts w:ascii="Calibri" w:hAnsi="Calibri" w:cs="Calibri"/>
          <w:color w:val="1F2933"/>
          <w:sz w:val="22"/>
          <w:szCs w:val="22"/>
        </w:rPr>
        <w:t xml:space="preserve"> Clasifica los elementos en tres columnas:</w:t>
      </w:r>
    </w:p>
    <w:tbl>
      <w:tblPr>
        <w:tblW w:w="5000" w:type="pct"/>
        <w:tblCellMar>
          <w:top w:w="15" w:type="dxa"/>
          <w:left w:w="15" w:type="dxa"/>
          <w:bottom w:w="15" w:type="dxa"/>
          <w:right w:w="15" w:type="dxa"/>
        </w:tblCellMar>
        <w:tblLook w:val="04A0" w:firstRow="1" w:lastRow="0" w:firstColumn="1" w:lastColumn="0" w:noHBand="0" w:noVBand="1"/>
      </w:tblPr>
      <w:tblGrid>
        <w:gridCol w:w="1882"/>
        <w:gridCol w:w="7528"/>
      </w:tblGrid>
      <w:tr w:rsidR="00000000" w14:paraId="64FD9417" w14:textId="77777777" w:rsidTr="00B4618E">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D20A8AA"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Categoría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38F33323"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Significado</w:t>
            </w:r>
          </w:p>
        </w:tc>
      </w:tr>
      <w:tr w:rsidR="00000000" w14:paraId="25365A5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F27100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Endógeno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89F601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Lo explica el propio sistema. Sus variables entran en los bucles.</w:t>
            </w:r>
          </w:p>
        </w:tc>
      </w:tr>
      <w:tr w:rsidR="00000000" w14:paraId="179A257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134FC2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Exógeno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8BAF6C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Influye en el sistema pero no se explica dentro de él (por ejemplo, el tipo de interés del BCE en un análisis nacional). Entra como condición externa.</w:t>
            </w:r>
          </w:p>
        </w:tc>
      </w:tr>
      <w:tr w:rsidR="00000000" w14:paraId="49EE584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F9CBCD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Excluido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B0495A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deja fuera a propósito, y se dice por qué.</w:t>
            </w:r>
          </w:p>
        </w:tc>
      </w:tr>
    </w:tbl>
    <w:p w14:paraId="57BD5423" w14:textId="77777777" w:rsidR="00B4618E" w:rsidRDefault="00B4618E">
      <w:pPr>
        <w:pStyle w:val="NormalWeb"/>
        <w:rPr>
          <w:rFonts w:ascii="Calibri" w:hAnsi="Calibri" w:cs="Calibri"/>
          <w:color w:val="1F2933"/>
          <w:sz w:val="22"/>
          <w:szCs w:val="22"/>
        </w:rPr>
      </w:pPr>
      <w:r>
        <w:rPr>
          <w:rFonts w:ascii="Calibri" w:hAnsi="Calibri" w:cs="Calibri"/>
          <w:b/>
          <w:bCs/>
          <w:color w:val="1F2933"/>
          <w:sz w:val="22"/>
          <w:szCs w:val="22"/>
        </w:rPr>
        <w:t>d) Crítica de frontera.</w:t>
      </w:r>
      <w:r>
        <w:rPr>
          <w:rFonts w:ascii="Calibri" w:hAnsi="Calibri" w:cs="Calibri"/>
          <w:color w:val="1F2933"/>
          <w:sz w:val="22"/>
          <w:szCs w:val="22"/>
        </w:rPr>
        <w:t xml:space="preserve"> Cuatro preguntas: ¿a quién beneficia esta frontera?, ¿quién soporta los efectos y no tiene voz en el análisis?, ¿qué conocimiento cuenta como válido y cuál se deja fuera?, ¿qué pasaría con las conclusiones si la frontera fuese más ancha?</w:t>
      </w:r>
    </w:p>
    <w:p w14:paraId="1551B356"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Plantilla de trabajo: </w:t>
      </w:r>
      <w:r>
        <w:rPr>
          <w:rFonts w:ascii="Calibri" w:hAnsi="Calibri" w:cs="Calibri"/>
          <w:i/>
          <w:iCs/>
          <w:color w:val="1F2933"/>
          <w:sz w:val="22"/>
          <w:szCs w:val="22"/>
        </w:rPr>
        <w:t>Queremos pasar de un sistema en el que ______ produce ______ a un sistema capaz de ______.</w:t>
      </w:r>
      <w:r>
        <w:rPr>
          <w:rFonts w:ascii="Calibri" w:hAnsi="Calibri" w:cs="Calibri"/>
          <w:color w:val="1F2933"/>
          <w:sz w:val="22"/>
          <w:szCs w:val="22"/>
        </w:rPr>
        <w:t xml:space="preserve"> En el encuadre en ancho puede haber varias versiones de esta frase, una por cosmovisión.</w:t>
      </w:r>
    </w:p>
    <w:p w14:paraId="7A599DF1" w14:textId="77777777" w:rsidR="00B4618E" w:rsidRDefault="00B4618E">
      <w:pPr>
        <w:shd w:val="clear" w:color="auto" w:fill="EAF2F8"/>
        <w:divId w:val="843059493"/>
        <w:rPr>
          <w:rFonts w:ascii="Calibri" w:eastAsia="Times New Roman" w:hAnsi="Calibri" w:cs="Calibri"/>
          <w:color w:val="1F2933"/>
          <w:sz w:val="22"/>
          <w:szCs w:val="22"/>
        </w:rPr>
      </w:pPr>
      <w:r>
        <w:rPr>
          <w:rFonts w:ascii="Calibri" w:eastAsia="Times New Roman" w:hAnsi="Calibri" w:cs="Calibri"/>
          <w:b/>
          <w:bCs/>
          <w:color w:val="1F2933"/>
          <w:sz w:val="22"/>
          <w:szCs w:val="22"/>
        </w:rPr>
        <w:t>Puerta Q1.</w:t>
      </w:r>
      <w:r>
        <w:rPr>
          <w:rFonts w:ascii="Calibri" w:eastAsia="Times New Roman" w:hAnsi="Calibri" w:cs="Calibri"/>
          <w:color w:val="1F2933"/>
          <w:sz w:val="22"/>
          <w:szCs w:val="22"/>
        </w:rPr>
        <w:t xml:space="preserve"> Los síntomas están definidos con la claridad suficiente para distinguir la evidencia sobre el patrón de las explicaciones del patrón, y la frontera está escrita.</w:t>
      </w:r>
    </w:p>
    <w:p w14:paraId="5B0D0D20" w14:textId="77777777" w:rsidR="00B4618E" w:rsidRDefault="00B4618E">
      <w:pPr>
        <w:pStyle w:val="Ttulo1"/>
        <w:rPr>
          <w:rFonts w:ascii="Calibri" w:eastAsia="Times New Roman" w:hAnsi="Calibri" w:cs="Calibri"/>
        </w:rPr>
      </w:pPr>
      <w:r>
        <w:rPr>
          <w:rFonts w:ascii="Calibri" w:eastAsia="Times New Roman" w:hAnsi="Calibri" w:cs="Calibri"/>
        </w:rPr>
        <w:t>7. Fase 2: PERCEIVE</w:t>
      </w:r>
    </w:p>
    <w:p w14:paraId="1EBD7818"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Maximiza la variedad perceptiva antes de imponer estructura. La nube de variables no tiene límite de tamaño: debe contener todas las variables potenciales que se sea capaz de identificar, como en un ejercicio de ideación.</w:t>
      </w:r>
    </w:p>
    <w:p w14:paraId="65B4E0AC" w14:textId="77777777" w:rsidR="00B4618E" w:rsidRDefault="00B4618E">
      <w:pPr>
        <w:pStyle w:val="Ttulo3"/>
        <w:rPr>
          <w:rFonts w:ascii="Calibri" w:eastAsia="Times New Roman" w:hAnsi="Calibri" w:cs="Calibri"/>
        </w:rPr>
      </w:pPr>
      <w:r>
        <w:rPr>
          <w:rFonts w:ascii="Calibri" w:eastAsia="Times New Roman" w:hAnsi="Calibri" w:cs="Calibri"/>
        </w:rPr>
        <w:t>7.1 Modo colectivo</w:t>
      </w:r>
    </w:p>
    <w:p w14:paraId="671C09EA"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Talleres, entrevistas, grupos de discusión, encuestas abiertas, documentos, observación, incidencias, opinión de clientes y datos. Antes del modelado causal formal se dibuja una imagen rica (Rich Picture) con actores, tensiones, conflictos, poder, procesos, emociones, intereses y contradicciones.</w:t>
      </w:r>
    </w:p>
    <w:p w14:paraId="39B53145" w14:textId="77777777" w:rsidR="00B4618E" w:rsidRDefault="00B4618E">
      <w:pPr>
        <w:pStyle w:val="Ttulo3"/>
        <w:rPr>
          <w:rFonts w:ascii="Calibri" w:eastAsia="Times New Roman" w:hAnsi="Calibri" w:cs="Calibri"/>
        </w:rPr>
      </w:pPr>
      <w:r>
        <w:rPr>
          <w:rFonts w:ascii="Calibri" w:eastAsia="Times New Roman" w:hAnsi="Calibri" w:cs="Calibri"/>
        </w:rPr>
        <w:t xml:space="preserve">7.2 Modo documental </w:t>
      </w:r>
      <w:r>
        <w:rPr>
          <w:rStyle w:val="nuevo1"/>
          <w:rFonts w:ascii="Calibri" w:eastAsia="Times New Roman" w:hAnsi="Calibri" w:cs="Calibri"/>
          <w:b/>
          <w:bCs/>
        </w:rPr>
        <w:t>[nuevo]</w:t>
      </w:r>
    </w:p>
    <w:p w14:paraId="7730070B"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Cuando no hay colectivo que reunir, la percepción se reconstruye a partir de posiciones publicadas. Reglas:</w:t>
      </w:r>
    </w:p>
    <w:p w14:paraId="088B2F2E" w14:textId="77777777" w:rsidR="00B4618E" w:rsidRDefault="00B4618E">
      <w:pPr>
        <w:numPr>
          <w:ilvl w:val="0"/>
          <w:numId w:val="1"/>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 xml:space="preserve">Se muestrean </w:t>
      </w:r>
      <w:r>
        <w:rPr>
          <w:rFonts w:ascii="Calibri" w:eastAsia="Times New Roman" w:hAnsi="Calibri" w:cs="Calibri"/>
          <w:b/>
          <w:bCs/>
          <w:color w:val="1F2933"/>
          <w:sz w:val="22"/>
          <w:szCs w:val="22"/>
        </w:rPr>
        <w:t>tipos de actor</w:t>
      </w:r>
      <w:r>
        <w:rPr>
          <w:rFonts w:ascii="Calibri" w:eastAsia="Times New Roman" w:hAnsi="Calibri" w:cs="Calibri"/>
          <w:color w:val="1F2933"/>
          <w:sz w:val="22"/>
          <w:szCs w:val="22"/>
        </w:rPr>
        <w:t>, no documentos: el objetivo es que ningún tipo de actor con intereses propios quede sin voz.</w:t>
      </w:r>
    </w:p>
    <w:p w14:paraId="5E9DA6B0" w14:textId="77777777" w:rsidR="00B4618E" w:rsidRDefault="00B4618E">
      <w:pPr>
        <w:numPr>
          <w:ilvl w:val="0"/>
          <w:numId w:val="1"/>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Cada expresión conserva cita literal o paráfrasis marcada como tal, actor, fecha y fuente localizable.</w:t>
      </w:r>
    </w:p>
    <w:p w14:paraId="6110A9DE" w14:textId="77777777" w:rsidR="00B4618E" w:rsidRDefault="00B4618E">
      <w:pPr>
        <w:numPr>
          <w:ilvl w:val="0"/>
          <w:numId w:val="1"/>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Se buscan a propósito las posiciones minoritarias, las contradicciones directas entre actores y los temas ausentes.</w:t>
      </w:r>
    </w:p>
    <w:p w14:paraId="5751941F" w14:textId="77777777" w:rsidR="00B4618E" w:rsidRDefault="00B4618E">
      <w:pPr>
        <w:numPr>
          <w:ilvl w:val="0"/>
          <w:numId w:val="1"/>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El analista puede proponer variables que nadie menciona, pero quedan marcadas como propuestas del analista (percepción P0).</w:t>
      </w:r>
    </w:p>
    <w:p w14:paraId="6FAC475E" w14:textId="77777777" w:rsidR="00B4618E" w:rsidRDefault="00B4618E">
      <w:pPr>
        <w:shd w:val="clear" w:color="auto" w:fill="FEF5E7"/>
        <w:divId w:val="940525486"/>
        <w:rPr>
          <w:rFonts w:ascii="Calibri" w:eastAsia="Times New Roman" w:hAnsi="Calibri" w:cs="Calibri"/>
          <w:color w:val="1F2933"/>
          <w:sz w:val="22"/>
          <w:szCs w:val="22"/>
        </w:rPr>
      </w:pPr>
      <w:r>
        <w:rPr>
          <w:rFonts w:ascii="Calibri" w:eastAsia="Times New Roman" w:hAnsi="Calibri" w:cs="Calibri"/>
          <w:b/>
          <w:bCs/>
          <w:color w:val="1F2933"/>
          <w:sz w:val="22"/>
          <w:szCs w:val="22"/>
        </w:rPr>
        <w:t>Límite del modo documental.</w:t>
      </w:r>
      <w:r>
        <w:rPr>
          <w:rFonts w:ascii="Calibri" w:eastAsia="Times New Roman" w:hAnsi="Calibri" w:cs="Calibri"/>
          <w:color w:val="1F2933"/>
          <w:sz w:val="22"/>
          <w:szCs w:val="22"/>
        </w:rPr>
        <w:t xml:space="preserve"> Recoge lo que los actores dicen en público, que es en parte posición negociadora, no lo que piensan ni cómo actúan. No recoge a quien no publica: hogares, pequeños propietarios, jóvenes sin organización. Por eso la puerta Q2 no puede pasar de CONDICIONAL en este modo.</w:t>
      </w:r>
    </w:p>
    <w:p w14:paraId="3F3AE6BF" w14:textId="77777777" w:rsidR="00B4618E" w:rsidRDefault="00B4618E">
      <w:pPr>
        <w:pStyle w:val="Ttulo3"/>
        <w:rPr>
          <w:rFonts w:ascii="Calibri" w:eastAsia="Times New Roman" w:hAnsi="Calibri" w:cs="Calibri"/>
        </w:rPr>
      </w:pPr>
      <w:r>
        <w:rPr>
          <w:rFonts w:ascii="Calibri" w:eastAsia="Times New Roman" w:hAnsi="Calibri" w:cs="Calibri"/>
        </w:rPr>
        <w:t xml:space="preserve">7.3 Registro de actores </w:t>
      </w:r>
      <w:r>
        <w:rPr>
          <w:rStyle w:val="nuevo1"/>
          <w:rFonts w:ascii="Calibri" w:eastAsia="Times New Roman" w:hAnsi="Calibri" w:cs="Calibri"/>
          <w:b/>
          <w:bCs/>
        </w:rPr>
        <w:t>[nuevo]</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634CEAD9"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51B30221"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Campo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5B659689"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Contenido</w:t>
            </w:r>
          </w:p>
        </w:tc>
      </w:tr>
      <w:tr w:rsidR="00000000" w14:paraId="61AA780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8DA61F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Actor y tipo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CEC55F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Nombre y categoría (administración, empresa, hogar, organización social, regulador...).</w:t>
            </w:r>
          </w:p>
        </w:tc>
      </w:tr>
      <w:tr w:rsidR="00000000" w14:paraId="6E3835A5"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3CCD26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Objetivo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B0BC6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intenta conseguir o proteger.</w:t>
            </w:r>
          </w:p>
        </w:tc>
      </w:tr>
      <w:tr w:rsidR="00000000" w14:paraId="5EEFB2F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D6EFBA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Variables que controla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5B9AB5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Sobre qué variables puede decidir directamente.</w:t>
            </w:r>
          </w:p>
        </w:tc>
      </w:tr>
      <w:tr w:rsidR="00000000" w14:paraId="2109758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CB1F06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Regla de decisión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16028C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Cómo decide: a qué señal responde y con qué retardo.</w:t>
            </w:r>
          </w:p>
        </w:tc>
      </w:tr>
      <w:tr w:rsidR="00000000" w14:paraId="7B59514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2EF3D2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Recursos y restricciones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F08B01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Presupuesto, competencias legales, información, tiempo.</w:t>
            </w:r>
          </w:p>
        </w:tc>
      </w:tr>
      <w:tr w:rsidR="00000000" w14:paraId="05F5E2B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C90149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Horizonte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E72D22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 qué plazo mira (trimestre, legislatura, vida de una hipoteca).</w:t>
            </w:r>
          </w:p>
        </w:tc>
      </w:tr>
      <w:tr w:rsidR="00000000" w14:paraId="515657F5"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5073C3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Quién soporta sus decisiones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19D79C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Actores afectados que no participan en ellas.</w:t>
            </w:r>
          </w:p>
        </w:tc>
      </w:tr>
    </w:tbl>
    <w:p w14:paraId="78792B77"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La </w:t>
      </w:r>
      <w:r>
        <w:rPr>
          <w:rFonts w:ascii="Calibri" w:hAnsi="Calibri" w:cs="Calibri"/>
          <w:b/>
          <w:bCs/>
          <w:color w:val="1F2933"/>
          <w:sz w:val="22"/>
          <w:szCs w:val="22"/>
        </w:rPr>
        <w:t>matriz actor × variable</w:t>
      </w:r>
      <w:r>
        <w:rPr>
          <w:rFonts w:ascii="Calibri" w:hAnsi="Calibri" w:cs="Calibri"/>
          <w:color w:val="1F2933"/>
          <w:sz w:val="22"/>
          <w:szCs w:val="22"/>
        </w:rPr>
        <w:t xml:space="preserve"> cruza el registro con el diccionario de variables y marca, para cada variable, quién la controla, quién influye en ella y quién la sufre. Es la herramienta de la capa de poder.</w:t>
      </w:r>
    </w:p>
    <w:p w14:paraId="5B856FC9" w14:textId="77777777" w:rsidR="00B4618E" w:rsidRDefault="00B4618E">
      <w:pPr>
        <w:pStyle w:val="Ttulo3"/>
        <w:rPr>
          <w:rFonts w:ascii="Calibri" w:eastAsia="Times New Roman" w:hAnsi="Calibri" w:cs="Calibri"/>
        </w:rPr>
      </w:pPr>
      <w:r>
        <w:rPr>
          <w:rFonts w:ascii="Calibri" w:eastAsia="Times New Roman" w:hAnsi="Calibri" w:cs="Calibri"/>
        </w:rPr>
        <w:t>7.4 Nube de variables (N0)</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30073717"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91E6017"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Campo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D5925AE"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Ejemplo</w:t>
            </w:r>
          </w:p>
        </w:tc>
      </w:tr>
      <w:tr w:rsidR="00000000" w14:paraId="7580506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FD92DA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Expresión original</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9B8E6E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«Cada director dice que su proyecto es la máxima prioridad.»</w:t>
            </w:r>
          </w:p>
        </w:tc>
      </w:tr>
      <w:tr w:rsidR="00000000" w14:paraId="0F93571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99DA6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Fuente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75DABC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Taller 03</w:t>
            </w:r>
          </w:p>
        </w:tc>
      </w:tr>
      <w:tr w:rsidR="00000000" w14:paraId="2B07792E"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280115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Actor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6266BE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Responsable de operaciones</w:t>
            </w:r>
          </w:p>
        </w:tc>
      </w:tr>
      <w:tr w:rsidR="00000000" w14:paraId="2A68CF50"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8C0ACE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Contexto y fecha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2B5256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Revisión de proyectos, 2026-10</w:t>
            </w:r>
          </w:p>
        </w:tc>
      </w:tr>
      <w:tr w:rsidR="00000000" w14:paraId="36E677DE"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1E6035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Variable candidata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019BFF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Competencia por la prioridad de los proyectos</w:t>
            </w:r>
          </w:p>
        </w:tc>
      </w:tr>
      <w:tr w:rsidR="00000000" w14:paraId="5D73C41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291534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Relación causal que afirma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C344CD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 → B, si la expresión contiene una</w:t>
            </w:r>
          </w:p>
        </w:tc>
      </w:tr>
    </w:tbl>
    <w:p w14:paraId="3D36A236" w14:textId="77777777" w:rsidR="00B4618E" w:rsidRDefault="00B4618E">
      <w:pPr>
        <w:shd w:val="clear" w:color="auto" w:fill="EAF2F8"/>
        <w:divId w:val="1041829586"/>
        <w:rPr>
          <w:rFonts w:ascii="Calibri" w:eastAsia="Times New Roman" w:hAnsi="Calibri" w:cs="Calibri"/>
          <w:color w:val="1F2933"/>
          <w:sz w:val="22"/>
          <w:szCs w:val="22"/>
        </w:rPr>
      </w:pPr>
      <w:r>
        <w:rPr>
          <w:rFonts w:ascii="Calibri" w:eastAsia="Times New Roman" w:hAnsi="Calibri" w:cs="Calibri"/>
          <w:b/>
          <w:bCs/>
          <w:color w:val="1F2933"/>
          <w:sz w:val="22"/>
          <w:szCs w:val="22"/>
        </w:rPr>
        <w:t>Puerta Q2.</w:t>
      </w:r>
      <w:r>
        <w:rPr>
          <w:rFonts w:ascii="Calibri" w:eastAsia="Times New Roman" w:hAnsi="Calibri" w:cs="Calibri"/>
          <w:color w:val="1F2933"/>
          <w:sz w:val="22"/>
          <w:szCs w:val="22"/>
        </w:rPr>
        <w:t xml:space="preserve"> La diversidad perceptiva es suficiente y las perspectivas minoritarias o contradictorias no se han descartado en silencio.</w:t>
      </w:r>
    </w:p>
    <w:p w14:paraId="73F9D51E" w14:textId="77777777" w:rsidR="00B4618E" w:rsidRDefault="00B4618E">
      <w:pPr>
        <w:pStyle w:val="Ttulo1"/>
        <w:rPr>
          <w:rFonts w:ascii="Calibri" w:eastAsia="Times New Roman" w:hAnsi="Calibri" w:cs="Calibri"/>
        </w:rPr>
      </w:pPr>
      <w:r>
        <w:rPr>
          <w:rFonts w:ascii="Calibri" w:eastAsia="Times New Roman" w:hAnsi="Calibri" w:cs="Calibri"/>
        </w:rPr>
        <w:t>8. Fase 3: STRUCTURE y estándar de variables</w:t>
      </w:r>
    </w:p>
    <w:p w14:paraId="5271E87E"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Convierte la complejidad semántica en variables de análisis sin perder trazabilidad: expresión literal → concepto candidato → variable canónica → familia semántica → cluster. El clustering recomendado es híbrido: se dejan emerger clusters de abajo arriba, se comparan con los dominios previstos de arriba abajo, y los desajustes se tratan como información de diagnóstico.</w:t>
      </w:r>
    </w:p>
    <w:p w14:paraId="76F108B4" w14:textId="77777777" w:rsidR="00B4618E" w:rsidRDefault="00B4618E">
      <w:pPr>
        <w:pStyle w:val="Ttulo3"/>
        <w:rPr>
          <w:rFonts w:ascii="Calibri" w:eastAsia="Times New Roman" w:hAnsi="Calibri" w:cs="Calibri"/>
        </w:rPr>
      </w:pPr>
      <w:r>
        <w:rPr>
          <w:rFonts w:ascii="Calibri" w:eastAsia="Times New Roman" w:hAnsi="Calibri" w:cs="Calibri"/>
        </w:rPr>
        <w:t xml:space="preserve">8.1 Siete reglas de una variable bien formada </w:t>
      </w:r>
      <w:r>
        <w:rPr>
          <w:rStyle w:val="nuevo1"/>
          <w:rFonts w:ascii="Calibri" w:eastAsia="Times New Roman" w:hAnsi="Calibri" w:cs="Calibri"/>
          <w:b/>
          <w:bCs/>
        </w:rPr>
        <w:t>[nuevo]</w:t>
      </w:r>
    </w:p>
    <w:tbl>
      <w:tblPr>
        <w:tblW w:w="5000" w:type="pct"/>
        <w:tblCellMar>
          <w:top w:w="15" w:type="dxa"/>
          <w:left w:w="15" w:type="dxa"/>
          <w:bottom w:w="15" w:type="dxa"/>
          <w:right w:w="15" w:type="dxa"/>
        </w:tblCellMar>
        <w:tblLook w:val="04A0" w:firstRow="1" w:lastRow="0" w:firstColumn="1" w:lastColumn="0" w:noHBand="0" w:noVBand="1"/>
      </w:tblPr>
      <w:tblGrid>
        <w:gridCol w:w="471"/>
        <w:gridCol w:w="2823"/>
        <w:gridCol w:w="3011"/>
        <w:gridCol w:w="3105"/>
      </w:tblGrid>
      <w:tr w:rsidR="00000000" w14:paraId="0C9BFF66" w14:textId="77777777" w:rsidTr="00B4618E">
        <w:tc>
          <w:tcPr>
            <w:tcW w:w="2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17E7E6EA"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Nº</w:t>
            </w:r>
          </w:p>
        </w:t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36926CDC"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Regla</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A670333"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Mal</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4CF275BF"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Bien</w:t>
            </w:r>
          </w:p>
        </w:tc>
      </w:tr>
      <w:tr w:rsidR="00000000" w14:paraId="66841D1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7A1ABD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04960D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 un nombre, no una frase ni un hecho puntual.</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A160CB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«Los alquileres han subido»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AF2FA9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Precio del alquiler</w:t>
            </w:r>
          </w:p>
        </w:tc>
      </w:tr>
      <w:tr w:rsidR="00000000" w14:paraId="080A8BF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55DCC7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A79861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Puede aumentar o disminuir, y se entiende qué significa «más».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318DA7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«Cultura»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B82127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Tolerancia al error en la cultura del equipo</w:t>
            </w:r>
          </w:p>
        </w:tc>
      </w:tr>
      <w:tr w:rsidR="00000000" w14:paraId="1F2548C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7A923F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ED5269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Formulación neutra: la carencia es un valor bajo, no una variable.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235B48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«Falta de suelo»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15CC60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Suelo finalista disponible</w:t>
            </w:r>
          </w:p>
        </w:tc>
      </w:tr>
      <w:tr w:rsidR="00000000" w14:paraId="345178D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466563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4</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5060D8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sola idea.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44147E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«Costes y plazos de construcción»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770900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Dos variables</w:t>
            </w:r>
          </w:p>
        </w:tc>
      </w:tr>
      <w:tr w:rsidR="00000000" w14:paraId="0A03E3C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494A68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5</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5C5FA5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 es una solución ni un juicio.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720A46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«Hay que construir más»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A4FFF5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Viviendas iniciadas al año</w:t>
            </w:r>
          </w:p>
        </w:tc>
      </w:tr>
      <w:tr w:rsidR="00000000" w14:paraId="6E90CA0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24733F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6</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0A0AA2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Declara tipo, escala y ámbito.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EAC487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«Vivienda vacía»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652D8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Viviendas vacías en municipios con demanda (stock, municipal)</w:t>
            </w:r>
          </w:p>
        </w:tc>
      </w:tr>
      <w:tr w:rsidR="00000000" w14:paraId="36B5352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A3E9B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7</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24972D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Tiene indicador o proxy con fuente, o se declara «no medida».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C74A6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da por medible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67EBA1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Indicador y fuente, o «no medida»</w:t>
            </w:r>
          </w:p>
        </w:tc>
      </w:tr>
    </w:tbl>
    <w:p w14:paraId="60C51998" w14:textId="77777777" w:rsidR="00B4618E" w:rsidRDefault="00B4618E">
      <w:pPr>
        <w:pStyle w:val="Ttulo3"/>
        <w:rPr>
          <w:rFonts w:ascii="Calibri" w:eastAsia="Times New Roman" w:hAnsi="Calibri" w:cs="Calibri"/>
        </w:rPr>
      </w:pPr>
      <w:r>
        <w:rPr>
          <w:rFonts w:ascii="Calibri" w:eastAsia="Times New Roman" w:hAnsi="Calibri" w:cs="Calibri"/>
        </w:rPr>
        <w:t>8.2 Tipos de variable</w:t>
      </w:r>
    </w:p>
    <w:tbl>
      <w:tblPr>
        <w:tblW w:w="5000" w:type="pct"/>
        <w:tblCellMar>
          <w:top w:w="15" w:type="dxa"/>
          <w:left w:w="15" w:type="dxa"/>
          <w:bottom w:w="15" w:type="dxa"/>
          <w:right w:w="15" w:type="dxa"/>
        </w:tblCellMar>
        <w:tblLook w:val="04A0" w:firstRow="1" w:lastRow="0" w:firstColumn="1" w:lastColumn="0" w:noHBand="0" w:noVBand="1"/>
      </w:tblPr>
      <w:tblGrid>
        <w:gridCol w:w="2070"/>
        <w:gridCol w:w="7340"/>
      </w:tblGrid>
      <w:tr w:rsidR="00000000" w14:paraId="1D0AE311" w14:textId="77777777" w:rsidTr="00B4618E">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473C2CD"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804D922"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Significado</w:t>
            </w:r>
          </w:p>
        </w:tc>
      </w:tr>
      <w:tr w:rsidR="00000000" w14:paraId="1748F2F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5B5C45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Stock</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93AFEA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Acumulación que solo cambia a través de flujos: parque de viviendas, población, deuda.</w:t>
            </w:r>
          </w:p>
        </w:tc>
      </w:tr>
      <w:tr w:rsidR="00000000" w14:paraId="2654857E"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49E99F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Flujo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385929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Ritmo de entrada o salida de un stock: viviendas terminadas al año, hogares nuevos al año.</w:t>
            </w:r>
          </w:p>
        </w:tc>
      </w:tr>
      <w:tr w:rsidR="00000000" w14:paraId="3AE6D07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391EAD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Auxiliar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FEA4F0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calcula a partir de otras: precio, esfuerzo de acceso, rentabilidad.</w:t>
            </w:r>
          </w:p>
        </w:tc>
      </w:tr>
      <w:tr w:rsidR="00000000" w14:paraId="20630F8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D7D73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Decisión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A685A7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fija un actor: tipo impositivo, tope de precio, presupuesto. Lleva dueño (P17).</w:t>
            </w:r>
          </w:p>
        </w:tc>
      </w:tr>
      <w:tr w:rsidR="00000000" w14:paraId="7175545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3584DE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Exógena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DB204F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Viene de fuera de la frontera.</w:t>
            </w:r>
          </w:p>
        </w:tc>
      </w:tr>
      <w:tr w:rsidR="00000000" w14:paraId="42925AD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D317AE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Síntoma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E45B08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de las conductas fijadas en la fase 1.</w:t>
            </w:r>
          </w:p>
        </w:tc>
      </w:tr>
    </w:tbl>
    <w:p w14:paraId="03B32F71" w14:textId="77777777" w:rsidR="00B4618E" w:rsidRDefault="00B4618E">
      <w:pPr>
        <w:pStyle w:val="Ttulo3"/>
        <w:rPr>
          <w:rFonts w:ascii="Calibri" w:eastAsia="Times New Roman" w:hAnsi="Calibri" w:cs="Calibri"/>
        </w:rPr>
      </w:pPr>
      <w:r>
        <w:rPr>
          <w:rFonts w:ascii="Calibri" w:eastAsia="Times New Roman" w:hAnsi="Calibri" w:cs="Calibri"/>
        </w:rPr>
        <w:t xml:space="preserve">8.3 Ficha de Variable </w:t>
      </w:r>
      <w:r>
        <w:rPr>
          <w:rStyle w:val="nuevo1"/>
          <w:rFonts w:ascii="Calibri" w:eastAsia="Times New Roman" w:hAnsi="Calibri" w:cs="Calibri"/>
          <w:b/>
          <w:bCs/>
        </w:rPr>
        <w:t>[nuevo]</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29662D72"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C2FACEA"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Campo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1C093C97"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Contenido</w:t>
            </w:r>
          </w:p>
        </w:tc>
      </w:tr>
      <w:tr w:rsidR="00000000" w14:paraId="51A818BE"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FEA37E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ID y nombre canónico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770137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Identificador estable y nombre según las siete reglas.</w:t>
            </w:r>
          </w:p>
        </w:tc>
      </w:tr>
      <w:tr w:rsidR="00000000" w14:paraId="5C699B9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8CA20A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Definición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D540C5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frase. Incluye qué significa que aumente.</w:t>
            </w:r>
          </w:p>
        </w:tc>
      </w:tr>
      <w:tr w:rsidR="00000000" w14:paraId="1BD65D6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A8244E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Tipo, unidad y escala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29AE88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Según 8.2; unidad de medida; escala (hogar, municipio, región, país).</w:t>
            </w:r>
          </w:p>
        </w:tc>
      </w:tr>
      <w:tr w:rsidR="00000000" w14:paraId="59B4489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9C914C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Indicador y fuente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22ED52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Serie o proxy que la mide, organismo, cobertura temporal. O «no medida».</w:t>
            </w:r>
          </w:p>
        </w:tc>
      </w:tr>
      <w:tr w:rsidR="00000000" w14:paraId="41C7A3F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45148E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Cluster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D67CA4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Dominio al que pertenece.</w:t>
            </w:r>
          </w:p>
        </w:tc>
      </w:tr>
      <w:tr w:rsidR="00000000" w14:paraId="5D4E3240"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2EB028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Origen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CCD5BF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Expresiones de la nube de las que procede y tipos de actor que la mencionan.</w:t>
            </w:r>
          </w:p>
        </w:tc>
      </w:tr>
      <w:tr w:rsidR="00000000" w14:paraId="5916470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BEAB67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Dueño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665C3D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Actor que la controla, si es de decisión.</w:t>
            </w:r>
          </w:p>
        </w:tc>
      </w:tr>
      <w:tr w:rsidR="00000000" w14:paraId="79E1D225"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6AF950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Estado de frontera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8F63F2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Endógena o exógena.</w:t>
            </w:r>
          </w:p>
        </w:tc>
      </w:tr>
    </w:tbl>
    <w:p w14:paraId="6747D5DE" w14:textId="77777777" w:rsidR="00B4618E" w:rsidRDefault="00B4618E">
      <w:pPr>
        <w:shd w:val="clear" w:color="auto" w:fill="EAF2F8"/>
        <w:divId w:val="69548068"/>
        <w:rPr>
          <w:rFonts w:ascii="Calibri" w:eastAsia="Times New Roman" w:hAnsi="Calibri" w:cs="Calibri"/>
          <w:color w:val="1F2933"/>
          <w:sz w:val="22"/>
          <w:szCs w:val="22"/>
        </w:rPr>
      </w:pPr>
      <w:r>
        <w:rPr>
          <w:rFonts w:ascii="Calibri" w:eastAsia="Times New Roman" w:hAnsi="Calibri" w:cs="Calibri"/>
          <w:b/>
          <w:bCs/>
          <w:color w:val="1F2933"/>
          <w:sz w:val="22"/>
          <w:szCs w:val="22"/>
        </w:rPr>
        <w:t>Puerta Q3.</w:t>
      </w:r>
      <w:r>
        <w:rPr>
          <w:rFonts w:ascii="Calibri" w:eastAsia="Times New Roman" w:hAnsi="Calibri" w:cs="Calibri"/>
          <w:color w:val="1F2933"/>
          <w:sz w:val="22"/>
          <w:szCs w:val="22"/>
        </w:rPr>
        <w:t xml:space="preserve"> La canonicalización reduce duplicados sin borrar distinciones que son significativas para actores distintos, y toda variable del diccionario cumple las siete reglas.</w:t>
      </w:r>
    </w:p>
    <w:p w14:paraId="49E48C60" w14:textId="77777777" w:rsidR="00B4618E" w:rsidRDefault="00B4618E">
      <w:pPr>
        <w:pStyle w:val="Ttulo1"/>
        <w:rPr>
          <w:rFonts w:ascii="Calibri" w:eastAsia="Times New Roman" w:hAnsi="Calibri" w:cs="Calibri"/>
        </w:rPr>
      </w:pPr>
      <w:r>
        <w:rPr>
          <w:rFonts w:ascii="Calibri" w:eastAsia="Times New Roman" w:hAnsi="Calibri" w:cs="Calibri"/>
        </w:rPr>
        <w:t>9. Fase 4: MAP</w:t>
      </w:r>
    </w:p>
    <w:p w14:paraId="5FEA19D6"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Crea una red explícita de hipótesis causales.</w:t>
      </w:r>
    </w:p>
    <w:p w14:paraId="32EE1437" w14:textId="77777777" w:rsidR="00B4618E" w:rsidRDefault="00B4618E">
      <w:pPr>
        <w:numPr>
          <w:ilvl w:val="0"/>
          <w:numId w:val="2"/>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Relación positiva A →(+) B: si A aumenta, B tiende a ser mayor de lo que habría sido, a igualdad de lo demás.</w:t>
      </w:r>
    </w:p>
    <w:p w14:paraId="728A43EA" w14:textId="77777777" w:rsidR="00B4618E" w:rsidRDefault="00B4618E">
      <w:pPr>
        <w:numPr>
          <w:ilvl w:val="0"/>
          <w:numId w:val="2"/>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Relación negativa A →(−) B: si A aumenta, B tiende a ser menor de lo que habría sido, a igualdad de lo demás.</w:t>
      </w:r>
    </w:p>
    <w:p w14:paraId="3D5C6237" w14:textId="77777777" w:rsidR="00B4618E" w:rsidRDefault="00B4618E">
      <w:pPr>
        <w:numPr>
          <w:ilvl w:val="0"/>
          <w:numId w:val="2"/>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 xml:space="preserve">Toda relación es </w:t>
      </w:r>
      <w:r>
        <w:rPr>
          <w:rFonts w:ascii="Calibri" w:eastAsia="Times New Roman" w:hAnsi="Calibri" w:cs="Calibri"/>
          <w:b/>
          <w:bCs/>
          <w:color w:val="1F2933"/>
          <w:sz w:val="22"/>
          <w:szCs w:val="22"/>
        </w:rPr>
        <w:t>directa</w:t>
      </w:r>
      <w:r>
        <w:rPr>
          <w:rFonts w:ascii="Calibri" w:eastAsia="Times New Roman" w:hAnsi="Calibri" w:cs="Calibri"/>
          <w:color w:val="1F2933"/>
          <w:sz w:val="22"/>
          <w:szCs w:val="22"/>
        </w:rPr>
        <w:t xml:space="preserve"> al nivel de detalle del mapa: si el efecto pasa por una tercera variable del diccionario, se dibujan dos relaciones.</w:t>
      </w:r>
    </w:p>
    <w:p w14:paraId="1C30BBB6" w14:textId="77777777" w:rsidR="00B4618E" w:rsidRDefault="00B4618E">
      <w:pPr>
        <w:numPr>
          <w:ilvl w:val="0"/>
          <w:numId w:val="2"/>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 xml:space="preserve">Toda relación lleva una frase de </w:t>
      </w:r>
      <w:r>
        <w:rPr>
          <w:rFonts w:ascii="Calibri" w:eastAsia="Times New Roman" w:hAnsi="Calibri" w:cs="Calibri"/>
          <w:b/>
          <w:bCs/>
          <w:color w:val="1F2933"/>
          <w:sz w:val="22"/>
          <w:szCs w:val="22"/>
        </w:rPr>
        <w:t>mecanismo</w:t>
      </w:r>
      <w:r>
        <w:rPr>
          <w:rFonts w:ascii="Calibri" w:eastAsia="Times New Roman" w:hAnsi="Calibri" w:cs="Calibri"/>
          <w:color w:val="1F2933"/>
          <w:sz w:val="22"/>
          <w:szCs w:val="22"/>
        </w:rPr>
        <w:t>: por qué A cambia B.</w:t>
      </w:r>
    </w:p>
    <w:p w14:paraId="149E05E5" w14:textId="77777777" w:rsidR="00B4618E" w:rsidRDefault="00B4618E">
      <w:pPr>
        <w:pStyle w:val="Ttulo3"/>
        <w:rPr>
          <w:rFonts w:ascii="Calibri" w:eastAsia="Times New Roman" w:hAnsi="Calibri" w:cs="Calibri"/>
        </w:rPr>
      </w:pPr>
      <w:r>
        <w:rPr>
          <w:rFonts w:ascii="Calibri" w:eastAsia="Times New Roman" w:hAnsi="Calibri" w:cs="Calibri"/>
        </w:rPr>
        <w:t xml:space="preserve">9.1 Cuatro niveles de resolución </w:t>
      </w:r>
      <w:r>
        <w:rPr>
          <w:rStyle w:val="nuevo1"/>
          <w:rFonts w:ascii="Calibri" w:eastAsia="Times New Roman" w:hAnsi="Calibri" w:cs="Calibri"/>
          <w:b/>
          <w:bCs/>
        </w:rPr>
        <w:t>[nuevo]</w:t>
      </w:r>
    </w:p>
    <w:tbl>
      <w:tblPr>
        <w:tblW w:w="5000" w:type="pct"/>
        <w:tblCellMar>
          <w:top w:w="15" w:type="dxa"/>
          <w:left w:w="15" w:type="dxa"/>
          <w:bottom w:w="15" w:type="dxa"/>
          <w:right w:w="15" w:type="dxa"/>
        </w:tblCellMar>
        <w:tblLook w:val="04A0" w:firstRow="1" w:lastRow="0" w:firstColumn="1" w:lastColumn="0" w:noHBand="0" w:noVBand="1"/>
      </w:tblPr>
      <w:tblGrid>
        <w:gridCol w:w="753"/>
        <w:gridCol w:w="2258"/>
        <w:gridCol w:w="2070"/>
        <w:gridCol w:w="4329"/>
      </w:tblGrid>
      <w:tr w:rsidR="00000000" w14:paraId="2DDC1A4B" w14:textId="77777777" w:rsidTr="00B4618E">
        <w:tc>
          <w:tcPr>
            <w:tcW w:w="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D54CE54"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97C1F78"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Nombre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9D005D9"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Tamaño orientativo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3C7D4C12"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 qué sirve</w:t>
            </w:r>
          </w:p>
        </w:tc>
      </w:tr>
      <w:tr w:rsidR="00000000" w14:paraId="55F2BA2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FE97B3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B291A9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Nube perceptiva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2EDE77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Sin límite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BD5037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Conservar toda la variedad y el lenguaje original.</w:t>
            </w:r>
          </w:p>
        </w:tc>
      </w:tr>
      <w:tr w:rsidR="00000000" w14:paraId="734AFD8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DC66C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15F966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Mapa de dominios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B1959B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8 a 15 nodos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937DB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Los clusters como nodos y los flujos de influencia entre ellos. Es la vista de conjunto que cabe en una página.</w:t>
            </w:r>
          </w:p>
        </w:tc>
      </w:tr>
      <w:tr w:rsidR="00000000" w14:paraId="359DF6A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EEDA77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E3D944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Mapa de variables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B6D8BA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40 a 120 variables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4928FA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Variables canónicas y relaciones con evidencia. Sobre él se calcula y se decide el foco.</w:t>
            </w:r>
          </w:p>
        </w:tc>
      </w:tr>
      <w:tr w:rsidR="00000000" w14:paraId="4F80CF7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80C174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2E496A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Submodelos de foco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674DC3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10 a 25 variables cada uno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C31D9E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Bucles, stocks y flujos del ámbito elegido en la fase 4F.</w:t>
            </w:r>
          </w:p>
        </w:tc>
      </w:tr>
    </w:tbl>
    <w:p w14:paraId="1BA45875" w14:textId="77777777" w:rsidR="00B4618E" w:rsidRDefault="00B4618E">
      <w:pPr>
        <w:pStyle w:val="Ttulo3"/>
        <w:rPr>
          <w:rFonts w:ascii="Calibri" w:eastAsia="Times New Roman" w:hAnsi="Calibri" w:cs="Calibri"/>
        </w:rPr>
      </w:pPr>
      <w:r>
        <w:rPr>
          <w:rFonts w:ascii="Calibri" w:eastAsia="Times New Roman" w:hAnsi="Calibri" w:cs="Calibri"/>
        </w:rPr>
        <w:t>9.2 Metadatos de cada relación</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70D3B652"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AE251E1"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Campo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76BE242"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Propósito</w:t>
            </w:r>
          </w:p>
        </w:tc>
      </w:tr>
      <w:tr w:rsidR="00000000" w14:paraId="75F18FE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506586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ID, variable origen y destino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F7A67E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Identificación estable.</w:t>
            </w:r>
          </w:p>
        </w:tc>
      </w:tr>
      <w:tr w:rsidR="00000000" w14:paraId="18DA1DD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F2AF34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Polaridad</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DC3BA9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Positiva o negativa.</w:t>
            </w:r>
          </w:p>
        </w:tc>
      </w:tr>
      <w:tr w:rsidR="00000000" w14:paraId="6E54498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2B81CB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Mecanismo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C32A79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frase que explica por qué.</w:t>
            </w:r>
          </w:p>
        </w:tc>
      </w:tr>
      <w:tr w:rsidR="00000000" w14:paraId="0BECA54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95088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Retardo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A74BFB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Inmediato / meses / 1 a 3 años / más de 3 años.</w:t>
            </w:r>
          </w:p>
        </w:tc>
      </w:tr>
      <w:tr w:rsidR="00000000" w14:paraId="6827341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08E6D8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Magnitud</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0D168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Débil / moderada / fuerte / desconocida. Es distinta de la confianza.</w:t>
            </w:r>
          </w:p>
        </w:tc>
      </w:tr>
      <w:tr w:rsidR="00000000" w14:paraId="009B78B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06C69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Naturaleza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5FCDC4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Observada, percibida o inferida.</w:t>
            </w:r>
          </w:p>
        </w:tc>
      </w:tr>
      <w:tr w:rsidR="00000000" w14:paraId="032DDFF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772038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Evidencia de percepción y de datos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BFE3B1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Niveles P y D de la sección 10, con sus fuentes.</w:t>
            </w:r>
          </w:p>
        </w:tc>
      </w:tr>
      <w:tr w:rsidR="00000000" w14:paraId="15E4DE2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1F69F5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Confianza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D4B897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Derivada por regla.</w:t>
            </w:r>
          </w:p>
        </w:tc>
      </w:tr>
      <w:tr w:rsidR="00000000" w14:paraId="41ADAA3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82ACAF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Ámbito de validez</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CBA49C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Escala, territorio y condiciones en que se espera la relación.</w:t>
            </w:r>
          </w:p>
        </w:tc>
      </w:tr>
      <w:tr w:rsidR="00000000" w14:paraId="43F872D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E67E61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Contradicciones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F389C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Evidencia en contra, actores que la niegan o interpretaciones alternativas.</w:t>
            </w:r>
          </w:p>
        </w:tc>
      </w:tr>
    </w:tbl>
    <w:p w14:paraId="2D59EDF5" w14:textId="77777777" w:rsidR="00B4618E" w:rsidRDefault="00B4618E">
      <w:pPr>
        <w:shd w:val="clear" w:color="auto" w:fill="EAF2F8"/>
        <w:divId w:val="1923946631"/>
        <w:rPr>
          <w:rFonts w:ascii="Calibri" w:eastAsia="Times New Roman" w:hAnsi="Calibri" w:cs="Calibri"/>
          <w:color w:val="1F2933"/>
          <w:sz w:val="22"/>
          <w:szCs w:val="22"/>
        </w:rPr>
      </w:pPr>
      <w:r>
        <w:rPr>
          <w:rFonts w:ascii="Calibri" w:eastAsia="Times New Roman" w:hAnsi="Calibri" w:cs="Calibri"/>
          <w:b/>
          <w:bCs/>
          <w:color w:val="1F2933"/>
          <w:sz w:val="22"/>
          <w:szCs w:val="22"/>
        </w:rPr>
        <w:t>Puerta Q4.</w:t>
      </w:r>
      <w:r>
        <w:rPr>
          <w:rFonts w:ascii="Calibri" w:eastAsia="Times New Roman" w:hAnsi="Calibri" w:cs="Calibri"/>
          <w:color w:val="1F2933"/>
          <w:sz w:val="22"/>
          <w:szCs w:val="22"/>
        </w:rPr>
        <w:t xml:space="preserve"> Las relaciones críticas son explícitas, trazables y revisables, y no se presentan con la misma autoridad cuando su evidencia difiere.</w:t>
      </w:r>
    </w:p>
    <w:p w14:paraId="6E0A99A8" w14:textId="77777777" w:rsidR="00B4618E" w:rsidRDefault="00B4618E">
      <w:pPr>
        <w:pStyle w:val="Ttulo1"/>
        <w:rPr>
          <w:rFonts w:ascii="Calibri" w:eastAsia="Times New Roman" w:hAnsi="Calibri" w:cs="Calibri"/>
        </w:rPr>
      </w:pPr>
      <w:r>
        <w:rPr>
          <w:rFonts w:ascii="Calibri" w:eastAsia="Times New Roman" w:hAnsi="Calibri" w:cs="Calibri"/>
        </w:rPr>
        <w:t xml:space="preserve">10. Modelo de evidencia en dos ejes </w:t>
      </w:r>
      <w:r>
        <w:rPr>
          <w:rStyle w:val="nuevo1"/>
          <w:rFonts w:ascii="Calibri" w:eastAsia="Times New Roman" w:hAnsi="Calibri" w:cs="Calibri"/>
          <w:b/>
          <w:bCs/>
        </w:rPr>
        <w:t>[modificado]</w:t>
      </w:r>
    </w:p>
    <w:p w14:paraId="27B5B114"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La evidencia de una relación se describe con dos niveles independientes. No es una prueba formal de causalidad.</w:t>
      </w:r>
    </w:p>
    <w:tbl>
      <w:tblPr>
        <w:tblW w:w="5000" w:type="pct"/>
        <w:tblCellMar>
          <w:top w:w="15" w:type="dxa"/>
          <w:left w:w="15" w:type="dxa"/>
          <w:bottom w:w="15" w:type="dxa"/>
          <w:right w:w="15" w:type="dxa"/>
        </w:tblCellMar>
        <w:tblLook w:val="04A0" w:firstRow="1" w:lastRow="0" w:firstColumn="1" w:lastColumn="0" w:noHBand="0" w:noVBand="1"/>
      </w:tblPr>
      <w:tblGrid>
        <w:gridCol w:w="752"/>
        <w:gridCol w:w="2353"/>
        <w:gridCol w:w="6305"/>
      </w:tblGrid>
      <w:tr w:rsidR="00000000" w14:paraId="4B160CF9" w14:textId="77777777" w:rsidTr="00B4618E">
        <w:tc>
          <w:tcPr>
            <w:tcW w:w="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057073D"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5BD60C4"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Percepción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D35FC1E"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Significado</w:t>
            </w:r>
          </w:p>
        </w:tc>
      </w:tr>
      <w:tr w:rsidR="00000000" w14:paraId="51BFDD2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7FC92E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F9BCD8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Propuesta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729982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plantea el analista o el motor. Ningún actor la menciona.</w:t>
            </w:r>
          </w:p>
        </w:tc>
      </w:tr>
      <w:tr w:rsidR="00000000" w14:paraId="236220C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893DCB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B8801A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Aislada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B3FF9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Una fuente o un solo actor.</w:t>
            </w:r>
          </w:p>
        </w:tc>
      </w:tr>
      <w:tr w:rsidR="00000000" w14:paraId="5D6D550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691082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4F1A18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Repetida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4CF3D3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repite dentro de un mismo tipo de actor.</w:t>
            </w:r>
          </w:p>
        </w:tc>
      </w:tr>
      <w:tr w:rsidR="00000000" w14:paraId="16E6B24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662ED4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C3524B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Triangulada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DCF5B1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La afirman tipos de actor con intereses distintos.</w:t>
            </w:r>
          </w:p>
        </w:tc>
      </w:tr>
    </w:tbl>
    <w:p w14:paraId="2B5188A3" w14:textId="77777777" w:rsidR="00B4618E" w:rsidRDefault="00B4618E">
      <w:pPr>
        <w:rPr>
          <w:rFonts w:ascii="Calibri" w:eastAsia="Times New Roman" w:hAnsi="Calibri" w:cs="Calibri"/>
          <w:vanish/>
          <w:color w:val="1F2933"/>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752"/>
        <w:gridCol w:w="2353"/>
        <w:gridCol w:w="6305"/>
      </w:tblGrid>
      <w:tr w:rsidR="00000000" w14:paraId="106282D2" w14:textId="77777777" w:rsidTr="00B4618E">
        <w:tc>
          <w:tcPr>
            <w:tcW w:w="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1F395F3"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8CC8915"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Datos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49B3C392"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Significado</w:t>
            </w:r>
          </w:p>
        </w:tc>
      </w:tr>
      <w:tr w:rsidR="00000000" w14:paraId="39D5D53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E41706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F820F8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Sin datos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99E43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 se ha encontrado evidencia empírica.</w:t>
            </w:r>
          </w:p>
        </w:tc>
      </w:tr>
      <w:tr w:rsidR="00000000" w14:paraId="3C66ED9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61B61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E94382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Compatible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73BCE5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Datos descriptivos que se mueven como predice el mecanismo.</w:t>
            </w:r>
          </w:p>
        </w:tc>
      </w:tr>
      <w:tr w:rsidR="00000000" w14:paraId="504E6FB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3B49BF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2D0D0E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Estimada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FEA731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Un estudio cuantitativo estima la relación, sin identificación causal firme.</w:t>
            </w:r>
          </w:p>
        </w:tc>
      </w:tr>
      <w:tr w:rsidR="00000000" w14:paraId="42FA153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C21371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14C601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Identificada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A0F95F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Estudio con identificación causal creíble, o varios estudios independientes que convergen.</w:t>
            </w:r>
          </w:p>
        </w:tc>
      </w:tr>
    </w:tbl>
    <w:p w14:paraId="0F0D37E7"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Una relación se marca además como </w:t>
      </w:r>
      <w:r>
        <w:rPr>
          <w:rFonts w:ascii="Calibri" w:hAnsi="Calibri" w:cs="Calibri"/>
          <w:b/>
          <w:bCs/>
          <w:color w:val="1F2933"/>
          <w:sz w:val="22"/>
          <w:szCs w:val="22"/>
        </w:rPr>
        <w:t>disputada</w:t>
      </w:r>
      <w:r>
        <w:rPr>
          <w:rFonts w:ascii="Calibri" w:hAnsi="Calibri" w:cs="Calibri"/>
          <w:color w:val="1F2933"/>
          <w:sz w:val="22"/>
          <w:szCs w:val="22"/>
        </w:rPr>
        <w:t xml:space="preserve"> si hay actores que afirman la polaridad contraria o estudios con resultados opuestos.</w:t>
      </w:r>
    </w:p>
    <w:p w14:paraId="092646A1" w14:textId="77777777" w:rsidR="00B4618E" w:rsidRDefault="00B4618E">
      <w:pPr>
        <w:pStyle w:val="Ttulo3"/>
        <w:rPr>
          <w:rFonts w:ascii="Calibri" w:eastAsia="Times New Roman" w:hAnsi="Calibri" w:cs="Calibri"/>
        </w:rPr>
      </w:pPr>
      <w:r>
        <w:rPr>
          <w:rFonts w:ascii="Calibri" w:eastAsia="Times New Roman" w:hAnsi="Calibri" w:cs="Calibri"/>
        </w:rPr>
        <w:t>Regla de confianza</w:t>
      </w:r>
    </w:p>
    <w:tbl>
      <w:tblPr>
        <w:tblW w:w="5000" w:type="pct"/>
        <w:tblCellMar>
          <w:top w:w="15" w:type="dxa"/>
          <w:left w:w="15" w:type="dxa"/>
          <w:bottom w:w="15" w:type="dxa"/>
          <w:right w:w="15" w:type="dxa"/>
        </w:tblCellMar>
        <w:tblLook w:val="04A0" w:firstRow="1" w:lastRow="0" w:firstColumn="1" w:lastColumn="0" w:noHBand="0" w:noVBand="1"/>
      </w:tblPr>
      <w:tblGrid>
        <w:gridCol w:w="1882"/>
        <w:gridCol w:w="7528"/>
      </w:tblGrid>
      <w:tr w:rsidR="00000000" w14:paraId="24E681F6" w14:textId="77777777" w:rsidTr="00B4618E">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1C703A53"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Confianza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187A3F99"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Condición</w:t>
            </w:r>
          </w:p>
        </w:tc>
      </w:tr>
      <w:tr w:rsidR="00000000" w14:paraId="55DDC23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A1488B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Alta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0CEBAB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D3; o D2 con P3.</w:t>
            </w:r>
          </w:p>
        </w:tc>
      </w:tr>
      <w:tr w:rsidR="00000000" w14:paraId="2B28196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770999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Media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5C1E98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D2; o D1 con P3.</w:t>
            </w:r>
          </w:p>
        </w:tc>
      </w:tr>
      <w:tr w:rsidR="00000000" w14:paraId="2236C495"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C62B9D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Baja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81376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D1; o P2 o P3 sin datos.</w:t>
            </w:r>
          </w:p>
        </w:tc>
      </w:tr>
      <w:tr w:rsidR="00000000" w14:paraId="1505476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A20460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Conjetura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32B090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P0 o P1, sin datos.</w:t>
            </w:r>
          </w:p>
        </w:tc>
      </w:tr>
    </w:tbl>
    <w:p w14:paraId="069009D1"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Si la relación está disputada, la confianza baja un nivel y la disputa se anota en el registro de contradicciones. La confianza es metodológica: dice cuánto apoyo tiene la relación, no su probabilidad de ser cierta.</w:t>
      </w:r>
    </w:p>
    <w:p w14:paraId="5ED54588" w14:textId="77777777" w:rsidR="00B4618E" w:rsidRDefault="00B4618E">
      <w:pPr>
        <w:pStyle w:val="pie"/>
        <w:spacing w:before="0" w:beforeAutospacing="0" w:after="140" w:afterAutospacing="0"/>
        <w:rPr>
          <w:rFonts w:ascii="Calibri" w:hAnsi="Calibri" w:cs="Calibri"/>
        </w:rPr>
      </w:pPr>
      <w:r>
        <w:rPr>
          <w:rFonts w:ascii="Calibri" w:hAnsi="Calibri" w:cs="Calibri"/>
        </w:rPr>
        <w:t>Equivalencia con la v0.1: E0 = P0/D0; E1 = P1; E2 = P2; E3 = P3; E4 = D1 o D2; E5 = D3 con P3.</w:t>
      </w:r>
    </w:p>
    <w:p w14:paraId="36D94B7F" w14:textId="77777777" w:rsidR="00B4618E" w:rsidRDefault="00B4618E">
      <w:pPr>
        <w:pStyle w:val="Ttulo1"/>
        <w:rPr>
          <w:rFonts w:ascii="Calibri" w:eastAsia="Times New Roman" w:hAnsi="Calibri" w:cs="Calibri"/>
        </w:rPr>
      </w:pPr>
      <w:r>
        <w:rPr>
          <w:rFonts w:ascii="Calibri" w:eastAsia="Times New Roman" w:hAnsi="Calibri" w:cs="Calibri"/>
        </w:rPr>
        <w:t xml:space="preserve">11. Fase 4F: FOCUS </w:t>
      </w:r>
      <w:r>
        <w:rPr>
          <w:rStyle w:val="nuevo1"/>
          <w:rFonts w:ascii="Calibri" w:eastAsia="Times New Roman" w:hAnsi="Calibri" w:cs="Calibri"/>
          <w:b/>
          <w:bCs/>
        </w:rPr>
        <w:t>[nueva]</w:t>
      </w:r>
    </w:p>
    <w:p w14:paraId="49321FDA"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Elige dónde se concentra el análisis intenso, una vez que existe el mapa de variables y conexiones. Se decide sobre el mapa N2 con seis criterios, tres calculables y tres de juicio.</w:t>
      </w:r>
    </w:p>
    <w:tbl>
      <w:tblPr>
        <w:tblW w:w="5000" w:type="pct"/>
        <w:tblCellMar>
          <w:top w:w="15" w:type="dxa"/>
          <w:left w:w="15" w:type="dxa"/>
          <w:bottom w:w="15" w:type="dxa"/>
          <w:right w:w="15" w:type="dxa"/>
        </w:tblCellMar>
        <w:tblLook w:val="04A0" w:firstRow="1" w:lastRow="0" w:firstColumn="1" w:lastColumn="0" w:noHBand="0" w:noVBand="1"/>
      </w:tblPr>
      <w:tblGrid>
        <w:gridCol w:w="471"/>
        <w:gridCol w:w="2541"/>
        <w:gridCol w:w="1317"/>
        <w:gridCol w:w="5081"/>
      </w:tblGrid>
      <w:tr w:rsidR="00000000" w14:paraId="16EA28DB" w14:textId="77777777" w:rsidTr="00B4618E">
        <w:tc>
          <w:tcPr>
            <w:tcW w:w="2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2FCCA6F"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Nº</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56EECECD"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Criterio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2807D72"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Origen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36593244"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Pregunta</w:t>
            </w:r>
          </w:p>
        </w:tc>
      </w:tr>
      <w:tr w:rsidR="00000000" w14:paraId="75EDE84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02E1E5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44EE61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Centralidad estructural</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1DCFAB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Cálculo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589E39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variables y clusters concentran más relaciones, hacen de puente entre dominios y participan en más bucles?</w:t>
            </w:r>
          </w:p>
        </w:tc>
      </w:tr>
      <w:tr w:rsidR="00000000" w14:paraId="421CDC1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2F501B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C5001E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Cercanía a los síntomas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464EF4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Cálculo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F3B544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variables están a menos pasos causales de los síntomas fijados en la fase 1?</w:t>
            </w:r>
          </w:p>
        </w:tc>
      </w:tr>
      <w:tr w:rsidR="00000000" w14:paraId="6D647FD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834565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AE033D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Peso de lo que no sabemos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631DE2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Cálculo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225561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relaciones muy conectadas tienen confianza baja o están disputadas?</w:t>
            </w:r>
          </w:p>
        </w:tc>
      </w:tr>
      <w:tr w:rsidR="00000000" w14:paraId="09990AA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89C3A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4</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724FA4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Capacidad de acción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0A31AC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Juicio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C468CE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¿Sobre qué variables puede actuar el actor para el que se analiza?</w:t>
            </w:r>
          </w:p>
        </w:tc>
      </w:tr>
      <w:tr w:rsidR="00000000" w14:paraId="6621DC6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F3ABAF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5</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B23757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Relevancia para la decisión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A5DAB8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Juicio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689F8F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ámbito cambia más la decisión fijada en la carta de intervención?</w:t>
            </w:r>
          </w:p>
        </w:tc>
      </w:tr>
      <w:tr w:rsidR="00000000" w14:paraId="702DBFE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C12054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6</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A608FA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Valor de aprendizaje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573582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Juicio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50A88C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¿Dónde profundizar enseñaría más sobre el resto del sistema?</w:t>
            </w:r>
          </w:p>
        </w:tc>
      </w:tr>
    </w:tbl>
    <w:p w14:paraId="26283F63"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La salida es la </w:t>
      </w:r>
      <w:r>
        <w:rPr>
          <w:rFonts w:ascii="Calibri" w:hAnsi="Calibri" w:cs="Calibri"/>
          <w:b/>
          <w:bCs/>
          <w:color w:val="1F2933"/>
          <w:sz w:val="22"/>
          <w:szCs w:val="22"/>
        </w:rPr>
        <w:t>Declaración de foco</w:t>
      </w:r>
      <w:r>
        <w:rPr>
          <w:rFonts w:ascii="Calibri" w:hAnsi="Calibri" w:cs="Calibri"/>
          <w:color w:val="1F2933"/>
          <w:sz w:val="22"/>
          <w:szCs w:val="22"/>
        </w:rPr>
        <w:t>: entre uno y tres subsistemas; para cada uno, la conducta concreta que se explicará, con su gráfica en el tiempo; y la lista de lo que se aparca, que no se borra del mapa.</w:t>
      </w:r>
    </w:p>
    <w:p w14:paraId="7114889C" w14:textId="77777777" w:rsidR="00B4618E" w:rsidRDefault="00B4618E">
      <w:pPr>
        <w:shd w:val="clear" w:color="auto" w:fill="FEF5E7"/>
        <w:divId w:val="608313629"/>
        <w:rPr>
          <w:rFonts w:ascii="Calibri" w:eastAsia="Times New Roman" w:hAnsi="Calibri" w:cs="Calibri"/>
          <w:color w:val="1F2933"/>
          <w:sz w:val="22"/>
          <w:szCs w:val="22"/>
        </w:rPr>
      </w:pPr>
      <w:r>
        <w:rPr>
          <w:rFonts w:ascii="Calibri" w:eastAsia="Times New Roman" w:hAnsi="Calibri" w:cs="Calibri"/>
          <w:b/>
          <w:bCs/>
          <w:color w:val="1F2933"/>
          <w:sz w:val="22"/>
          <w:szCs w:val="22"/>
        </w:rPr>
        <w:t>Dos sesgos a vigilar.</w:t>
      </w:r>
      <w:r>
        <w:rPr>
          <w:rFonts w:ascii="Calibri" w:eastAsia="Times New Roman" w:hAnsi="Calibri" w:cs="Calibri"/>
          <w:color w:val="1F2933"/>
          <w:sz w:val="22"/>
          <w:szCs w:val="22"/>
        </w:rPr>
        <w:t xml:space="preserve"> El criterio 1 favorece a las variables sobre las que más se ha hablado, porque tienen más relaciones dibujadas; la centralidad mide el mapa, no el sistema. Y el criterio 4 favorece lo que el sponsor ya quería hacer. Por eso los criterios se presentan por separado y no se funden en una puntuación única.</w:t>
      </w:r>
    </w:p>
    <w:p w14:paraId="3BC9CC19" w14:textId="77777777" w:rsidR="00B4618E" w:rsidRDefault="00B4618E">
      <w:pPr>
        <w:shd w:val="clear" w:color="auto" w:fill="EAF2F8"/>
        <w:divId w:val="1700935479"/>
        <w:rPr>
          <w:rFonts w:ascii="Calibri" w:eastAsia="Times New Roman" w:hAnsi="Calibri" w:cs="Calibri"/>
          <w:color w:val="1F2933"/>
          <w:sz w:val="22"/>
          <w:szCs w:val="22"/>
        </w:rPr>
      </w:pPr>
      <w:r>
        <w:rPr>
          <w:rFonts w:ascii="Calibri" w:eastAsia="Times New Roman" w:hAnsi="Calibri" w:cs="Calibri"/>
          <w:b/>
          <w:bCs/>
          <w:color w:val="1F2933"/>
          <w:sz w:val="22"/>
          <w:szCs w:val="22"/>
        </w:rPr>
        <w:t>Puerta QF.</w:t>
      </w:r>
      <w:r>
        <w:rPr>
          <w:rFonts w:ascii="Calibri" w:eastAsia="Times New Roman" w:hAnsi="Calibri" w:cs="Calibri"/>
          <w:color w:val="1F2933"/>
          <w:sz w:val="22"/>
          <w:szCs w:val="22"/>
        </w:rPr>
        <w:t xml:space="preserve"> El foco se ha elegido con criterios escritos, se ha dejado constancia de lo que queda fuera, y lo valida quien encarga el trabajo.</w:t>
      </w:r>
    </w:p>
    <w:p w14:paraId="47A7A5A3" w14:textId="77777777" w:rsidR="00B4618E" w:rsidRDefault="00B4618E">
      <w:pPr>
        <w:pStyle w:val="Ttulo1"/>
        <w:rPr>
          <w:rFonts w:ascii="Calibri" w:eastAsia="Times New Roman" w:hAnsi="Calibri" w:cs="Calibri"/>
        </w:rPr>
      </w:pPr>
      <w:r>
        <w:rPr>
          <w:rFonts w:ascii="Calibri" w:eastAsia="Times New Roman" w:hAnsi="Calibri" w:cs="Calibri"/>
        </w:rPr>
        <w:t>12. Fase 5: EXPLAIN</w:t>
      </w:r>
    </w:p>
    <w:p w14:paraId="058A2DCB"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Pasa de una red de factores a una explicación de la conducta persistente del sistema.</w:t>
      </w:r>
    </w:p>
    <w:p w14:paraId="210B747A" w14:textId="77777777" w:rsidR="00B4618E" w:rsidRDefault="00B4618E">
      <w:pPr>
        <w:pStyle w:val="Ttulo3"/>
        <w:rPr>
          <w:rFonts w:ascii="Calibri" w:eastAsia="Times New Roman" w:hAnsi="Calibri" w:cs="Calibri"/>
        </w:rPr>
      </w:pPr>
      <w:r>
        <w:rPr>
          <w:rFonts w:ascii="Calibri" w:eastAsia="Times New Roman" w:hAnsi="Calibri" w:cs="Calibri"/>
        </w:rPr>
        <w:t>12.1 Bucles</w:t>
      </w:r>
    </w:p>
    <w:p w14:paraId="4F803AD8" w14:textId="77777777" w:rsidR="00B4618E" w:rsidRDefault="00B4618E">
      <w:pPr>
        <w:pStyle w:val="NormalWeb"/>
        <w:rPr>
          <w:rFonts w:ascii="Calibri" w:hAnsi="Calibri" w:cs="Calibri"/>
          <w:color w:val="1F2933"/>
          <w:sz w:val="22"/>
          <w:szCs w:val="22"/>
        </w:rPr>
      </w:pPr>
      <w:r>
        <w:rPr>
          <w:rFonts w:ascii="Calibri" w:hAnsi="Calibri" w:cs="Calibri"/>
          <w:b/>
          <w:bCs/>
          <w:color w:val="1F2933"/>
          <w:sz w:val="22"/>
          <w:szCs w:val="22"/>
        </w:rPr>
        <w:t>De refuerzo (R):</w:t>
      </w:r>
      <w:r>
        <w:rPr>
          <w:rFonts w:ascii="Calibri" w:hAnsi="Calibri" w:cs="Calibri"/>
          <w:color w:val="1F2933"/>
          <w:sz w:val="22"/>
          <w:szCs w:val="22"/>
        </w:rPr>
        <w:t xml:space="preserve"> amplifican un cambio, para bien o para mal. Ejemplo: carga de trabajo → errores → retrabajo → carga de trabajo.</w:t>
      </w:r>
    </w:p>
    <w:p w14:paraId="055E5819" w14:textId="77777777" w:rsidR="00B4618E" w:rsidRDefault="00B4618E">
      <w:pPr>
        <w:pStyle w:val="NormalWeb"/>
        <w:rPr>
          <w:rFonts w:ascii="Calibri" w:hAnsi="Calibri" w:cs="Calibri"/>
          <w:color w:val="1F2933"/>
          <w:sz w:val="22"/>
          <w:szCs w:val="22"/>
        </w:rPr>
      </w:pPr>
      <w:r>
        <w:rPr>
          <w:rFonts w:ascii="Calibri" w:hAnsi="Calibri" w:cs="Calibri"/>
          <w:b/>
          <w:bCs/>
          <w:color w:val="1F2933"/>
          <w:sz w:val="22"/>
          <w:szCs w:val="22"/>
        </w:rPr>
        <w:t>De equilibrio (B):</w:t>
      </w:r>
      <w:r>
        <w:rPr>
          <w:rFonts w:ascii="Calibri" w:hAnsi="Calibri" w:cs="Calibri"/>
          <w:color w:val="1F2933"/>
          <w:sz w:val="22"/>
          <w:szCs w:val="22"/>
        </w:rPr>
        <w:t xml:space="preserve"> contrarrestan desviaciones o buscan un objetivo. Ejemplo: cartera pendiente → respuesta de capacidad → capacidad disponible → reducción de la cartera.</w:t>
      </w:r>
    </w:p>
    <w:p w14:paraId="0F667294"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Píldoras teóricas obligatorias, que se introducen en el momento en que hacen falta: realimentación de refuerzo y de equilibrio, retardos, stocks y flujos, consecuencias no deseadas, no linealidad, cambios de dominancia y realimentación compensadora.</w:t>
      </w:r>
    </w:p>
    <w:p w14:paraId="684653C8" w14:textId="77777777" w:rsidR="00B4618E" w:rsidRDefault="00B4618E">
      <w:pPr>
        <w:pStyle w:val="Ttulo3"/>
        <w:rPr>
          <w:rFonts w:ascii="Calibri" w:eastAsia="Times New Roman" w:hAnsi="Calibri" w:cs="Calibri"/>
        </w:rPr>
      </w:pPr>
      <w:r>
        <w:rPr>
          <w:rFonts w:ascii="Calibri" w:eastAsia="Times New Roman" w:hAnsi="Calibri" w:cs="Calibri"/>
        </w:rPr>
        <w:t xml:space="preserve">12.2 Reglas de detección en grafos grandes </w:t>
      </w:r>
      <w:r>
        <w:rPr>
          <w:rStyle w:val="nuevo1"/>
          <w:rFonts w:ascii="Calibri" w:eastAsia="Times New Roman" w:hAnsi="Calibri" w:cs="Calibri"/>
          <w:b/>
          <w:bCs/>
        </w:rPr>
        <w:t>[nuevo]</w:t>
      </w:r>
    </w:p>
    <w:p w14:paraId="6D090C73" w14:textId="77777777" w:rsidR="00B4618E" w:rsidRDefault="00B4618E">
      <w:pPr>
        <w:numPr>
          <w:ilvl w:val="0"/>
          <w:numId w:val="3"/>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La polaridad de un bucle es el producto de los signos de sus relaciones: número par de negativas, refuerzo; impar, equilibrio. Se calcula, no se opina.</w:t>
      </w:r>
    </w:p>
    <w:p w14:paraId="0F2F8E18" w14:textId="77777777" w:rsidR="00B4618E" w:rsidRDefault="00B4618E">
      <w:pPr>
        <w:numPr>
          <w:ilvl w:val="0"/>
          <w:numId w:val="3"/>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Primera pasada solo con relaciones de confianza baja o superior; las conjeturas se añaden después y se marcan.</w:t>
      </w:r>
    </w:p>
    <w:p w14:paraId="2E6ADB01" w14:textId="77777777" w:rsidR="00B4618E" w:rsidRDefault="00B4618E">
      <w:pPr>
        <w:numPr>
          <w:ilvl w:val="0"/>
          <w:numId w:val="3"/>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Longitud máxima de bucle declarada (por defecto, ocho relaciones).</w:t>
      </w:r>
    </w:p>
    <w:p w14:paraId="54607640" w14:textId="77777777" w:rsidR="00B4618E" w:rsidRDefault="00B4618E">
      <w:pPr>
        <w:numPr>
          <w:ilvl w:val="0"/>
          <w:numId w:val="3"/>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Se informa del número total de bucles y se trabaja con un conjunto reducido de bucles independientes, empezando por los más cortos.</w:t>
      </w:r>
    </w:p>
    <w:p w14:paraId="13A55AA2" w14:textId="77777777" w:rsidR="00B4618E" w:rsidRDefault="00B4618E">
      <w:pPr>
        <w:numPr>
          <w:ilvl w:val="0"/>
          <w:numId w:val="3"/>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b/>
          <w:bCs/>
          <w:color w:val="1F2933"/>
          <w:sz w:val="22"/>
          <w:szCs w:val="22"/>
        </w:rPr>
        <w:t>Regla del eslabón más débil:</w:t>
      </w:r>
      <w:r>
        <w:rPr>
          <w:rFonts w:ascii="Calibri" w:eastAsia="Times New Roman" w:hAnsi="Calibri" w:cs="Calibri"/>
          <w:color w:val="1F2933"/>
          <w:sz w:val="22"/>
          <w:szCs w:val="22"/>
        </w:rPr>
        <w:t xml:space="preserve"> la confianza de un bucle es la de su relación menos apoyada.</w:t>
      </w:r>
    </w:p>
    <w:p w14:paraId="4992A31C" w14:textId="77777777" w:rsidR="00B4618E" w:rsidRDefault="00B4618E">
      <w:pPr>
        <w:numPr>
          <w:ilvl w:val="0"/>
          <w:numId w:val="3"/>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El retardo de un bucle es el de su relación más lenta, como mínimo.</w:t>
      </w:r>
    </w:p>
    <w:p w14:paraId="19885419" w14:textId="77777777" w:rsidR="00B4618E" w:rsidRDefault="00B4618E">
      <w:pPr>
        <w:pStyle w:val="Ttulo3"/>
        <w:rPr>
          <w:rFonts w:ascii="Calibri" w:eastAsia="Times New Roman" w:hAnsi="Calibri" w:cs="Calibri"/>
        </w:rPr>
      </w:pPr>
      <w:r>
        <w:rPr>
          <w:rFonts w:ascii="Calibri" w:eastAsia="Times New Roman" w:hAnsi="Calibri" w:cs="Calibri"/>
        </w:rPr>
        <w:t xml:space="preserve">12.3 Dominancia </w:t>
      </w:r>
      <w:r>
        <w:rPr>
          <w:rStyle w:val="nuevo1"/>
          <w:rFonts w:ascii="Calibri" w:eastAsia="Times New Roman" w:hAnsi="Calibri" w:cs="Calibri"/>
          <w:b/>
          <w:bCs/>
        </w:rPr>
        <w:t>[nuevo]</w:t>
      </w:r>
    </w:p>
    <w:p w14:paraId="1E0EFE47" w14:textId="77777777" w:rsidR="00B4618E" w:rsidRDefault="00B4618E">
      <w:pPr>
        <w:shd w:val="clear" w:color="auto" w:fill="FEF5E7"/>
        <w:divId w:val="1885287542"/>
        <w:rPr>
          <w:rFonts w:ascii="Calibri" w:eastAsia="Times New Roman" w:hAnsi="Calibri" w:cs="Calibri"/>
          <w:color w:val="1F2933"/>
          <w:sz w:val="22"/>
          <w:szCs w:val="22"/>
        </w:rPr>
      </w:pPr>
      <w:r>
        <w:rPr>
          <w:rFonts w:ascii="Calibri" w:eastAsia="Times New Roman" w:hAnsi="Calibri" w:cs="Calibri"/>
          <w:color w:val="1F2933"/>
          <w:sz w:val="22"/>
          <w:szCs w:val="22"/>
        </w:rPr>
        <w:t>Un diagrama causal dice qué bucles existen, no cuál manda. Afirmar que un bucle domina exige una de dos cosas: evidencia temporal de que la conducta observada sigue la forma que ese bucle predice (crecimiento acelerado, ajuste hacia un objetivo, oscilación), o un modelo de stocks y flujos, aunque sea pequeño. Sin eso, la hipótesis dinámica habla de bucles «candidatos».</w:t>
      </w:r>
    </w:p>
    <w:p w14:paraId="403DB04D" w14:textId="77777777" w:rsidR="00B4618E" w:rsidRDefault="00B4618E">
      <w:pPr>
        <w:pStyle w:val="Ttulo3"/>
        <w:rPr>
          <w:rFonts w:ascii="Calibri" w:eastAsia="Times New Roman" w:hAnsi="Calibri" w:cs="Calibri"/>
        </w:rPr>
      </w:pPr>
      <w:r>
        <w:rPr>
          <w:rFonts w:ascii="Calibri" w:eastAsia="Times New Roman" w:hAnsi="Calibri" w:cs="Calibri"/>
        </w:rPr>
        <w:t>12.4 Biblioteca de bucles</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5BD5C973"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19A150E4"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Capa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5CA90947"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Ejemplos</w:t>
            </w:r>
          </w:p>
        </w:tc>
      </w:tr>
      <w:tr w:rsidR="00000000" w14:paraId="510F1B3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39E26C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Arquetipos clásicos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5419C1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Soluciones que fallan; Desplazamiento de la carga; Límites al crecimiento; Éxito para quien tiene éxito; Crecimiento e infrainversión; Escalada; Tragedia de los comunes; Erosión de metas.</w:t>
            </w:r>
          </w:p>
        </w:tc>
      </w:tr>
      <w:tr w:rsidR="00000000" w14:paraId="4860F81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B93F18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Patrones organizativos SOIH</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5A5E57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Espiral de urgencia; Erosión de talento; Adicción al descuento; Espiral de control; Sobrecarga de coordinación; Inflación de prioridades; Deuda de capacidad; Distorsión de previsiones.</w:t>
            </w:r>
          </w:p>
        </w:tc>
      </w:tr>
      <w:tr w:rsidR="00000000" w14:paraId="18A63D0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B1B9AB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 xml:space="preserve">Patrones sociales SOIH </w:t>
            </w:r>
            <w:r>
              <w:rPr>
                <w:rStyle w:val="nuevo1"/>
                <w:rFonts w:ascii="Calibri" w:eastAsia="Times New Roman" w:hAnsi="Calibri" w:cs="Calibri"/>
                <w:sz w:val="20"/>
                <w:szCs w:val="20"/>
              </w:rPr>
              <w:t>[por desarrollar con el caso]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D0A8BE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Se incorporarán los que el caso de la vivienda demuestre útiles.</w:t>
            </w:r>
          </w:p>
        </w:tc>
      </w:tr>
    </w:tbl>
    <w:p w14:paraId="3C8088EB"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Los patrones son ayudas para reconocer, no diagnósticos automáticos.</w:t>
      </w:r>
    </w:p>
    <w:p w14:paraId="2A116282" w14:textId="77777777" w:rsidR="00B4618E" w:rsidRDefault="00B4618E">
      <w:pPr>
        <w:pStyle w:val="Ttulo3"/>
        <w:rPr>
          <w:rFonts w:ascii="Calibri" w:eastAsia="Times New Roman" w:hAnsi="Calibri" w:cs="Calibri"/>
        </w:rPr>
      </w:pPr>
      <w:r>
        <w:rPr>
          <w:rFonts w:ascii="Calibri" w:eastAsia="Times New Roman" w:hAnsi="Calibri" w:cs="Calibri"/>
        </w:rPr>
        <w:t>12.5 Hipótesis dinámicas</w:t>
      </w:r>
    </w:p>
    <w:p w14:paraId="77FCE579"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Todo análisis culmina en una o varias explicaciones rivales explícitas. Plantilla: </w:t>
      </w:r>
      <w:r>
        <w:rPr>
          <w:rFonts w:ascii="Calibri" w:hAnsi="Calibri" w:cs="Calibri"/>
          <w:i/>
          <w:iCs/>
          <w:color w:val="1F2933"/>
          <w:sz w:val="22"/>
          <w:szCs w:val="22"/>
        </w:rPr>
        <w:t>La conducta X parece generarse sobre todo por la interacción de los bucles R1, R3 y B2. Cuando A aumenta, activa B y C, que después realimentan A. El mecanismo lo refuerza D y lo compensa en parte E. La confianza actual es ___ porque ___. Predice que observaremos ___.</w:t>
      </w:r>
    </w:p>
    <w:p w14:paraId="3BFC4167" w14:textId="77777777" w:rsidR="00B4618E" w:rsidRDefault="00B4618E">
      <w:pPr>
        <w:shd w:val="clear" w:color="auto" w:fill="EAF2F8"/>
        <w:divId w:val="1201018978"/>
        <w:rPr>
          <w:rFonts w:ascii="Calibri" w:eastAsia="Times New Roman" w:hAnsi="Calibri" w:cs="Calibri"/>
          <w:color w:val="1F2933"/>
          <w:sz w:val="22"/>
          <w:szCs w:val="22"/>
        </w:rPr>
      </w:pPr>
      <w:r>
        <w:rPr>
          <w:rFonts w:ascii="Calibri" w:eastAsia="Times New Roman" w:hAnsi="Calibri" w:cs="Calibri"/>
          <w:b/>
          <w:bCs/>
          <w:color w:val="1F2933"/>
          <w:sz w:val="22"/>
          <w:szCs w:val="22"/>
        </w:rPr>
        <w:t>Puerta Q5.</w:t>
      </w:r>
      <w:r>
        <w:rPr>
          <w:rFonts w:ascii="Calibri" w:eastAsia="Times New Roman" w:hAnsi="Calibri" w:cs="Calibri"/>
          <w:color w:val="1F2933"/>
          <w:sz w:val="22"/>
          <w:szCs w:val="22"/>
        </w:rPr>
        <w:t xml:space="preserve"> Los bucles son coherentes en su estructura, su polaridad está calculada y su confianza declarada.</w:t>
      </w:r>
    </w:p>
    <w:p w14:paraId="5765DC5E" w14:textId="77777777" w:rsidR="00B4618E" w:rsidRDefault="00B4618E">
      <w:pPr>
        <w:pStyle w:val="Ttulo1"/>
        <w:rPr>
          <w:rFonts w:ascii="Calibri" w:eastAsia="Times New Roman" w:hAnsi="Calibri" w:cs="Calibri"/>
        </w:rPr>
      </w:pPr>
      <w:r>
        <w:rPr>
          <w:rFonts w:ascii="Calibri" w:eastAsia="Times New Roman" w:hAnsi="Calibri" w:cs="Calibri"/>
        </w:rPr>
        <w:t>13. Fase 6: CHALLENGE</w:t>
      </w:r>
    </w:p>
    <w:p w14:paraId="79C3D4B7"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Intenta refutar o debilitar la explicación vigente antes de diseñar intervenciones.</w:t>
      </w:r>
    </w:p>
    <w:p w14:paraId="68C47720"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¿Qué evidencia contradice la hipótesis principal?</w:t>
      </w:r>
    </w:p>
    <w:p w14:paraId="541AF033"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¿Qué actores o perspectivas faltan?</w:t>
      </w:r>
    </w:p>
    <w:p w14:paraId="287DABBF"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¿Qué variable omitida podría cambiar la explicación?</w:t>
      </w:r>
    </w:p>
    <w:p w14:paraId="78328258"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¿Podría estar invertida una dirección causal crítica?</w:t>
      </w:r>
    </w:p>
    <w:p w14:paraId="44BF6081"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¿Confundimos correlación con causalidad?</w:t>
      </w:r>
    </w:p>
    <w:p w14:paraId="7CE61C7C"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¿Hay una explicación más simple?</w:t>
      </w:r>
    </w:p>
    <w:p w14:paraId="22DFC945"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¿Qué bucle depende de una sola relación débil?</w:t>
      </w:r>
    </w:p>
    <w:p w14:paraId="7E39183B"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¿Qué se rompe si se elimina una relación crítica?</w:t>
      </w:r>
    </w:p>
    <w:p w14:paraId="6F638A2A"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¿Qué conducta histórica no queda explicada?</w:t>
      </w:r>
    </w:p>
    <w:p w14:paraId="58B85B7A"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¿Qué predicción observable haría esta hipótesis?</w:t>
      </w:r>
    </w:p>
    <w:p w14:paraId="339A38A7"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Style w:val="nuevo1"/>
          <w:rFonts w:ascii="Calibri" w:eastAsia="Times New Roman" w:hAnsi="Calibri" w:cs="Calibri"/>
          <w:sz w:val="22"/>
          <w:szCs w:val="22"/>
        </w:rPr>
        <w:t>[nueva]</w:t>
      </w:r>
      <w:r>
        <w:rPr>
          <w:rFonts w:ascii="Calibri" w:eastAsia="Times New Roman" w:hAnsi="Calibri" w:cs="Calibri"/>
          <w:color w:val="1F2933"/>
          <w:sz w:val="22"/>
          <w:szCs w:val="22"/>
        </w:rPr>
        <w:t xml:space="preserve"> </w:t>
      </w:r>
      <w:r>
        <w:rPr>
          <w:rFonts w:ascii="Calibri" w:eastAsia="Times New Roman" w:hAnsi="Calibri" w:cs="Calibri"/>
          <w:color w:val="1F2933"/>
          <w:sz w:val="22"/>
          <w:szCs w:val="22"/>
        </w:rPr>
        <w:t>¿Vale la explicación en todas las escalas y territorios, o solo en algunos?</w:t>
      </w:r>
    </w:p>
    <w:p w14:paraId="3E7C36A2" w14:textId="77777777" w:rsidR="00B4618E" w:rsidRDefault="00B4618E">
      <w:pPr>
        <w:numPr>
          <w:ilvl w:val="0"/>
          <w:numId w:val="4"/>
        </w:numPr>
        <w:spacing w:before="100" w:beforeAutospacing="1" w:after="100" w:afterAutospacing="1"/>
        <w:rPr>
          <w:rFonts w:ascii="Calibri" w:eastAsia="Times New Roman" w:hAnsi="Calibri" w:cs="Calibri"/>
          <w:color w:val="1F2933"/>
          <w:sz w:val="22"/>
          <w:szCs w:val="22"/>
        </w:rPr>
      </w:pPr>
      <w:r>
        <w:rPr>
          <w:rStyle w:val="nuevo1"/>
          <w:rFonts w:ascii="Calibri" w:eastAsia="Times New Roman" w:hAnsi="Calibri" w:cs="Calibri"/>
          <w:sz w:val="22"/>
          <w:szCs w:val="22"/>
        </w:rPr>
        <w:t>[nueva]</w:t>
      </w:r>
      <w:r>
        <w:rPr>
          <w:rFonts w:ascii="Calibri" w:eastAsia="Times New Roman" w:hAnsi="Calibri" w:cs="Calibri"/>
          <w:color w:val="1F2933"/>
          <w:sz w:val="22"/>
          <w:szCs w:val="22"/>
        </w:rPr>
        <w:t xml:space="preserve"> ¿A qué actor le conviene esta explicación?</w:t>
      </w:r>
    </w:p>
    <w:p w14:paraId="3E48C822" w14:textId="77777777" w:rsidR="00B4618E" w:rsidRDefault="00B4618E">
      <w:pPr>
        <w:pStyle w:val="Ttulo3"/>
        <w:rPr>
          <w:rFonts w:ascii="Calibri" w:eastAsia="Times New Roman" w:hAnsi="Calibri" w:cs="Calibri"/>
        </w:rPr>
      </w:pPr>
      <w:r>
        <w:rPr>
          <w:rFonts w:ascii="Calibri" w:eastAsia="Times New Roman" w:hAnsi="Calibri" w:cs="Calibri"/>
        </w:rPr>
        <w:t xml:space="preserve">Perfil de robustez de la hipótesis </w:t>
      </w:r>
      <w:r>
        <w:rPr>
          <w:rStyle w:val="nuevo1"/>
          <w:rFonts w:ascii="Calibri" w:eastAsia="Times New Roman" w:hAnsi="Calibri" w:cs="Calibri"/>
          <w:b/>
          <w:bCs/>
        </w:rPr>
        <w:t>[modificado]</w:t>
      </w:r>
    </w:p>
    <w:p w14:paraId="09328DAE"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Los ocho componentes del HRI de la v0.1 se mantienen, pero cada uno se valora en una escala ordinal (débil / suficiente / sólido) y se presentan como perfil, sin sumarlos.</w:t>
      </w:r>
    </w:p>
    <w:tbl>
      <w:tblPr>
        <w:tblW w:w="5000" w:type="pct"/>
        <w:tblCellMar>
          <w:top w:w="15" w:type="dxa"/>
          <w:left w:w="15" w:type="dxa"/>
          <w:bottom w:w="15" w:type="dxa"/>
          <w:right w:w="15" w:type="dxa"/>
        </w:tblCellMar>
        <w:tblLook w:val="04A0" w:firstRow="1" w:lastRow="0" w:firstColumn="1" w:lastColumn="0" w:noHBand="0" w:noVBand="1"/>
      </w:tblPr>
      <w:tblGrid>
        <w:gridCol w:w="3011"/>
        <w:gridCol w:w="6399"/>
      </w:tblGrid>
      <w:tr w:rsidR="00000000" w14:paraId="483B34D8" w14:textId="77777777" w:rsidTr="00B4618E">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3721111"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Componente</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A05B69A"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valora</w:t>
            </w:r>
          </w:p>
        </w:tc>
      </w:tr>
      <w:tr w:rsidR="00000000" w14:paraId="00D6978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26728E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Triangulación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A98BEA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Apoyo desde tipos de actor distintos.</w:t>
            </w:r>
          </w:p>
        </w:tc>
      </w:tr>
      <w:tr w:rsidR="00000000" w14:paraId="3F6921E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380233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Diversidad de fuentes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5D38A3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Variedad de métodos y procedencias.</w:t>
            </w:r>
          </w:p>
        </w:tc>
      </w:tr>
      <w:tr w:rsidR="00000000" w14:paraId="6ECFF72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F45E21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Evidencia cuantitativa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700A53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Nivel D de las relaciones críticas.</w:t>
            </w:r>
          </w:p>
        </w:tc>
      </w:tr>
      <w:tr w:rsidR="00000000" w14:paraId="5775EC9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B49F69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Coherencia causal</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F854A0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Ausencia de contradicciones internas.</w:t>
            </w:r>
          </w:p>
        </w:tc>
      </w:tr>
      <w:tr w:rsidR="00000000" w14:paraId="09C8077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2018AC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Cobertura temporal</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037050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Explica todo el periodo, no solo el tramo reciente.</w:t>
            </w:r>
          </w:p>
        </w:tc>
      </w:tr>
      <w:tr w:rsidR="00000000" w14:paraId="427A2E4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9D2AC0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Robustez estructural</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21D8B6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No depende de una sola relación débil.</w:t>
            </w:r>
          </w:p>
        </w:tc>
      </w:tr>
      <w:tr w:rsidR="00000000" w14:paraId="7CDCE15A"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44F6D8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Apoyo teórico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28F8C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Compatible con teoría establecida.</w:t>
            </w:r>
          </w:p>
        </w:tc>
      </w:tr>
      <w:tr w:rsidR="00000000" w14:paraId="05FFCF5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0BE2B9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Supervivencia frente a alternativas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A9AF6E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Resiste la comparación con las hipótesis rivales.</w:t>
            </w:r>
          </w:p>
        </w:tc>
      </w:tr>
    </w:tbl>
    <w:p w14:paraId="41C2365D" w14:textId="77777777" w:rsidR="00B4618E" w:rsidRDefault="00B4618E">
      <w:pPr>
        <w:shd w:val="clear" w:color="auto" w:fill="FEF5E7"/>
        <w:divId w:val="1535338533"/>
        <w:rPr>
          <w:rFonts w:ascii="Calibri" w:eastAsia="Times New Roman" w:hAnsi="Calibri" w:cs="Calibri"/>
          <w:color w:val="1F2933"/>
          <w:sz w:val="22"/>
          <w:szCs w:val="22"/>
        </w:rPr>
      </w:pPr>
      <w:r>
        <w:rPr>
          <w:rFonts w:ascii="Calibri" w:eastAsia="Times New Roman" w:hAnsi="Calibri" w:cs="Calibri"/>
          <w:b/>
          <w:bCs/>
          <w:color w:val="1F2933"/>
          <w:sz w:val="22"/>
          <w:szCs w:val="22"/>
        </w:rPr>
        <w:t>Por qué se suspende el número único.</w:t>
      </w:r>
      <w:r>
        <w:rPr>
          <w:rFonts w:ascii="Calibri" w:eastAsia="Times New Roman" w:hAnsi="Calibri" w:cs="Calibri"/>
          <w:color w:val="1F2933"/>
          <w:sz w:val="22"/>
          <w:szCs w:val="22"/>
        </w:rPr>
        <w:t xml:space="preserve"> Los pesos de la v0.1 (20, 15, 15, 15, 10, 10, 5 y 10 %) no proceden de ningún caso. Un índice de 71 frente a otro de 64 sugeriría una diferencia que el método no puede sostener. El índice numérico se recuperará cuando haya al menos cinco casos con los que calibrar pesos.</w:t>
      </w:r>
    </w:p>
    <w:p w14:paraId="52AC6DFE" w14:textId="77777777" w:rsidR="00B4618E" w:rsidRDefault="00B4618E">
      <w:pPr>
        <w:shd w:val="clear" w:color="auto" w:fill="EAF2F8"/>
        <w:divId w:val="58871065"/>
        <w:rPr>
          <w:rFonts w:ascii="Calibri" w:eastAsia="Times New Roman" w:hAnsi="Calibri" w:cs="Calibri"/>
          <w:color w:val="1F2933"/>
          <w:sz w:val="22"/>
          <w:szCs w:val="22"/>
        </w:rPr>
      </w:pPr>
      <w:r>
        <w:rPr>
          <w:rFonts w:ascii="Calibri" w:eastAsia="Times New Roman" w:hAnsi="Calibri" w:cs="Calibri"/>
          <w:b/>
          <w:bCs/>
          <w:color w:val="1F2933"/>
          <w:sz w:val="22"/>
          <w:szCs w:val="22"/>
        </w:rPr>
        <w:t>Puerta Q6.</w:t>
      </w:r>
      <w:r>
        <w:rPr>
          <w:rFonts w:ascii="Calibri" w:eastAsia="Times New Roman" w:hAnsi="Calibri" w:cs="Calibri"/>
          <w:color w:val="1F2933"/>
          <w:sz w:val="22"/>
          <w:szCs w:val="22"/>
        </w:rPr>
        <w:t xml:space="preserve"> Se han considerado hipótesis alternativas y las contradicciones están registradas.</w:t>
      </w:r>
    </w:p>
    <w:p w14:paraId="3C048BCE" w14:textId="77777777" w:rsidR="00B4618E" w:rsidRDefault="00B4618E">
      <w:pPr>
        <w:pStyle w:val="Ttulo1"/>
        <w:rPr>
          <w:rFonts w:ascii="Calibri" w:eastAsia="Times New Roman" w:hAnsi="Calibri" w:cs="Calibri"/>
        </w:rPr>
      </w:pPr>
      <w:r>
        <w:rPr>
          <w:rFonts w:ascii="Calibri" w:eastAsia="Times New Roman" w:hAnsi="Calibri" w:cs="Calibri"/>
        </w:rPr>
        <w:t>14. Fase 7: LEVERAGE</w:t>
      </w:r>
    </w:p>
    <w:p w14:paraId="15743235"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SOIH adopta los doce puntos de apalancamiento de Donella Meadows como marco de referencia. La etiqueta de catorce puntos del manual semilla no se conserva, porque no se ha localizado fuente defendible para dos puntos adicionales. Para uso operativo se agrupan en cuatro familias, manteniendo la trazabilidad al marco original.</w:t>
      </w:r>
    </w:p>
    <w:tbl>
      <w:tblPr>
        <w:tblW w:w="5000" w:type="pct"/>
        <w:tblCellMar>
          <w:top w:w="15" w:type="dxa"/>
          <w:left w:w="15" w:type="dxa"/>
          <w:bottom w:w="15" w:type="dxa"/>
          <w:right w:w="15" w:type="dxa"/>
        </w:tblCellMar>
        <w:tblLook w:val="04A0" w:firstRow="1" w:lastRow="0" w:firstColumn="1" w:lastColumn="0" w:noHBand="0" w:noVBand="1"/>
      </w:tblPr>
      <w:tblGrid>
        <w:gridCol w:w="2352"/>
        <w:gridCol w:w="7058"/>
      </w:tblGrid>
      <w:tr w:rsidR="00000000" w14:paraId="1BC59B2E" w14:textId="77777777" w:rsidTr="00B4618E">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5B6E2F6"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Familia operativa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42DCAAF"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Foco</w:t>
            </w:r>
          </w:p>
        </w:tc>
      </w:tr>
      <w:tr w:rsidR="00000000" w14:paraId="4FA5A6C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6DEF41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Parámetros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4657D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Cifras, colchones, capacidad física y constantes.</w:t>
            </w:r>
          </w:p>
        </w:tc>
      </w:tr>
      <w:tr w:rsidR="00000000" w14:paraId="62D4305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0FB226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Realimentaciones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D64105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Información, retardos, bucles de equilibrio y de refuerzo.</w:t>
            </w:r>
          </w:p>
        </w:tc>
      </w:tr>
      <w:tr w:rsidR="00000000" w14:paraId="61650ED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14FB68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Diseño del sistema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A19231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Reglas, incentivos, derechos de información, gobierno y poder.</w:t>
            </w:r>
          </w:p>
        </w:tc>
      </w:tr>
      <w:tr w:rsidR="00000000" w14:paraId="46BAB948"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CF7245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Intención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03A46C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Metas, paradigmas y capacidad de trascender paradigmas.</w:t>
            </w:r>
          </w:p>
        </w:tc>
      </w:tr>
    </w:tbl>
    <w:p w14:paraId="0462C957" w14:textId="77777777" w:rsidR="00B4618E" w:rsidRDefault="00B4618E">
      <w:pPr>
        <w:shd w:val="clear" w:color="auto" w:fill="EAF2F8"/>
        <w:divId w:val="1366515534"/>
        <w:rPr>
          <w:rFonts w:ascii="Calibri" w:eastAsia="Times New Roman" w:hAnsi="Calibri" w:cs="Calibri"/>
          <w:color w:val="1F2933"/>
          <w:sz w:val="22"/>
          <w:szCs w:val="22"/>
        </w:rPr>
      </w:pPr>
      <w:r>
        <w:rPr>
          <w:rFonts w:ascii="Calibri" w:eastAsia="Times New Roman" w:hAnsi="Calibri" w:cs="Calibri"/>
          <w:b/>
          <w:bCs/>
          <w:color w:val="1F2933"/>
          <w:sz w:val="22"/>
          <w:szCs w:val="22"/>
        </w:rPr>
        <w:t>Distinción crítica.</w:t>
      </w:r>
      <w:r>
        <w:rPr>
          <w:rFonts w:ascii="Calibri" w:eastAsia="Times New Roman" w:hAnsi="Calibri" w:cs="Calibri"/>
          <w:color w:val="1F2933"/>
          <w:sz w:val="22"/>
          <w:szCs w:val="22"/>
        </w:rPr>
        <w:t xml:space="preserve"> Punto de apalancamiento no es intervención. El primero dice dónde un cambio podría alterar la conducta del sistema; la segunda, qué se va a hacer.</w:t>
      </w:r>
    </w:p>
    <w:p w14:paraId="5CD2BB56"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Cada palanca se valora en nueve dimensiones: impacto en el sistema, profundidad, capacidad de acción, evidencia, resistencia esperable, tiempo hasta ver efectos, reversibilidad, valor de aprendizaje y efectos secundarios. En un sistema social, la capacidad de acción se responde </w:t>
      </w:r>
      <w:r>
        <w:rPr>
          <w:rFonts w:ascii="Calibri" w:hAnsi="Calibri" w:cs="Calibri"/>
          <w:b/>
          <w:bCs/>
          <w:color w:val="1F2933"/>
          <w:sz w:val="22"/>
          <w:szCs w:val="22"/>
        </w:rPr>
        <w:t>por actor</w:t>
      </w:r>
      <w:r>
        <w:rPr>
          <w:rFonts w:ascii="Calibri" w:hAnsi="Calibri" w:cs="Calibri"/>
          <w:color w:val="1F2933"/>
          <w:sz w:val="22"/>
          <w:szCs w:val="22"/>
        </w:rPr>
        <w:t>, con la matriz actor × variable.</w:t>
      </w:r>
    </w:p>
    <w:p w14:paraId="1B69BCF1" w14:textId="77777777" w:rsidR="00B4618E" w:rsidRDefault="00B4618E">
      <w:pPr>
        <w:shd w:val="clear" w:color="auto" w:fill="EAF2F8"/>
        <w:divId w:val="1581210886"/>
        <w:rPr>
          <w:rFonts w:ascii="Calibri" w:eastAsia="Times New Roman" w:hAnsi="Calibri" w:cs="Calibri"/>
          <w:color w:val="1F2933"/>
          <w:sz w:val="22"/>
          <w:szCs w:val="22"/>
        </w:rPr>
      </w:pPr>
      <w:r>
        <w:rPr>
          <w:rFonts w:ascii="Calibri" w:eastAsia="Times New Roman" w:hAnsi="Calibri" w:cs="Calibri"/>
          <w:b/>
          <w:bCs/>
          <w:color w:val="1F2933"/>
          <w:sz w:val="22"/>
          <w:szCs w:val="22"/>
        </w:rPr>
        <w:t>Puerta Q7.</w:t>
      </w:r>
      <w:r>
        <w:rPr>
          <w:rFonts w:ascii="Calibri" w:eastAsia="Times New Roman" w:hAnsi="Calibri" w:cs="Calibri"/>
          <w:color w:val="1F2933"/>
          <w:sz w:val="22"/>
          <w:szCs w:val="22"/>
        </w:rPr>
        <w:t xml:space="preserve"> Las palancas están ligadas a mecanismos.</w:t>
      </w:r>
    </w:p>
    <w:p w14:paraId="42823634" w14:textId="77777777" w:rsidR="00B4618E" w:rsidRDefault="00B4618E">
      <w:pPr>
        <w:pStyle w:val="Ttulo1"/>
        <w:rPr>
          <w:rFonts w:ascii="Calibri" w:eastAsia="Times New Roman" w:hAnsi="Calibri" w:cs="Calibri"/>
        </w:rPr>
      </w:pPr>
      <w:r>
        <w:rPr>
          <w:rFonts w:ascii="Calibri" w:eastAsia="Times New Roman" w:hAnsi="Calibri" w:cs="Calibri"/>
        </w:rPr>
        <w:t>15. Fases 8, 9 y 10: INTERVENE, EXPERIMENT y LEARN</w:t>
      </w:r>
    </w:p>
    <w:p w14:paraId="18663BC4"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Sin cambios de fondo respecto a la v0.1.</w:t>
      </w:r>
    </w:p>
    <w:p w14:paraId="250F7DA2" w14:textId="77777777" w:rsidR="00B4618E" w:rsidRDefault="00B4618E">
      <w:pPr>
        <w:pStyle w:val="Ttulo3"/>
        <w:rPr>
          <w:rFonts w:ascii="Calibri" w:eastAsia="Times New Roman" w:hAnsi="Calibri" w:cs="Calibri"/>
        </w:rPr>
      </w:pPr>
      <w:r>
        <w:rPr>
          <w:rFonts w:ascii="Calibri" w:eastAsia="Times New Roman" w:hAnsi="Calibri" w:cs="Calibri"/>
        </w:rPr>
        <w:t>15.1 Cartera de intervenciones</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051BC90E"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5E5388DD"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Clase</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45B67E65"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Propósito</w:t>
            </w:r>
          </w:p>
        </w:tc>
      </w:tr>
      <w:tr w:rsidR="00000000" w14:paraId="74B989E5"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5FCC1D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Estabilizadoras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CA4AE2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Reducen el daño o la volatilidad inmediatos.</w:t>
            </w:r>
          </w:p>
        </w:tc>
      </w:tr>
      <w:tr w:rsidR="00000000" w14:paraId="7E5294B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CEC08D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Estructurales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1BA9E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Cambian realimentaciones, reglas, información o incentivos.</w:t>
            </w:r>
          </w:p>
        </w:tc>
      </w:tr>
      <w:tr w:rsidR="00000000" w14:paraId="6EFC1D0D"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11FB2A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Transformadoras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81594D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Cambian objetivos, estructuras de poder o paradigmas.</w:t>
            </w:r>
          </w:p>
        </w:tc>
      </w:tr>
      <w:tr w:rsidR="00000000" w14:paraId="289BA9A0"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8F35BD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De aprendizaje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B17BC3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Ponen a prueba supuestos críticos y reducen incertidumbre.</w:t>
            </w:r>
          </w:p>
        </w:tc>
      </w:tr>
    </w:tbl>
    <w:p w14:paraId="76C72255" w14:textId="77777777" w:rsidR="00B4618E" w:rsidRDefault="00B4618E">
      <w:pPr>
        <w:pStyle w:val="NormalWeb"/>
        <w:rPr>
          <w:rFonts w:ascii="Calibri" w:hAnsi="Calibri" w:cs="Calibri"/>
          <w:color w:val="1F2933"/>
          <w:sz w:val="22"/>
          <w:szCs w:val="22"/>
        </w:rPr>
      </w:pPr>
      <w:r>
        <w:rPr>
          <w:rFonts w:ascii="Calibri" w:hAnsi="Calibri" w:cs="Calibri"/>
          <w:b/>
          <w:bCs/>
          <w:color w:val="1F2933"/>
          <w:sz w:val="22"/>
          <w:szCs w:val="22"/>
        </w:rPr>
        <w:t>Ficha de intervención:</w:t>
      </w:r>
      <w:r>
        <w:rPr>
          <w:rFonts w:ascii="Calibri" w:hAnsi="Calibri" w:cs="Calibri"/>
          <w:color w:val="1F2933"/>
          <w:sz w:val="22"/>
          <w:szCs w:val="22"/>
        </w:rPr>
        <w:t xml:space="preserve"> ID; conducta problema; variable objetivo; bucles objetivo; punto de apalancamiento; mecanismo; efecto esperado y retardo; realimentación compensadora; consecuencias no deseadas; responsable y recursos; evidencia y medición; criterios de parar o continuar. En un sistema social se añade </w:t>
      </w:r>
      <w:r>
        <w:rPr>
          <w:rFonts w:ascii="Calibri" w:hAnsi="Calibri" w:cs="Calibri"/>
          <w:b/>
          <w:bCs/>
          <w:color w:val="1F2933"/>
          <w:sz w:val="22"/>
          <w:szCs w:val="22"/>
        </w:rPr>
        <w:t>qué actor puede ejecutarla</w:t>
      </w:r>
      <w:r>
        <w:rPr>
          <w:rFonts w:ascii="Calibri" w:hAnsi="Calibri" w:cs="Calibri"/>
          <w:color w:val="1F2933"/>
          <w:sz w:val="22"/>
          <w:szCs w:val="22"/>
        </w:rPr>
        <w:t xml:space="preserve"> y </w:t>
      </w:r>
      <w:r>
        <w:rPr>
          <w:rFonts w:ascii="Calibri" w:hAnsi="Calibri" w:cs="Calibri"/>
          <w:b/>
          <w:bCs/>
          <w:color w:val="1F2933"/>
          <w:sz w:val="22"/>
          <w:szCs w:val="22"/>
        </w:rPr>
        <w:t>quién soporta sus costes</w:t>
      </w:r>
      <w:r>
        <w:rPr>
          <w:rFonts w:ascii="Calibri" w:hAnsi="Calibri" w:cs="Calibri"/>
          <w:color w:val="1F2933"/>
          <w:sz w:val="22"/>
          <w:szCs w:val="22"/>
        </w:rPr>
        <w:t>.</w:t>
      </w:r>
    </w:p>
    <w:p w14:paraId="507D1475" w14:textId="77777777" w:rsidR="00B4618E" w:rsidRDefault="00B4618E">
      <w:pPr>
        <w:pStyle w:val="Ttulo3"/>
        <w:rPr>
          <w:rFonts w:ascii="Calibri" w:eastAsia="Times New Roman" w:hAnsi="Calibri" w:cs="Calibri"/>
        </w:rPr>
      </w:pPr>
      <w:r>
        <w:rPr>
          <w:rFonts w:ascii="Calibri" w:eastAsia="Times New Roman" w:hAnsi="Calibri" w:cs="Calibri"/>
        </w:rPr>
        <w:t>15.2 Modo de implantación según la incertidumbre</w:t>
      </w:r>
    </w:p>
    <w:tbl>
      <w:tblPr>
        <w:tblW w:w="5000" w:type="pct"/>
        <w:tblCellMar>
          <w:top w:w="15" w:type="dxa"/>
          <w:left w:w="15" w:type="dxa"/>
          <w:bottom w:w="15" w:type="dxa"/>
          <w:right w:w="15" w:type="dxa"/>
        </w:tblCellMar>
        <w:tblLook w:val="04A0" w:firstRow="1" w:lastRow="0" w:firstColumn="1" w:lastColumn="0" w:noHBand="0" w:noVBand="1"/>
      </w:tblPr>
      <w:tblGrid>
        <w:gridCol w:w="2635"/>
        <w:gridCol w:w="6775"/>
      </w:tblGrid>
      <w:tr w:rsidR="00000000" w14:paraId="31871FEA" w14:textId="77777777" w:rsidTr="00B4618E">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986B6D3"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Contexto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020B330"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Respuesta preferida</w:t>
            </w:r>
          </w:p>
        </w:tc>
      </w:tr>
      <w:tr w:rsidR="00000000" w14:paraId="7F247DC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7E0280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Conocido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D6B799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Implantar con disciplina de ejecución estándar.</w:t>
            </w:r>
          </w:p>
        </w:tc>
      </w:tr>
      <w:tr w:rsidR="00000000" w14:paraId="1CED1FF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5FA390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Complicado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6A6D3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Diseñar con análisis y validación de especialistas.</w:t>
            </w:r>
          </w:p>
        </w:tc>
      </w:tr>
      <w:tr w:rsidR="00000000" w14:paraId="011B5C6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FEF1A2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Complejo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2CBD79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Varios experimentos pequeños, observables y, a ser posible, reversibles, antes de escalar.</w:t>
            </w:r>
          </w:p>
        </w:tc>
      </w:tr>
    </w:tbl>
    <w:p w14:paraId="11B4C85E" w14:textId="77777777" w:rsidR="00B4618E" w:rsidRDefault="00B4618E">
      <w:pPr>
        <w:pStyle w:val="Ttulo3"/>
        <w:rPr>
          <w:rFonts w:ascii="Calibri" w:eastAsia="Times New Roman" w:hAnsi="Calibri" w:cs="Calibri"/>
        </w:rPr>
      </w:pPr>
      <w:r>
        <w:rPr>
          <w:rFonts w:ascii="Calibri" w:eastAsia="Times New Roman" w:hAnsi="Calibri" w:cs="Calibri"/>
        </w:rPr>
        <w:t>15.3 Seguimiento y aprendizaje</w:t>
      </w:r>
    </w:p>
    <w:p w14:paraId="5F7775AB"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Cinco familias de indicadores: de resultado, de sistema, adelantados, de proceso y de bucle (evidencia de que una realimentación gana o pierde fuerza). Para intervenciones complejas se prefiere razonar por contribución antes que por atribución simple: valorar si la intervención contribuyó de forma plausible al cambio, examinando las explicaciones alternativas.</w:t>
      </w:r>
    </w:p>
    <w:p w14:paraId="04EA1D52" w14:textId="77777777" w:rsidR="00B4618E" w:rsidRDefault="00B4618E">
      <w:pPr>
        <w:shd w:val="clear" w:color="auto" w:fill="EAF2F8"/>
        <w:divId w:val="1766725204"/>
        <w:rPr>
          <w:rFonts w:ascii="Calibri" w:eastAsia="Times New Roman" w:hAnsi="Calibri" w:cs="Calibri"/>
          <w:color w:val="1F2933"/>
          <w:sz w:val="22"/>
          <w:szCs w:val="22"/>
        </w:rPr>
      </w:pPr>
      <w:r>
        <w:rPr>
          <w:rFonts w:ascii="Calibri" w:eastAsia="Times New Roman" w:hAnsi="Calibri" w:cs="Calibri"/>
          <w:b/>
          <w:bCs/>
          <w:color w:val="1F2933"/>
          <w:sz w:val="22"/>
          <w:szCs w:val="22"/>
        </w:rPr>
        <w:t>Puertas Q8, Q9 y Q10.</w:t>
      </w:r>
      <w:r>
        <w:rPr>
          <w:rFonts w:ascii="Calibri" w:eastAsia="Times New Roman" w:hAnsi="Calibri" w:cs="Calibri"/>
          <w:color w:val="1F2933"/>
          <w:sz w:val="22"/>
          <w:szCs w:val="22"/>
        </w:rPr>
        <w:t xml:space="preserve"> Las intervenciones están ligadas a palancas y bucles; los experimentos son medibles; el aprendizaje vuelve al modelo.</w:t>
      </w:r>
    </w:p>
    <w:p w14:paraId="247375B5" w14:textId="77777777" w:rsidR="00B4618E" w:rsidRDefault="00B4618E">
      <w:pPr>
        <w:pStyle w:val="Ttulo1"/>
        <w:rPr>
          <w:rFonts w:ascii="Calibri" w:eastAsia="Times New Roman" w:hAnsi="Calibri" w:cs="Calibri"/>
        </w:rPr>
      </w:pPr>
      <w:r>
        <w:rPr>
          <w:rFonts w:ascii="Calibri" w:eastAsia="Times New Roman" w:hAnsi="Calibri" w:cs="Calibri"/>
        </w:rPr>
        <w:t>16. Capas transversales</w:t>
      </w:r>
    </w:p>
    <w:tbl>
      <w:tblPr>
        <w:tblW w:w="5000" w:type="pct"/>
        <w:tblCellMar>
          <w:top w:w="15" w:type="dxa"/>
          <w:left w:w="15" w:type="dxa"/>
          <w:bottom w:w="15" w:type="dxa"/>
          <w:right w:w="15" w:type="dxa"/>
        </w:tblCellMar>
        <w:tblLook w:val="04A0" w:firstRow="1" w:lastRow="0" w:firstColumn="1" w:lastColumn="0" w:noHBand="0" w:noVBand="1"/>
      </w:tblPr>
      <w:tblGrid>
        <w:gridCol w:w="2070"/>
        <w:gridCol w:w="3764"/>
        <w:gridCol w:w="3576"/>
      </w:tblGrid>
      <w:tr w:rsidR="00000000" w14:paraId="6F505BAA" w14:textId="77777777" w:rsidTr="00B4618E">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7C776CF4"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Capa</w:t>
            </w:r>
          </w:p>
        </w:tc>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0C9BC26E"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Pregunta permanente</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4E7EBE1E"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Herramienta</w:t>
            </w:r>
          </w:p>
        </w:tc>
      </w:tr>
      <w:tr w:rsidR="00000000" w14:paraId="23B67DA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8D96FA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Evidencia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89C82D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sabemos de verdad?</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753C4ED"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Niveles P y D; registro de contradicciones.</w:t>
            </w:r>
          </w:p>
        </w:tc>
      </w:tr>
      <w:tr w:rsidR="00000000" w14:paraId="6ED506B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AFE78E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Percepción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F7139F0"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creen los actores?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5C8AE5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Nube N0; registro de cosmovisiones.</w:t>
            </w:r>
          </w:p>
        </w:tc>
      </w:tr>
      <w:tr w:rsidR="00000000" w14:paraId="77BB8063"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D6F5C6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Poder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43948B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¿Quién puede cambiar qué, y quién soporta las consecuencias?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4A7783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Registro de actores; matriz actor × variable.</w:t>
            </w:r>
          </w:p>
        </w:tc>
      </w:tr>
      <w:tr w:rsidR="00000000" w14:paraId="0221185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F394ED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Aprendizaje</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491CE0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¿Qué información nos haría cambiar de opinión?</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89A4A4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Predicciones de cada hipótesis.</w:t>
            </w:r>
          </w:p>
        </w:tc>
      </w:tr>
      <w:tr w:rsidR="00000000" w14:paraId="2EA8CCD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AAF3CB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Tiempo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FB9D98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¿En qué horizonte aparecen los efectos?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7DC049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Retardos; stocks; gráficas en el tiempo.</w:t>
            </w:r>
          </w:p>
        </w:tc>
      </w:tr>
      <w:tr w:rsidR="00000000" w14:paraId="5B8C893B"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CC6AEC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 xml:space="preserve">Escala </w:t>
            </w:r>
            <w:r>
              <w:rPr>
                <w:rStyle w:val="nuevo1"/>
                <w:rFonts w:ascii="Calibri" w:eastAsia="Times New Roman" w:hAnsi="Calibri" w:cs="Calibri"/>
                <w:sz w:val="20"/>
                <w:szCs w:val="20"/>
              </w:rPr>
              <w:t>[nueva]</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D2C6A0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¿A qué nivel y en qué territorio vale esto?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BED596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Campo de escala en variables y relaciones.</w:t>
            </w:r>
          </w:p>
        </w:tc>
      </w:tr>
    </w:tbl>
    <w:p w14:paraId="39798628" w14:textId="77777777" w:rsidR="00B4618E" w:rsidRDefault="00B4618E">
      <w:pPr>
        <w:pStyle w:val="Ttulo1"/>
        <w:rPr>
          <w:rFonts w:ascii="Calibri" w:eastAsia="Times New Roman" w:hAnsi="Calibri" w:cs="Calibri"/>
        </w:rPr>
      </w:pPr>
      <w:r>
        <w:rPr>
          <w:rFonts w:ascii="Calibri" w:eastAsia="Times New Roman" w:hAnsi="Calibri" w:cs="Calibri"/>
        </w:rPr>
        <w:t>17. Modelo de datos</w:t>
      </w:r>
    </w:p>
    <w:p w14:paraId="061C91B0"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CASE - SOURCE - ACTOR - STATEMENT - VARIABLE - CLUSTER - EDGE - LOOP - ARCHETYPE - HYPOTHESIS - EVIDENCE - LEVERAGE_POINT - INTERVENTION - EXPERIMENT - METRIC - OUTCOME</w:t>
      </w:r>
    </w:p>
    <w:p w14:paraId="110DC8A9"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 xml:space="preserve">Entidades añadidas en la v0.2: </w:t>
      </w:r>
      <w:r>
        <w:rPr>
          <w:rFonts w:ascii="Calibri" w:hAnsi="Calibri" w:cs="Calibri"/>
          <w:b/>
          <w:bCs/>
          <w:color w:val="1F2933"/>
          <w:sz w:val="22"/>
          <w:szCs w:val="22"/>
        </w:rPr>
        <w:t>BOUNDARY</w:t>
      </w:r>
      <w:r>
        <w:rPr>
          <w:rFonts w:ascii="Calibri" w:hAnsi="Calibri" w:cs="Calibri"/>
          <w:color w:val="1F2933"/>
          <w:sz w:val="22"/>
          <w:szCs w:val="22"/>
        </w:rPr>
        <w:t xml:space="preserve"> (elemento y su categoría de frontera), </w:t>
      </w:r>
      <w:r>
        <w:rPr>
          <w:rFonts w:ascii="Calibri" w:hAnsi="Calibri" w:cs="Calibri"/>
          <w:b/>
          <w:bCs/>
          <w:color w:val="1F2933"/>
          <w:sz w:val="22"/>
          <w:szCs w:val="22"/>
        </w:rPr>
        <w:t>SCALE</w:t>
      </w:r>
      <w:r>
        <w:rPr>
          <w:rFonts w:ascii="Calibri" w:hAnsi="Calibri" w:cs="Calibri"/>
          <w:color w:val="1F2933"/>
          <w:sz w:val="22"/>
          <w:szCs w:val="22"/>
        </w:rPr>
        <w:t xml:space="preserve"> (nivel y territorio), </w:t>
      </w:r>
      <w:r>
        <w:rPr>
          <w:rFonts w:ascii="Calibri" w:hAnsi="Calibri" w:cs="Calibri"/>
          <w:b/>
          <w:bCs/>
          <w:color w:val="1F2933"/>
          <w:sz w:val="22"/>
          <w:szCs w:val="22"/>
        </w:rPr>
        <w:t>INDICATOR</w:t>
      </w:r>
      <w:r>
        <w:rPr>
          <w:rFonts w:ascii="Calibri" w:hAnsi="Calibri" w:cs="Calibri"/>
          <w:color w:val="1F2933"/>
          <w:sz w:val="22"/>
          <w:szCs w:val="22"/>
        </w:rPr>
        <w:t xml:space="preserve"> (serie de datos que mide una variable, con fuente), </w:t>
      </w:r>
      <w:r>
        <w:rPr>
          <w:rFonts w:ascii="Calibri" w:hAnsi="Calibri" w:cs="Calibri"/>
          <w:b/>
          <w:bCs/>
          <w:color w:val="1F2933"/>
          <w:sz w:val="22"/>
          <w:szCs w:val="22"/>
        </w:rPr>
        <w:t>WORLDVIEW</w:t>
      </w:r>
      <w:r>
        <w:rPr>
          <w:rFonts w:ascii="Calibri" w:hAnsi="Calibri" w:cs="Calibri"/>
          <w:color w:val="1F2933"/>
          <w:sz w:val="22"/>
          <w:szCs w:val="22"/>
        </w:rPr>
        <w:t xml:space="preserve"> (definición del problema según un tipo de actor) y </w:t>
      </w:r>
      <w:r>
        <w:rPr>
          <w:rFonts w:ascii="Calibri" w:hAnsi="Calibri" w:cs="Calibri"/>
          <w:b/>
          <w:bCs/>
          <w:color w:val="1F2933"/>
          <w:sz w:val="22"/>
          <w:szCs w:val="22"/>
        </w:rPr>
        <w:t>FOCUS</w:t>
      </w:r>
      <w:r>
        <w:rPr>
          <w:rFonts w:ascii="Calibri" w:hAnsi="Calibri" w:cs="Calibri"/>
          <w:color w:val="1F2933"/>
          <w:sz w:val="22"/>
          <w:szCs w:val="22"/>
        </w:rPr>
        <w:t xml:space="preserve"> (subsistema elegido y criterios).</w:t>
      </w:r>
    </w:p>
    <w:p w14:paraId="58D7A5F4" w14:textId="77777777" w:rsidR="00B4618E" w:rsidRDefault="00B4618E">
      <w:pPr>
        <w:shd w:val="clear" w:color="auto" w:fill="EAF2F8"/>
        <w:divId w:val="1818953247"/>
        <w:rPr>
          <w:rFonts w:ascii="Calibri" w:eastAsia="Times New Roman" w:hAnsi="Calibri" w:cs="Calibri"/>
          <w:color w:val="1F2933"/>
          <w:sz w:val="22"/>
          <w:szCs w:val="22"/>
        </w:rPr>
      </w:pPr>
      <w:r>
        <w:rPr>
          <w:rFonts w:ascii="Calibri" w:eastAsia="Times New Roman" w:hAnsi="Calibri" w:cs="Calibri"/>
          <w:b/>
          <w:bCs/>
          <w:color w:val="1F2933"/>
          <w:sz w:val="22"/>
          <w:szCs w:val="22"/>
        </w:rPr>
        <w:t>Trazabilidad.</w:t>
      </w:r>
      <w:r>
        <w:rPr>
          <w:rFonts w:ascii="Calibri" w:eastAsia="Times New Roman" w:hAnsi="Calibri" w:cs="Calibri"/>
          <w:color w:val="1F2933"/>
          <w:sz w:val="22"/>
          <w:szCs w:val="22"/>
        </w:rPr>
        <w:t xml:space="preserve"> Una recomendación debe poder recorrerse hacia atrás desde la intervención hasta la palanca, los bucles, las relaciones, las variables, las expresiones de origen y la evidencia original; y hacia delante en sentido inverso. SOIH no pide al cliente que se fíe de un relato de consultoría que no puede inspeccionar.</w:t>
      </w:r>
    </w:p>
    <w:p w14:paraId="64066212" w14:textId="77777777" w:rsidR="00B4618E" w:rsidRDefault="00B4618E">
      <w:pPr>
        <w:pStyle w:val="Ttulo3"/>
        <w:rPr>
          <w:rFonts w:ascii="Calibri" w:eastAsia="Times New Roman" w:hAnsi="Calibri" w:cs="Calibri"/>
        </w:rPr>
      </w:pPr>
      <w:r>
        <w:rPr>
          <w:rFonts w:ascii="Calibri" w:eastAsia="Times New Roman" w:hAnsi="Calibri" w:cs="Calibri"/>
        </w:rPr>
        <w:t>Humano, máquina y colectivo</w:t>
      </w:r>
    </w:p>
    <w:tbl>
      <w:tblPr>
        <w:tblW w:w="5000" w:type="pct"/>
        <w:tblCellMar>
          <w:top w:w="15" w:type="dxa"/>
          <w:left w:w="15" w:type="dxa"/>
          <w:bottom w:w="15" w:type="dxa"/>
          <w:right w:w="15" w:type="dxa"/>
        </w:tblCellMar>
        <w:tblLook w:val="04A0" w:firstRow="1" w:lastRow="0" w:firstColumn="1" w:lastColumn="0" w:noHBand="0" w:noVBand="1"/>
      </w:tblPr>
      <w:tblGrid>
        <w:gridCol w:w="2070"/>
        <w:gridCol w:w="7340"/>
      </w:tblGrid>
      <w:tr w:rsidR="00000000" w14:paraId="0E61AED9" w14:textId="77777777" w:rsidTr="00B4618E">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3ED43F9"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Actor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205595D4"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Contribución principal</w:t>
            </w:r>
          </w:p>
        </w:tc>
      </w:tr>
      <w:tr w:rsidR="00000000" w14:paraId="74CEF4D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47D839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Consultor</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E2DF9A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Contexto, encuadre, interpretación social, conflicto, poder, significado y juicio.</w:t>
            </w:r>
          </w:p>
        </w:tc>
      </w:tr>
      <w:tr w:rsidR="00000000" w14:paraId="7AEA9B5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29414C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Motor de análisis</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5EEF2EF"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Memoria exhaustiva, normalización, clustering, análisis de grafos, cálculo, búsqueda de bucles, detección de contradicciones, reconocimiento de patrones y documentación.</w:t>
            </w:r>
          </w:p>
        </w:tc>
      </w:tr>
      <w:tr w:rsidR="00000000" w14:paraId="268FB4D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555E3EC"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Colectivo</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B1598B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Experiencia vivida, validación, reinterpretación, legitimidad y compromiso.</w:t>
            </w:r>
          </w:p>
        </w:tc>
      </w:tr>
    </w:tbl>
    <w:p w14:paraId="72195D37"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Se usan métodos deterministas donde se puede (signo de los bucles, métricas de red, matrices, deduplicación exacta, trazabilidad, regla de confianza) e inteligencia artificial donde hace falta interpretar (extracción semántica, normalización de conceptos, candidatos causales, clasificación, generación de hipótesis, búsqueda de contradicciones).</w:t>
      </w:r>
    </w:p>
    <w:p w14:paraId="521A0143" w14:textId="77777777" w:rsidR="00B4618E" w:rsidRDefault="00B4618E">
      <w:pPr>
        <w:pStyle w:val="Ttulo1"/>
        <w:rPr>
          <w:rFonts w:ascii="Calibri" w:eastAsia="Times New Roman" w:hAnsi="Calibri" w:cs="Calibri"/>
        </w:rPr>
      </w:pPr>
      <w:r>
        <w:rPr>
          <w:rFonts w:ascii="Calibri" w:eastAsia="Times New Roman" w:hAnsi="Calibri" w:cs="Calibri"/>
        </w:rPr>
        <w:t>18. Entregables</w:t>
      </w:r>
    </w:p>
    <w:p w14:paraId="4AAF51F6" w14:textId="77777777" w:rsidR="00B4618E" w:rsidRDefault="00B4618E">
      <w:pPr>
        <w:pStyle w:val="Ttulo3"/>
        <w:rPr>
          <w:rFonts w:ascii="Calibri" w:eastAsia="Times New Roman" w:hAnsi="Calibri" w:cs="Calibri"/>
        </w:rPr>
      </w:pPr>
      <w:r>
        <w:rPr>
          <w:rFonts w:ascii="Calibri" w:eastAsia="Times New Roman" w:hAnsi="Calibri" w:cs="Calibri"/>
        </w:rPr>
        <w:t xml:space="preserve">Núcleo: siempre </w:t>
      </w:r>
      <w:r>
        <w:rPr>
          <w:rStyle w:val="nuevo1"/>
          <w:rFonts w:ascii="Calibri" w:eastAsia="Times New Roman" w:hAnsi="Calibri" w:cs="Calibri"/>
          <w:b/>
          <w:bCs/>
        </w:rPr>
        <w:t>[modificado]</w:t>
      </w:r>
    </w:p>
    <w:p w14:paraId="42E8366A"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Carta de intervención y encuadre (reto, frontera, síntomas en el tiempo).</w:t>
      </w:r>
    </w:p>
    <w:p w14:paraId="617C577F"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Diccionario de variables.</w:t>
      </w:r>
    </w:p>
    <w:p w14:paraId="7A359EEA"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Registro de actores y matriz actor × variable.</w:t>
      </w:r>
    </w:p>
    <w:p w14:paraId="761E79E8"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Mapa causal N1 y N2 con registro de evidencia.</w:t>
      </w:r>
    </w:p>
    <w:p w14:paraId="0A379FB6"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Declaración de foco.</w:t>
      </w:r>
    </w:p>
    <w:p w14:paraId="12F6C849"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Catálogo de bucles e hipótesis dinámicas.</w:t>
      </w:r>
    </w:p>
    <w:p w14:paraId="206E50B8"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Registro de contradicciones y «lo que todavía no sabemos».</w:t>
      </w:r>
    </w:p>
    <w:p w14:paraId="431B5F29" w14:textId="77777777" w:rsidR="00B4618E" w:rsidRDefault="00B4618E">
      <w:pPr>
        <w:numPr>
          <w:ilvl w:val="0"/>
          <w:numId w:val="5"/>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Cartera de intervenciones, con experimentos y seguimiento.</w:t>
      </w:r>
    </w:p>
    <w:p w14:paraId="0C1E8A34" w14:textId="77777777" w:rsidR="00B4618E" w:rsidRDefault="00B4618E">
      <w:pPr>
        <w:pStyle w:val="Ttulo3"/>
        <w:rPr>
          <w:rFonts w:ascii="Calibri" w:eastAsia="Times New Roman" w:hAnsi="Calibri" w:cs="Calibri"/>
        </w:rPr>
      </w:pPr>
      <w:r>
        <w:rPr>
          <w:rFonts w:ascii="Calibri" w:eastAsia="Times New Roman" w:hAnsi="Calibri" w:cs="Calibri"/>
        </w:rPr>
        <w:t>Opcionales, según el encargo</w:t>
      </w:r>
    </w:p>
    <w:p w14:paraId="0AA8AC5C"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Diagnóstico ejecutivo; nube perceptiva publicada; mapa de percepción por actores; análisis de arquetipos; mapa de palancas detallado; riesgos y consecuencias no deseadas; arquitectura de implantación; sistema de seguimiento completo.</w:t>
      </w:r>
    </w:p>
    <w:p w14:paraId="03E8F322" w14:textId="77777777" w:rsidR="00B4618E" w:rsidRDefault="00B4618E">
      <w:pPr>
        <w:pStyle w:val="Ttulo1"/>
        <w:rPr>
          <w:rFonts w:ascii="Calibri" w:eastAsia="Times New Roman" w:hAnsi="Calibri" w:cs="Calibri"/>
        </w:rPr>
      </w:pPr>
      <w:r>
        <w:rPr>
          <w:rFonts w:ascii="Calibri" w:eastAsia="Times New Roman" w:hAnsi="Calibri" w:cs="Calibri"/>
        </w:rPr>
        <w:t>19. Puertas de calidad</w:t>
      </w:r>
    </w:p>
    <w:tbl>
      <w:tblPr>
        <w:tblW w:w="5000" w:type="pct"/>
        <w:tblCellMar>
          <w:top w:w="15" w:type="dxa"/>
          <w:left w:w="15" w:type="dxa"/>
          <w:bottom w:w="15" w:type="dxa"/>
          <w:right w:w="15" w:type="dxa"/>
        </w:tblCellMar>
        <w:tblLook w:val="04A0" w:firstRow="1" w:lastRow="0" w:firstColumn="1" w:lastColumn="0" w:noHBand="0" w:noVBand="1"/>
      </w:tblPr>
      <w:tblGrid>
        <w:gridCol w:w="941"/>
        <w:gridCol w:w="8469"/>
      </w:tblGrid>
      <w:tr w:rsidR="00000000" w14:paraId="5BCBA87A" w14:textId="77777777" w:rsidTr="00B4618E">
        <w:tc>
          <w:tcPr>
            <w:tcW w:w="500" w:type="pct"/>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1AC40B30"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Puerta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80" w:type="dxa"/>
              <w:left w:w="120" w:type="dxa"/>
              <w:bottom w:w="80" w:type="dxa"/>
              <w:right w:w="120" w:type="dxa"/>
            </w:tcMar>
            <w:vAlign w:val="center"/>
            <w:hideMark/>
          </w:tcPr>
          <w:p w14:paraId="6DEDEDE0" w14:textId="77777777" w:rsidR="00B4618E" w:rsidRDefault="00B4618E">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Criterio</w:t>
            </w:r>
          </w:p>
        </w:tc>
      </w:tr>
      <w:tr w:rsidR="00000000" w14:paraId="5854D4B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F0B452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E680A0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Propósito y decisión claros, y para quién.</w:t>
            </w:r>
          </w:p>
        </w:tc>
      </w:tr>
      <w:tr w:rsidR="00000000" w14:paraId="7E542F47"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970DF6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Q1</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A37160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Síntomas definidos y frontera escrita.</w:t>
            </w:r>
          </w:p>
        </w:tc>
      </w:tr>
      <w:tr w:rsidR="00000000" w14:paraId="5189E75F"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EA6ADDA"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Q2</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B68762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Diversidad perceptiva suficiente. Máximo CONDICIONAL en modo documental.</w:t>
            </w:r>
          </w:p>
        </w:tc>
      </w:tr>
      <w:tr w:rsidR="00000000" w14:paraId="3599E81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7E179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Q3</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A5C64F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Variables bien formadas, sin pérdida de trazabilidad.</w:t>
            </w:r>
          </w:p>
        </w:tc>
      </w:tr>
      <w:tr w:rsidR="00000000" w14:paraId="68D0EC8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C689E9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Q4</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4987BC5"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Relaciones críticas revisadas y con evidencia declarada.</w:t>
            </w:r>
          </w:p>
        </w:tc>
      </w:tr>
      <w:tr w:rsidR="00000000" w14:paraId="227E27FC"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320F37E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QF</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CE0ADF4"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Foco elegido con criterios escritos y validado.</w:t>
            </w:r>
          </w:p>
        </w:tc>
      </w:tr>
      <w:tr w:rsidR="00000000" w14:paraId="4F56AA96"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CD0A6D1"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Q5</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B9C8993"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Bucles coherentes, con polaridad calculada.</w:t>
            </w:r>
          </w:p>
        </w:tc>
      </w:tr>
      <w:tr w:rsidR="00000000" w14:paraId="41231692"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ADB22B2"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Q6</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3CED736"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Hipótesis alternativas consideradas.</w:t>
            </w:r>
          </w:p>
        </w:tc>
      </w:tr>
      <w:tr w:rsidR="00000000" w14:paraId="7B452D41"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7A25C4B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Q7</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5F88CFB"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Palancas ligadas a mecanismos.</w:t>
            </w:r>
          </w:p>
        </w:tc>
      </w:tr>
      <w:tr w:rsidR="00000000" w14:paraId="1F1E6444"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27E62009"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Q8</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4267B1D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Intervenciones ligadas a palancas y bucles.</w:t>
            </w:r>
          </w:p>
        </w:tc>
      </w:tr>
      <w:tr w:rsidR="00000000" w14:paraId="2F9264B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6BF95267"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Q9</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56DB211E"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Experimentos o implantación medibles.</w:t>
            </w:r>
          </w:p>
        </w:tc>
      </w:tr>
      <w:tr w:rsidR="00000000" w14:paraId="316A38D9" w14:textId="77777777" w:rsidTr="00B4618E">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1E2EEB7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Q10</w:t>
            </w:r>
          </w:p>
        </w:tc>
        <w:tc>
          <w:tcPr>
            <w:tcW w:w="0" w:type="auto"/>
            <w:tcBorders>
              <w:top w:val="single" w:sz="6" w:space="0" w:color="9FB3C8"/>
              <w:left w:val="single" w:sz="6" w:space="0" w:color="9FB3C8"/>
              <w:bottom w:val="single" w:sz="6" w:space="0" w:color="9FB3C8"/>
              <w:right w:val="single" w:sz="6" w:space="0" w:color="9FB3C8"/>
            </w:tcBorders>
            <w:tcMar>
              <w:top w:w="80" w:type="dxa"/>
              <w:left w:w="120" w:type="dxa"/>
              <w:bottom w:w="80" w:type="dxa"/>
              <w:right w:w="120" w:type="dxa"/>
            </w:tcMar>
            <w:hideMark/>
          </w:tcPr>
          <w:p w14:paraId="090C2168" w14:textId="77777777" w:rsidR="00B4618E" w:rsidRDefault="00B4618E">
            <w:pPr>
              <w:spacing w:before="80" w:after="200"/>
              <w:rPr>
                <w:rFonts w:ascii="Calibri" w:eastAsia="Times New Roman" w:hAnsi="Calibri" w:cs="Calibri"/>
                <w:color w:val="1F2933"/>
                <w:sz w:val="20"/>
                <w:szCs w:val="20"/>
              </w:rPr>
            </w:pPr>
            <w:r>
              <w:rPr>
                <w:rFonts w:ascii="Calibri" w:eastAsia="Times New Roman" w:hAnsi="Calibri" w:cs="Calibri"/>
                <w:color w:val="1F2933"/>
                <w:sz w:val="20"/>
                <w:szCs w:val="20"/>
              </w:rPr>
              <w:t>El aprendizaje vuelve al modelo.</w:t>
            </w:r>
          </w:p>
        </w:tc>
      </w:tr>
    </w:tbl>
    <w:p w14:paraId="53139ACC"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Cada puerta se registra como PASA / CONDICIONAL / NO PASA, con su justificación.</w:t>
      </w:r>
    </w:p>
    <w:p w14:paraId="32266644" w14:textId="77777777" w:rsidR="00B4618E" w:rsidRDefault="00B4618E">
      <w:pPr>
        <w:pStyle w:val="Ttulo1"/>
        <w:rPr>
          <w:rFonts w:ascii="Calibri" w:eastAsia="Times New Roman" w:hAnsi="Calibri" w:cs="Calibri"/>
        </w:rPr>
      </w:pPr>
      <w:r>
        <w:rPr>
          <w:rFonts w:ascii="Calibri" w:eastAsia="Times New Roman" w:hAnsi="Calibri" w:cs="Calibri"/>
        </w:rPr>
        <w:t>20. Límites conocidos de la v0.2</w:t>
      </w:r>
    </w:p>
    <w:p w14:paraId="062E1699" w14:textId="77777777" w:rsidR="00B4618E" w:rsidRDefault="00B4618E">
      <w:pPr>
        <w:numPr>
          <w:ilvl w:val="0"/>
          <w:numId w:val="6"/>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b/>
          <w:bCs/>
          <w:color w:val="1F2933"/>
          <w:sz w:val="22"/>
          <w:szCs w:val="22"/>
        </w:rPr>
        <w:t>No está probada.</w:t>
      </w:r>
      <w:r>
        <w:rPr>
          <w:rFonts w:ascii="Calibri" w:eastAsia="Times New Roman" w:hAnsi="Calibri" w:cs="Calibri"/>
          <w:color w:val="1F2933"/>
          <w:sz w:val="22"/>
          <w:szCs w:val="22"/>
        </w:rPr>
        <w:t xml:space="preserve"> El caso de la vivienda es su primera aplicación. Lo que el caso contradiga se corregirá en la v0.3.</w:t>
      </w:r>
    </w:p>
    <w:p w14:paraId="3125A188" w14:textId="77777777" w:rsidR="00B4618E" w:rsidRDefault="00B4618E">
      <w:pPr>
        <w:numPr>
          <w:ilvl w:val="0"/>
          <w:numId w:val="6"/>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b/>
          <w:bCs/>
          <w:color w:val="1F2933"/>
          <w:sz w:val="22"/>
          <w:szCs w:val="22"/>
        </w:rPr>
        <w:t>El modo documental es un sustituto pobre</w:t>
      </w:r>
      <w:r>
        <w:rPr>
          <w:rFonts w:ascii="Calibri" w:eastAsia="Times New Roman" w:hAnsi="Calibri" w:cs="Calibri"/>
          <w:color w:val="1F2933"/>
          <w:sz w:val="22"/>
          <w:szCs w:val="22"/>
        </w:rPr>
        <w:t xml:space="preserve"> de escuchar a un colectivo. Vale para ejercicios y para preparar un trabajo de campo, no para legitimar una intervención.</w:t>
      </w:r>
    </w:p>
    <w:p w14:paraId="0BB2AFDB" w14:textId="77777777" w:rsidR="00B4618E" w:rsidRDefault="00B4618E">
      <w:pPr>
        <w:numPr>
          <w:ilvl w:val="0"/>
          <w:numId w:val="6"/>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b/>
          <w:bCs/>
          <w:color w:val="1F2933"/>
          <w:sz w:val="22"/>
          <w:szCs w:val="22"/>
        </w:rPr>
        <w:t>La regla de confianza es una convención.</w:t>
      </w:r>
      <w:r>
        <w:rPr>
          <w:rFonts w:ascii="Calibri" w:eastAsia="Times New Roman" w:hAnsi="Calibri" w:cs="Calibri"/>
          <w:color w:val="1F2933"/>
          <w:sz w:val="22"/>
          <w:szCs w:val="22"/>
        </w:rPr>
        <w:t xml:space="preserve"> Es transparente y repetible, pero sus umbrales son discutibles.</w:t>
      </w:r>
    </w:p>
    <w:p w14:paraId="6111290B" w14:textId="77777777" w:rsidR="00B4618E" w:rsidRDefault="00B4618E">
      <w:pPr>
        <w:numPr>
          <w:ilvl w:val="0"/>
          <w:numId w:val="6"/>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b/>
          <w:bCs/>
          <w:color w:val="1F2933"/>
          <w:sz w:val="22"/>
          <w:szCs w:val="22"/>
        </w:rPr>
        <w:t>Faltan los guiones del facilitador</w:t>
      </w:r>
      <w:r>
        <w:rPr>
          <w:rFonts w:ascii="Calibri" w:eastAsia="Times New Roman" w:hAnsi="Calibri" w:cs="Calibri"/>
          <w:color w:val="1F2933"/>
          <w:sz w:val="22"/>
          <w:szCs w:val="22"/>
        </w:rPr>
        <w:t xml:space="preserve"> y las fichas de herramienta en el formato estándar. Siguen pendientes.</w:t>
      </w:r>
    </w:p>
    <w:p w14:paraId="6A606595" w14:textId="77777777" w:rsidR="00B4618E" w:rsidRDefault="00B4618E">
      <w:pPr>
        <w:numPr>
          <w:ilvl w:val="0"/>
          <w:numId w:val="6"/>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b/>
          <w:bCs/>
          <w:color w:val="1F2933"/>
          <w:sz w:val="22"/>
          <w:szCs w:val="22"/>
        </w:rPr>
        <w:t>El paso a stocks y flujos</w:t>
      </w:r>
      <w:r>
        <w:rPr>
          <w:rFonts w:ascii="Calibri" w:eastAsia="Times New Roman" w:hAnsi="Calibri" w:cs="Calibri"/>
          <w:color w:val="1F2933"/>
          <w:sz w:val="22"/>
          <w:szCs w:val="22"/>
        </w:rPr>
        <w:t xml:space="preserve"> está descrito como exigencia (sección 12.3), no como procedimiento.</w:t>
      </w:r>
    </w:p>
    <w:p w14:paraId="0F25F620" w14:textId="77777777" w:rsidR="00B4618E" w:rsidRDefault="00B4618E">
      <w:pPr>
        <w:numPr>
          <w:ilvl w:val="0"/>
          <w:numId w:val="6"/>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b/>
          <w:bCs/>
          <w:color w:val="1F2933"/>
          <w:sz w:val="22"/>
          <w:szCs w:val="22"/>
        </w:rPr>
        <w:t>Los criterios de foco no están ponderados</w:t>
      </w:r>
      <w:r>
        <w:rPr>
          <w:rFonts w:ascii="Calibri" w:eastAsia="Times New Roman" w:hAnsi="Calibri" w:cs="Calibri"/>
          <w:color w:val="1F2933"/>
          <w:sz w:val="22"/>
          <w:szCs w:val="22"/>
        </w:rPr>
        <w:t xml:space="preserve"> a propósito. Puede que en la práctica haga falta una regla de desempate.</w:t>
      </w:r>
    </w:p>
    <w:p w14:paraId="3E5FD9CE" w14:textId="77777777" w:rsidR="00B4618E" w:rsidRDefault="00B4618E">
      <w:pPr>
        <w:pStyle w:val="Ttulo1"/>
        <w:rPr>
          <w:rFonts w:ascii="Calibri" w:eastAsia="Times New Roman" w:hAnsi="Calibri" w:cs="Calibri"/>
        </w:rPr>
      </w:pPr>
      <w:r>
        <w:rPr>
          <w:rFonts w:ascii="Calibri" w:eastAsia="Times New Roman" w:hAnsi="Calibri" w:cs="Calibri"/>
        </w:rPr>
        <w:t>21. Decisiones congeladas</w:t>
      </w:r>
    </w:p>
    <w:p w14:paraId="7E3385CE"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Se mantienen las quince de la v0.1. Se añaden:</w:t>
      </w:r>
    </w:p>
    <w:p w14:paraId="19A1251A" w14:textId="77777777" w:rsidR="00B4618E" w:rsidRDefault="00B4618E">
      <w:pPr>
        <w:numPr>
          <w:ilvl w:val="0"/>
          <w:numId w:val="7"/>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El encuadre se hace en ancho; el foco se elige después del mapa, en la fase 4F.</w:t>
      </w:r>
    </w:p>
    <w:p w14:paraId="56191443" w14:textId="77777777" w:rsidR="00B4618E" w:rsidRDefault="00B4618E">
      <w:pPr>
        <w:numPr>
          <w:ilvl w:val="0"/>
          <w:numId w:val="7"/>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Toda variable del diccionario cumple las siete reglas y tiene ficha.</w:t>
      </w:r>
    </w:p>
    <w:p w14:paraId="1B2B2290" w14:textId="77777777" w:rsidR="00B4618E" w:rsidRDefault="00B4618E">
      <w:pPr>
        <w:numPr>
          <w:ilvl w:val="0"/>
          <w:numId w:val="7"/>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La evidencia se registra en dos ejes, percepción y datos, y la confianza se deriva por regla.</w:t>
      </w:r>
    </w:p>
    <w:p w14:paraId="60D9A815" w14:textId="77777777" w:rsidR="00B4618E" w:rsidRDefault="00B4618E">
      <w:pPr>
        <w:numPr>
          <w:ilvl w:val="0"/>
          <w:numId w:val="7"/>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El mapa se trabaja en cuatro niveles de resolución.</w:t>
      </w:r>
    </w:p>
    <w:p w14:paraId="19120932" w14:textId="77777777" w:rsidR="00B4618E" w:rsidRDefault="00B4618E">
      <w:pPr>
        <w:numPr>
          <w:ilvl w:val="0"/>
          <w:numId w:val="7"/>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La dominancia de un bucle no se afirma a partir de un diagrama.</w:t>
      </w:r>
    </w:p>
    <w:p w14:paraId="63F7754A" w14:textId="77777777" w:rsidR="00B4618E" w:rsidRDefault="00B4618E">
      <w:pPr>
        <w:numPr>
          <w:ilvl w:val="0"/>
          <w:numId w:val="7"/>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La robustez de una hipótesis se presenta como perfil, no como número.</w:t>
      </w:r>
    </w:p>
    <w:p w14:paraId="275B8594" w14:textId="77777777" w:rsidR="00B4618E" w:rsidRDefault="00B4618E">
      <w:pPr>
        <w:numPr>
          <w:ilvl w:val="0"/>
          <w:numId w:val="7"/>
        </w:numPr>
        <w:spacing w:before="100" w:beforeAutospacing="1" w:after="100" w:afterAutospacing="1"/>
        <w:rPr>
          <w:rFonts w:ascii="Calibri" w:eastAsia="Times New Roman" w:hAnsi="Calibri" w:cs="Calibri"/>
          <w:color w:val="1F2933"/>
          <w:sz w:val="22"/>
          <w:szCs w:val="22"/>
        </w:rPr>
      </w:pPr>
      <w:r>
        <w:rPr>
          <w:rFonts w:ascii="Calibri" w:eastAsia="Times New Roman" w:hAnsi="Calibri" w:cs="Calibri"/>
          <w:color w:val="1F2933"/>
          <w:sz w:val="22"/>
          <w:szCs w:val="22"/>
        </w:rPr>
        <w:t>La frontera del sistema y el registro de actores son obligatorios.</w:t>
      </w:r>
    </w:p>
    <w:p w14:paraId="7D20559B" w14:textId="77777777" w:rsidR="00B4618E" w:rsidRDefault="00B4618E">
      <w:pPr>
        <w:pStyle w:val="Ttulo1"/>
        <w:rPr>
          <w:rFonts w:ascii="Calibri" w:eastAsia="Times New Roman" w:hAnsi="Calibri" w:cs="Calibri"/>
        </w:rPr>
      </w:pPr>
      <w:r>
        <w:rPr>
          <w:rFonts w:ascii="Calibri" w:eastAsia="Times New Roman" w:hAnsi="Calibri" w:cs="Calibri"/>
        </w:rPr>
        <w:t>22. Siguiente paso</w:t>
      </w:r>
    </w:p>
    <w:p w14:paraId="5C810927" w14:textId="77777777" w:rsidR="00B4618E" w:rsidRDefault="00B4618E">
      <w:pPr>
        <w:pStyle w:val="NormalWeb"/>
        <w:rPr>
          <w:rFonts w:ascii="Calibri" w:hAnsi="Calibri" w:cs="Calibri"/>
          <w:color w:val="1F2933"/>
          <w:sz w:val="22"/>
          <w:szCs w:val="22"/>
        </w:rPr>
      </w:pPr>
      <w:r>
        <w:rPr>
          <w:rFonts w:ascii="Calibri" w:hAnsi="Calibri" w:cs="Calibri"/>
          <w:color w:val="1F2933"/>
          <w:sz w:val="22"/>
          <w:szCs w:val="22"/>
        </w:rPr>
        <w:t>Aplicar las fases 0 a 4F al caso de la vivienda en España, anotar dónde el método estorba, falta o sobra, y recoger esas correcciones en la v0.3 junto con los guiones del facilitador de las fases 0 a 4.</w:t>
      </w:r>
    </w:p>
    <w:p w14:paraId="5D490218" w14:textId="77777777" w:rsidR="00B4618E" w:rsidRDefault="00B4618E">
      <w:pPr>
        <w:pStyle w:val="Ttulo1"/>
        <w:rPr>
          <w:rFonts w:ascii="Calibri" w:eastAsia="Times New Roman" w:hAnsi="Calibri" w:cs="Calibri"/>
        </w:rPr>
      </w:pPr>
      <w:r>
        <w:rPr>
          <w:rFonts w:ascii="Calibri" w:eastAsia="Times New Roman" w:hAnsi="Calibri" w:cs="Calibri"/>
        </w:rPr>
        <w:t>23. Fundamento científico y profesional</w:t>
      </w:r>
    </w:p>
    <w:p w14:paraId="54E24642" w14:textId="77777777" w:rsidR="00B4618E" w:rsidRDefault="00B4618E">
      <w:pPr>
        <w:pStyle w:val="pie"/>
        <w:spacing w:before="0" w:beforeAutospacing="0" w:after="140" w:afterAutospacing="0"/>
        <w:rPr>
          <w:rFonts w:ascii="Calibri" w:hAnsi="Calibri" w:cs="Calibri"/>
        </w:rPr>
      </w:pPr>
      <w:r>
        <w:rPr>
          <w:rFonts w:ascii="Calibri" w:hAnsi="Calibri" w:cs="Calibri"/>
        </w:rPr>
        <w:t>Referencias de la v0.1:</w:t>
      </w:r>
    </w:p>
    <w:p w14:paraId="07AE2F44" w14:textId="77777777" w:rsidR="00B4618E" w:rsidRDefault="00B4618E">
      <w:pPr>
        <w:pStyle w:val="pie"/>
        <w:spacing w:before="0" w:beforeAutospacing="0" w:after="140" w:afterAutospacing="0"/>
        <w:rPr>
          <w:rFonts w:ascii="Calibri" w:hAnsi="Calibri" w:cs="Calibri"/>
        </w:rPr>
      </w:pPr>
      <w:r>
        <w:rPr>
          <w:rFonts w:ascii="Calibri" w:hAnsi="Calibri" w:cs="Calibri"/>
        </w:rPr>
        <w:t xml:space="preserve">Meadows, D. H. (1999). </w:t>
      </w:r>
      <w:r>
        <w:rPr>
          <w:rFonts w:ascii="Calibri" w:hAnsi="Calibri" w:cs="Calibri"/>
          <w:i/>
          <w:iCs/>
        </w:rPr>
        <w:t>Leverage Points: Places to Intervene in a System</w:t>
      </w:r>
      <w:r>
        <w:rPr>
          <w:rFonts w:ascii="Calibri" w:hAnsi="Calibri" w:cs="Calibri"/>
        </w:rPr>
        <w:t>. Sustainability Institute.</w:t>
      </w:r>
      <w:r>
        <w:rPr>
          <w:rFonts w:ascii="Calibri" w:hAnsi="Calibri" w:cs="Calibri"/>
        </w:rPr>
        <w:br/>
        <w:t xml:space="preserve">Sterman, J. D. (2000). </w:t>
      </w:r>
      <w:r>
        <w:rPr>
          <w:rFonts w:ascii="Calibri" w:hAnsi="Calibri" w:cs="Calibri"/>
          <w:i/>
          <w:iCs/>
        </w:rPr>
        <w:t>Business Dynamics: Systems Thinking and Modeling for a Complex World</w:t>
      </w:r>
      <w:r>
        <w:rPr>
          <w:rFonts w:ascii="Calibri" w:hAnsi="Calibri" w:cs="Calibri"/>
        </w:rPr>
        <w:t>. McGraw-Hill.</w:t>
      </w:r>
      <w:r>
        <w:rPr>
          <w:rFonts w:ascii="Calibri" w:hAnsi="Calibri" w:cs="Calibri"/>
        </w:rPr>
        <w:br/>
        <w:t xml:space="preserve">Checkland, P. (1981). </w:t>
      </w:r>
      <w:r>
        <w:rPr>
          <w:rFonts w:ascii="Calibri" w:hAnsi="Calibri" w:cs="Calibri"/>
          <w:i/>
          <w:iCs/>
        </w:rPr>
        <w:t>Systems Thinking, Systems Practice</w:t>
      </w:r>
      <w:r>
        <w:rPr>
          <w:rFonts w:ascii="Calibri" w:hAnsi="Calibri" w:cs="Calibri"/>
        </w:rPr>
        <w:t>. Wiley.</w:t>
      </w:r>
      <w:r>
        <w:rPr>
          <w:rFonts w:ascii="Calibri" w:hAnsi="Calibri" w:cs="Calibri"/>
        </w:rPr>
        <w:br/>
      </w:r>
      <w:r>
        <w:rPr>
          <w:rFonts w:ascii="Calibri" w:hAnsi="Calibri" w:cs="Calibri"/>
        </w:rPr>
        <w:t xml:space="preserve">Checkland, P. y Poulter, J. (2006). </w:t>
      </w:r>
      <w:r>
        <w:rPr>
          <w:rFonts w:ascii="Calibri" w:hAnsi="Calibri" w:cs="Calibri"/>
          <w:i/>
          <w:iCs/>
        </w:rPr>
        <w:t>Learning for Action</w:t>
      </w:r>
      <w:r>
        <w:rPr>
          <w:rFonts w:ascii="Calibri" w:hAnsi="Calibri" w:cs="Calibri"/>
        </w:rPr>
        <w:t>. Wiley.</w:t>
      </w:r>
      <w:r>
        <w:rPr>
          <w:rFonts w:ascii="Calibri" w:hAnsi="Calibri" w:cs="Calibri"/>
        </w:rPr>
        <w:br/>
        <w:t xml:space="preserve">Vennix, J. A. M. (1996). </w:t>
      </w:r>
      <w:r>
        <w:rPr>
          <w:rFonts w:ascii="Calibri" w:hAnsi="Calibri" w:cs="Calibri"/>
          <w:i/>
          <w:iCs/>
        </w:rPr>
        <w:t>Group Model Building</w:t>
      </w:r>
      <w:r>
        <w:rPr>
          <w:rFonts w:ascii="Calibri" w:hAnsi="Calibri" w:cs="Calibri"/>
        </w:rPr>
        <w:t>. Wiley.</w:t>
      </w:r>
      <w:r>
        <w:rPr>
          <w:rFonts w:ascii="Calibri" w:hAnsi="Calibri" w:cs="Calibri"/>
        </w:rPr>
        <w:br/>
        <w:t xml:space="preserve">Government Office for Science (Reino Unido). </w:t>
      </w:r>
      <w:r>
        <w:rPr>
          <w:rFonts w:ascii="Calibri" w:hAnsi="Calibri" w:cs="Calibri"/>
          <w:i/>
          <w:iCs/>
        </w:rPr>
        <w:t>Systems Thinking for Civil Servants - Toolkit</w:t>
      </w:r>
      <w:r>
        <w:rPr>
          <w:rFonts w:ascii="Calibri" w:hAnsi="Calibri" w:cs="Calibri"/>
        </w:rPr>
        <w:t>.</w:t>
      </w:r>
      <w:r>
        <w:rPr>
          <w:rFonts w:ascii="Calibri" w:hAnsi="Calibri" w:cs="Calibri"/>
        </w:rPr>
        <w:br/>
        <w:t xml:space="preserve">Organización Mundial de la Salud / Alliance for Health Policy and Systems Research. </w:t>
      </w:r>
      <w:r>
        <w:rPr>
          <w:rFonts w:ascii="Calibri" w:hAnsi="Calibri" w:cs="Calibri"/>
          <w:i/>
          <w:iCs/>
        </w:rPr>
        <w:t>Systems Thinking for Health Systems Strengthening</w:t>
      </w:r>
      <w:r>
        <w:rPr>
          <w:rFonts w:ascii="Calibri" w:hAnsi="Calibri" w:cs="Calibri"/>
        </w:rPr>
        <w:t>.</w:t>
      </w:r>
      <w:r>
        <w:rPr>
          <w:rFonts w:ascii="Calibri" w:hAnsi="Calibri" w:cs="Calibri"/>
        </w:rPr>
        <w:br/>
        <w:t>Mayne, J. (2001 y desarrollos posteriores). Contribution Analysis.</w:t>
      </w:r>
      <w:r>
        <w:rPr>
          <w:rFonts w:ascii="Calibri" w:hAnsi="Calibri" w:cs="Calibri"/>
        </w:rPr>
        <w:br/>
        <w:t>Cynefin: experimentación segura ante el fallo y decisión en contextos complejos.</w:t>
      </w:r>
    </w:p>
    <w:p w14:paraId="4057FCA6" w14:textId="77777777" w:rsidR="00B4618E" w:rsidRDefault="00B4618E">
      <w:pPr>
        <w:pStyle w:val="pie"/>
        <w:spacing w:before="0" w:beforeAutospacing="0" w:after="140" w:afterAutospacing="0"/>
        <w:rPr>
          <w:rFonts w:ascii="Calibri" w:hAnsi="Calibri" w:cs="Calibri"/>
        </w:rPr>
      </w:pPr>
      <w:r>
        <w:rPr>
          <w:rFonts w:ascii="Calibri" w:hAnsi="Calibri" w:cs="Calibri"/>
        </w:rPr>
        <w:t>Añadidas en la v0.2, con el punto que sostienen:</w:t>
      </w:r>
    </w:p>
    <w:p w14:paraId="0A8447F2" w14:textId="77777777" w:rsidR="00B4618E" w:rsidRDefault="00B4618E">
      <w:pPr>
        <w:pStyle w:val="pie"/>
        <w:spacing w:before="0" w:beforeAutospacing="0" w:after="140" w:afterAutospacing="0"/>
        <w:rPr>
          <w:rFonts w:ascii="Calibri" w:hAnsi="Calibri" w:cs="Calibri"/>
        </w:rPr>
      </w:pPr>
      <w:r>
        <w:rPr>
          <w:rFonts w:ascii="Calibri" w:hAnsi="Calibri" w:cs="Calibri"/>
        </w:rPr>
        <w:t>Sterman (2000), capítulo 3: tabla de frontera del modelo (endógeno, exógeno, excluido). Sostiene C3.</w:t>
      </w:r>
      <w:r>
        <w:rPr>
          <w:rFonts w:ascii="Calibri" w:hAnsi="Calibri" w:cs="Calibri"/>
        </w:rPr>
        <w:br/>
        <w:t xml:space="preserve">Ulrich, W. (1983). </w:t>
      </w:r>
      <w:r>
        <w:rPr>
          <w:rFonts w:ascii="Calibri" w:hAnsi="Calibri" w:cs="Calibri"/>
          <w:i/>
          <w:iCs/>
        </w:rPr>
        <w:t>Critical Heuristics of Social Planning</w:t>
      </w:r>
      <w:r>
        <w:rPr>
          <w:rFonts w:ascii="Calibri" w:hAnsi="Calibri" w:cs="Calibri"/>
        </w:rPr>
        <w:t>. Haupt. Crítica de frontera. Sostiene C3.</w:t>
      </w:r>
      <w:r>
        <w:rPr>
          <w:rFonts w:ascii="Calibri" w:hAnsi="Calibri" w:cs="Calibri"/>
        </w:rPr>
        <w:br/>
        <w:t xml:space="preserve">Eden, C. y Ackermann, F. (1998). </w:t>
      </w:r>
      <w:r>
        <w:rPr>
          <w:rFonts w:ascii="Calibri" w:hAnsi="Calibri" w:cs="Calibri"/>
          <w:i/>
          <w:iCs/>
        </w:rPr>
        <w:t>Making Strategy: The Journey of Strategic Management</w:t>
      </w:r>
      <w:r>
        <w:rPr>
          <w:rFonts w:ascii="Calibri" w:hAnsi="Calibri" w:cs="Calibri"/>
        </w:rPr>
        <w:t>. Sage. Mapas cognitivos y causales construidos a partir del lenguaje de los actores. Sostiene C4 y C8.</w:t>
      </w:r>
      <w:r>
        <w:rPr>
          <w:rFonts w:ascii="Calibri" w:hAnsi="Calibri" w:cs="Calibri"/>
        </w:rPr>
        <w:br/>
        <w:t xml:space="preserve">Richardson, G. P. (1986). «Problems with causal-loop diagrams». </w:t>
      </w:r>
      <w:r>
        <w:rPr>
          <w:rFonts w:ascii="Calibri" w:hAnsi="Calibri" w:cs="Calibri"/>
          <w:i/>
          <w:iCs/>
        </w:rPr>
        <w:t>System Dynamics Review</w:t>
      </w:r>
      <w:r>
        <w:rPr>
          <w:rFonts w:ascii="Calibri" w:hAnsi="Calibri" w:cs="Calibri"/>
        </w:rPr>
        <w:t>, 2(2). Definición rigurosa de polaridad y límites de los diagramas causales. Sostiene C10.</w:t>
      </w:r>
      <w:r>
        <w:rPr>
          <w:rFonts w:ascii="Calibri" w:hAnsi="Calibri" w:cs="Calibri"/>
        </w:rPr>
        <w:br/>
        <w:t>Lane, D. C. (2008). «The emergence and use o</w:t>
      </w:r>
      <w:r>
        <w:rPr>
          <w:rFonts w:ascii="Calibri" w:hAnsi="Calibri" w:cs="Calibri"/>
        </w:rPr>
        <w:t xml:space="preserve">f diagramming in system dynamics: a critical account». </w:t>
      </w:r>
      <w:r>
        <w:rPr>
          <w:rFonts w:ascii="Calibri" w:hAnsi="Calibri" w:cs="Calibri"/>
          <w:i/>
          <w:iCs/>
        </w:rPr>
        <w:t>Systems Research and Behavioral Science</w:t>
      </w:r>
      <w:r>
        <w:rPr>
          <w:rFonts w:ascii="Calibri" w:hAnsi="Calibri" w:cs="Calibri"/>
        </w:rPr>
        <w:t>, 25(1). Sostiene C10.</w:t>
      </w:r>
      <w:r>
        <w:rPr>
          <w:rFonts w:ascii="Calibri" w:hAnsi="Calibri" w:cs="Calibri"/>
        </w:rPr>
        <w:br/>
        <w:t xml:space="preserve">Oliva, R. (2004). «Model structure analysis through graph theory: partition heuristics and feedback structure decomposition». </w:t>
      </w:r>
      <w:r>
        <w:rPr>
          <w:rFonts w:ascii="Calibri" w:hAnsi="Calibri" w:cs="Calibri"/>
          <w:i/>
          <w:iCs/>
        </w:rPr>
        <w:t>System Dynamics Review</w:t>
      </w:r>
      <w:r>
        <w:rPr>
          <w:rFonts w:ascii="Calibri" w:hAnsi="Calibri" w:cs="Calibri"/>
        </w:rPr>
        <w:t>, 20(4). Conjunto de bucles independientes más cortos. Sostiene C9.</w:t>
      </w:r>
    </w:p>
    <w:p w14:paraId="0FC8C803" w14:textId="77777777" w:rsidR="00B4618E" w:rsidRDefault="00B4618E">
      <w:pPr>
        <w:pStyle w:val="pie"/>
        <w:spacing w:before="0" w:beforeAutospacing="0" w:after="140" w:afterAutospacing="0"/>
        <w:rPr>
          <w:rFonts w:ascii="Calibri" w:hAnsi="Calibri" w:cs="Calibri"/>
        </w:rPr>
      </w:pPr>
      <w:r>
        <w:rPr>
          <w:rFonts w:ascii="Calibri" w:hAnsi="Calibri" w:cs="Calibri"/>
        </w:rPr>
        <w:t>Nota: las referencias añadidas se citan de memoria profesional y están pendientes de verificación bibliográfica completa (edición, páginas) antes de publicar el handbook.</w:t>
      </w:r>
    </w:p>
    <w:sectPr w:rsidR="00000000" w:rsidSect="00B4618E">
      <w:pgSz w:w="11906" w:h="16838"/>
      <w:pgMar w:top="1240" w:right="1240" w:bottom="1240" w:left="12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D1E11"/>
    <w:multiLevelType w:val="multilevel"/>
    <w:tmpl w:val="2EEE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C6A81"/>
    <w:multiLevelType w:val="multilevel"/>
    <w:tmpl w:val="2EF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61F2B"/>
    <w:multiLevelType w:val="multilevel"/>
    <w:tmpl w:val="CD8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56B08"/>
    <w:multiLevelType w:val="multilevel"/>
    <w:tmpl w:val="DAC6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8590D"/>
    <w:multiLevelType w:val="multilevel"/>
    <w:tmpl w:val="01F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C14A8"/>
    <w:multiLevelType w:val="multilevel"/>
    <w:tmpl w:val="2E68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634F4B"/>
    <w:multiLevelType w:val="multilevel"/>
    <w:tmpl w:val="7928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738408">
    <w:abstractNumId w:val="1"/>
  </w:num>
  <w:num w:numId="2" w16cid:durableId="724257428">
    <w:abstractNumId w:val="3"/>
  </w:num>
  <w:num w:numId="3" w16cid:durableId="550961874">
    <w:abstractNumId w:val="2"/>
  </w:num>
  <w:num w:numId="4" w16cid:durableId="1758332072">
    <w:abstractNumId w:val="6"/>
  </w:num>
  <w:num w:numId="5" w16cid:durableId="99766415">
    <w:abstractNumId w:val="5"/>
  </w:num>
  <w:num w:numId="6" w16cid:durableId="1456019392">
    <w:abstractNumId w:val="0"/>
  </w:num>
  <w:num w:numId="7" w16cid:durableId="421338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618E"/>
    <w:rsid w:val="006904D9"/>
    <w:rsid w:val="00B461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EA6C2"/>
  <w15:chartTrackingRefBased/>
  <w15:docId w15:val="{5B7141C9-3C12-4B15-95FE-DD51E5B0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440" w:after="120"/>
      <w:outlineLvl w:val="0"/>
    </w:pPr>
    <w:rPr>
      <w:b/>
      <w:bCs/>
      <w:color w:val="12355B"/>
      <w:kern w:val="36"/>
      <w:sz w:val="40"/>
      <w:szCs w:val="40"/>
    </w:rPr>
  </w:style>
  <w:style w:type="paragraph" w:styleId="Ttulo2">
    <w:name w:val="heading 2"/>
    <w:basedOn w:val="Normal"/>
    <w:link w:val="Ttulo2Car"/>
    <w:uiPriority w:val="9"/>
    <w:qFormat/>
    <w:pPr>
      <w:pBdr>
        <w:bottom w:val="single" w:sz="6" w:space="0" w:color="9FB3C8"/>
      </w:pBdr>
      <w:spacing w:before="360" w:after="80"/>
      <w:outlineLvl w:val="1"/>
    </w:pPr>
    <w:rPr>
      <w:b/>
      <w:bCs/>
      <w:color w:val="12355B"/>
      <w:sz w:val="28"/>
      <w:szCs w:val="28"/>
    </w:rPr>
  </w:style>
  <w:style w:type="paragraph" w:styleId="Ttulo3">
    <w:name w:val="heading 3"/>
    <w:basedOn w:val="Normal"/>
    <w:link w:val="Ttulo3Car"/>
    <w:uiPriority w:val="9"/>
    <w:qFormat/>
    <w:pPr>
      <w:spacing w:before="240" w:after="60"/>
      <w:outlineLvl w:val="2"/>
    </w:pPr>
    <w:rPr>
      <w:b/>
      <w:bCs/>
      <w:color w:val="1F5A8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caja">
    <w:name w:val="caja"/>
    <w:basedOn w:val="Normal"/>
    <w:pPr>
      <w:pBdr>
        <w:top w:val="single" w:sz="6" w:space="6" w:color="1F5A8A"/>
        <w:left w:val="single" w:sz="6" w:space="8" w:color="1F5A8A"/>
        <w:bottom w:val="single" w:sz="6" w:space="6" w:color="1F5A8A"/>
        <w:right w:val="single" w:sz="6" w:space="8" w:color="1F5A8A"/>
      </w:pBdr>
      <w:shd w:val="clear" w:color="auto" w:fill="EAF2F8"/>
      <w:spacing w:before="100" w:beforeAutospacing="1" w:after="200"/>
    </w:pPr>
  </w:style>
  <w:style w:type="paragraph" w:customStyle="1" w:styleId="aviso">
    <w:name w:val="aviso"/>
    <w:basedOn w:val="Normal"/>
    <w:pPr>
      <w:pBdr>
        <w:top w:val="single" w:sz="6" w:space="6" w:color="B7791F"/>
        <w:left w:val="single" w:sz="6" w:space="8" w:color="B7791F"/>
        <w:bottom w:val="single" w:sz="6" w:space="6" w:color="B7791F"/>
        <w:right w:val="single" w:sz="6" w:space="8" w:color="B7791F"/>
      </w:pBdr>
      <w:shd w:val="clear" w:color="auto" w:fill="FEF5E7"/>
      <w:spacing w:before="100" w:beforeAutospacing="1" w:after="200"/>
    </w:pPr>
  </w:style>
  <w:style w:type="paragraph" w:customStyle="1" w:styleId="portada">
    <w:name w:val="portada"/>
    <w:basedOn w:val="Normal"/>
    <w:pPr>
      <w:spacing w:before="100" w:beforeAutospacing="1" w:after="100" w:afterAutospacing="1"/>
      <w:jc w:val="center"/>
    </w:pPr>
  </w:style>
  <w:style w:type="paragraph" w:customStyle="1" w:styleId="nuevo">
    <w:name w:val="nuevo"/>
    <w:basedOn w:val="Normal"/>
    <w:pPr>
      <w:spacing w:before="100" w:beforeAutospacing="1" w:after="100" w:afterAutospacing="1"/>
    </w:pPr>
    <w:rPr>
      <w:b/>
      <w:bCs/>
      <w:color w:val="B7791F"/>
    </w:rPr>
  </w:style>
  <w:style w:type="paragraph" w:customStyle="1" w:styleId="pie">
    <w:name w:val="pie"/>
    <w:basedOn w:val="Normal"/>
    <w:pPr>
      <w:spacing w:before="100" w:beforeAutospacing="1" w:after="100" w:afterAutospacing="1"/>
    </w:pPr>
    <w:rPr>
      <w:color w:val="52606D"/>
      <w:sz w:val="18"/>
      <w:szCs w:val="18"/>
    </w:rPr>
  </w:style>
  <w:style w:type="paragraph" w:customStyle="1" w:styleId="t1">
    <w:name w:val="t1"/>
    <w:basedOn w:val="Normal"/>
    <w:pPr>
      <w:spacing w:before="100" w:beforeAutospacing="1" w:after="100" w:afterAutospacing="1"/>
    </w:pPr>
  </w:style>
  <w:style w:type="paragraph" w:customStyle="1" w:styleId="t2">
    <w:name w:val="t2"/>
    <w:basedOn w:val="Normal"/>
    <w:pPr>
      <w:spacing w:before="100" w:beforeAutospacing="1" w:after="100" w:afterAutospacing="1"/>
    </w:pPr>
  </w:style>
  <w:style w:type="paragraph" w:customStyle="1" w:styleId="t3">
    <w:name w:val="t3"/>
    <w:basedOn w:val="Normal"/>
    <w:pPr>
      <w:spacing w:before="100" w:beforeAutospacing="1" w:after="100" w:afterAutospacing="1"/>
    </w:pPr>
  </w:style>
  <w:style w:type="paragraph" w:customStyle="1" w:styleId="t11">
    <w:name w:val="t11"/>
    <w:basedOn w:val="Normal"/>
    <w:pPr>
      <w:spacing w:before="1800" w:after="140"/>
    </w:pPr>
    <w:rPr>
      <w:b/>
      <w:bCs/>
      <w:color w:val="12355B"/>
      <w:sz w:val="68"/>
      <w:szCs w:val="68"/>
    </w:rPr>
  </w:style>
  <w:style w:type="paragraph" w:customStyle="1" w:styleId="t21">
    <w:name w:val="t21"/>
    <w:basedOn w:val="Normal"/>
    <w:pPr>
      <w:spacing w:after="140"/>
    </w:pPr>
    <w:rPr>
      <w:color w:val="1F5A8A"/>
      <w:sz w:val="32"/>
      <w:szCs w:val="32"/>
    </w:rPr>
  </w:style>
  <w:style w:type="paragraph" w:customStyle="1" w:styleId="t31">
    <w:name w:val="t31"/>
    <w:basedOn w:val="Normal"/>
    <w:pPr>
      <w:spacing w:before="600" w:after="140"/>
    </w:pPr>
    <w:rPr>
      <w:color w:val="52606D"/>
      <w:sz w:val="26"/>
      <w:szCs w:val="26"/>
    </w:rPr>
  </w:style>
  <w:style w:type="character" w:customStyle="1" w:styleId="nuevo1">
    <w:name w:val="nuevo1"/>
    <w:basedOn w:val="Fuentedeprrafopredeter"/>
    <w:rPr>
      <w:b/>
      <w:bCs/>
      <w:color w:val="B7791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71065">
      <w:marLeft w:val="0"/>
      <w:marRight w:val="0"/>
      <w:marTop w:val="0"/>
      <w:marBottom w:val="200"/>
      <w:divBdr>
        <w:top w:val="single" w:sz="6" w:space="6" w:color="1F5A8A"/>
        <w:left w:val="single" w:sz="6" w:space="8" w:color="1F5A8A"/>
        <w:bottom w:val="single" w:sz="6" w:space="6" w:color="1F5A8A"/>
        <w:right w:val="single" w:sz="6" w:space="8" w:color="1F5A8A"/>
      </w:divBdr>
    </w:div>
    <w:div w:id="64690033">
      <w:marLeft w:val="0"/>
      <w:marRight w:val="0"/>
      <w:marTop w:val="0"/>
      <w:marBottom w:val="200"/>
      <w:divBdr>
        <w:top w:val="single" w:sz="6" w:space="6" w:color="1F5A8A"/>
        <w:left w:val="single" w:sz="6" w:space="8" w:color="1F5A8A"/>
        <w:bottom w:val="single" w:sz="6" w:space="6" w:color="1F5A8A"/>
        <w:right w:val="single" w:sz="6" w:space="8" w:color="1F5A8A"/>
      </w:divBdr>
    </w:div>
    <w:div w:id="69548068">
      <w:marLeft w:val="0"/>
      <w:marRight w:val="0"/>
      <w:marTop w:val="0"/>
      <w:marBottom w:val="200"/>
      <w:divBdr>
        <w:top w:val="single" w:sz="6" w:space="6" w:color="1F5A8A"/>
        <w:left w:val="single" w:sz="6" w:space="8" w:color="1F5A8A"/>
        <w:bottom w:val="single" w:sz="6" w:space="6" w:color="1F5A8A"/>
        <w:right w:val="single" w:sz="6" w:space="8" w:color="1F5A8A"/>
      </w:divBdr>
    </w:div>
    <w:div w:id="364915958">
      <w:marLeft w:val="0"/>
      <w:marRight w:val="0"/>
      <w:marTop w:val="0"/>
      <w:marBottom w:val="200"/>
      <w:divBdr>
        <w:top w:val="single" w:sz="6" w:space="6" w:color="1F5A8A"/>
        <w:left w:val="single" w:sz="6" w:space="8" w:color="1F5A8A"/>
        <w:bottom w:val="single" w:sz="6" w:space="6" w:color="1F5A8A"/>
        <w:right w:val="single" w:sz="6" w:space="8" w:color="1F5A8A"/>
      </w:divBdr>
    </w:div>
    <w:div w:id="608313629">
      <w:marLeft w:val="0"/>
      <w:marRight w:val="0"/>
      <w:marTop w:val="0"/>
      <w:marBottom w:val="200"/>
      <w:divBdr>
        <w:top w:val="single" w:sz="6" w:space="6" w:color="B7791F"/>
        <w:left w:val="single" w:sz="6" w:space="8" w:color="B7791F"/>
        <w:bottom w:val="single" w:sz="6" w:space="6" w:color="B7791F"/>
        <w:right w:val="single" w:sz="6" w:space="8" w:color="B7791F"/>
      </w:divBdr>
    </w:div>
    <w:div w:id="737436891">
      <w:marLeft w:val="0"/>
      <w:marRight w:val="0"/>
      <w:marTop w:val="0"/>
      <w:marBottom w:val="200"/>
      <w:divBdr>
        <w:top w:val="single" w:sz="6" w:space="6" w:color="B7791F"/>
        <w:left w:val="single" w:sz="6" w:space="8" w:color="B7791F"/>
        <w:bottom w:val="single" w:sz="6" w:space="6" w:color="B7791F"/>
        <w:right w:val="single" w:sz="6" w:space="8" w:color="B7791F"/>
      </w:divBdr>
    </w:div>
    <w:div w:id="843059493">
      <w:marLeft w:val="0"/>
      <w:marRight w:val="0"/>
      <w:marTop w:val="0"/>
      <w:marBottom w:val="200"/>
      <w:divBdr>
        <w:top w:val="single" w:sz="6" w:space="6" w:color="1F5A8A"/>
        <w:left w:val="single" w:sz="6" w:space="8" w:color="1F5A8A"/>
        <w:bottom w:val="single" w:sz="6" w:space="6" w:color="1F5A8A"/>
        <w:right w:val="single" w:sz="6" w:space="8" w:color="1F5A8A"/>
      </w:divBdr>
    </w:div>
    <w:div w:id="940525486">
      <w:marLeft w:val="0"/>
      <w:marRight w:val="0"/>
      <w:marTop w:val="0"/>
      <w:marBottom w:val="200"/>
      <w:divBdr>
        <w:top w:val="single" w:sz="6" w:space="6" w:color="B7791F"/>
        <w:left w:val="single" w:sz="6" w:space="8" w:color="B7791F"/>
        <w:bottom w:val="single" w:sz="6" w:space="6" w:color="B7791F"/>
        <w:right w:val="single" w:sz="6" w:space="8" w:color="B7791F"/>
      </w:divBdr>
    </w:div>
    <w:div w:id="1041829586">
      <w:marLeft w:val="0"/>
      <w:marRight w:val="0"/>
      <w:marTop w:val="0"/>
      <w:marBottom w:val="200"/>
      <w:divBdr>
        <w:top w:val="single" w:sz="6" w:space="6" w:color="1F5A8A"/>
        <w:left w:val="single" w:sz="6" w:space="8" w:color="1F5A8A"/>
        <w:bottom w:val="single" w:sz="6" w:space="6" w:color="1F5A8A"/>
        <w:right w:val="single" w:sz="6" w:space="8" w:color="1F5A8A"/>
      </w:divBdr>
    </w:div>
    <w:div w:id="1201018978">
      <w:marLeft w:val="0"/>
      <w:marRight w:val="0"/>
      <w:marTop w:val="0"/>
      <w:marBottom w:val="200"/>
      <w:divBdr>
        <w:top w:val="single" w:sz="6" w:space="6" w:color="1F5A8A"/>
        <w:left w:val="single" w:sz="6" w:space="8" w:color="1F5A8A"/>
        <w:bottom w:val="single" w:sz="6" w:space="6" w:color="1F5A8A"/>
        <w:right w:val="single" w:sz="6" w:space="8" w:color="1F5A8A"/>
      </w:divBdr>
    </w:div>
    <w:div w:id="1366515534">
      <w:marLeft w:val="0"/>
      <w:marRight w:val="0"/>
      <w:marTop w:val="0"/>
      <w:marBottom w:val="200"/>
      <w:divBdr>
        <w:top w:val="single" w:sz="6" w:space="6" w:color="1F5A8A"/>
        <w:left w:val="single" w:sz="6" w:space="8" w:color="1F5A8A"/>
        <w:bottom w:val="single" w:sz="6" w:space="6" w:color="1F5A8A"/>
        <w:right w:val="single" w:sz="6" w:space="8" w:color="1F5A8A"/>
      </w:divBdr>
    </w:div>
    <w:div w:id="1535338533">
      <w:marLeft w:val="0"/>
      <w:marRight w:val="0"/>
      <w:marTop w:val="0"/>
      <w:marBottom w:val="200"/>
      <w:divBdr>
        <w:top w:val="single" w:sz="6" w:space="6" w:color="B7791F"/>
        <w:left w:val="single" w:sz="6" w:space="8" w:color="B7791F"/>
        <w:bottom w:val="single" w:sz="6" w:space="6" w:color="B7791F"/>
        <w:right w:val="single" w:sz="6" w:space="8" w:color="B7791F"/>
      </w:divBdr>
    </w:div>
    <w:div w:id="1581210886">
      <w:marLeft w:val="0"/>
      <w:marRight w:val="0"/>
      <w:marTop w:val="0"/>
      <w:marBottom w:val="200"/>
      <w:divBdr>
        <w:top w:val="single" w:sz="6" w:space="6" w:color="1F5A8A"/>
        <w:left w:val="single" w:sz="6" w:space="8" w:color="1F5A8A"/>
        <w:bottom w:val="single" w:sz="6" w:space="6" w:color="1F5A8A"/>
        <w:right w:val="single" w:sz="6" w:space="8" w:color="1F5A8A"/>
      </w:divBdr>
    </w:div>
    <w:div w:id="1685132133">
      <w:marLeft w:val="0"/>
      <w:marRight w:val="0"/>
      <w:marTop w:val="0"/>
      <w:marBottom w:val="200"/>
      <w:divBdr>
        <w:top w:val="single" w:sz="6" w:space="6" w:color="1F5A8A"/>
        <w:left w:val="single" w:sz="6" w:space="8" w:color="1F5A8A"/>
        <w:bottom w:val="single" w:sz="6" w:space="6" w:color="1F5A8A"/>
        <w:right w:val="single" w:sz="6" w:space="8" w:color="1F5A8A"/>
      </w:divBdr>
    </w:div>
    <w:div w:id="1700935479">
      <w:marLeft w:val="0"/>
      <w:marRight w:val="0"/>
      <w:marTop w:val="0"/>
      <w:marBottom w:val="200"/>
      <w:divBdr>
        <w:top w:val="single" w:sz="6" w:space="6" w:color="1F5A8A"/>
        <w:left w:val="single" w:sz="6" w:space="8" w:color="1F5A8A"/>
        <w:bottom w:val="single" w:sz="6" w:space="6" w:color="1F5A8A"/>
        <w:right w:val="single" w:sz="6" w:space="8" w:color="1F5A8A"/>
      </w:divBdr>
    </w:div>
    <w:div w:id="1766725204">
      <w:marLeft w:val="0"/>
      <w:marRight w:val="0"/>
      <w:marTop w:val="0"/>
      <w:marBottom w:val="200"/>
      <w:divBdr>
        <w:top w:val="single" w:sz="6" w:space="6" w:color="1F5A8A"/>
        <w:left w:val="single" w:sz="6" w:space="8" w:color="1F5A8A"/>
        <w:bottom w:val="single" w:sz="6" w:space="6" w:color="1F5A8A"/>
        <w:right w:val="single" w:sz="6" w:space="8" w:color="1F5A8A"/>
      </w:divBdr>
    </w:div>
    <w:div w:id="1818953247">
      <w:marLeft w:val="0"/>
      <w:marRight w:val="0"/>
      <w:marTop w:val="0"/>
      <w:marBottom w:val="200"/>
      <w:divBdr>
        <w:top w:val="single" w:sz="6" w:space="6" w:color="1F5A8A"/>
        <w:left w:val="single" w:sz="6" w:space="8" w:color="1F5A8A"/>
        <w:bottom w:val="single" w:sz="6" w:space="6" w:color="1F5A8A"/>
        <w:right w:val="single" w:sz="6" w:space="8" w:color="1F5A8A"/>
      </w:divBdr>
    </w:div>
    <w:div w:id="1885287542">
      <w:marLeft w:val="0"/>
      <w:marRight w:val="0"/>
      <w:marTop w:val="0"/>
      <w:marBottom w:val="200"/>
      <w:divBdr>
        <w:top w:val="single" w:sz="6" w:space="6" w:color="B7791F"/>
        <w:left w:val="single" w:sz="6" w:space="8" w:color="B7791F"/>
        <w:bottom w:val="single" w:sz="6" w:space="6" w:color="B7791F"/>
        <w:right w:val="single" w:sz="6" w:space="8" w:color="B7791F"/>
      </w:divBdr>
    </w:div>
    <w:div w:id="1923946631">
      <w:marLeft w:val="0"/>
      <w:marRight w:val="0"/>
      <w:marTop w:val="0"/>
      <w:marBottom w:val="200"/>
      <w:divBdr>
        <w:top w:val="single" w:sz="6" w:space="6" w:color="1F5A8A"/>
        <w:left w:val="single" w:sz="6" w:space="8" w:color="1F5A8A"/>
        <w:bottom w:val="single" w:sz="6" w:space="6" w:color="1F5A8A"/>
        <w:right w:val="single" w:sz="6" w:space="8" w:color="1F5A8A"/>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5862</Words>
  <Characters>32243</Characters>
  <Application>Microsoft Office Word</Application>
  <DocSecurity>4</DocSecurity>
  <Lines>268</Lines>
  <Paragraphs>76</Paragraphs>
  <ScaleCrop>false</ScaleCrop>
  <Company/>
  <LinksUpToDate>false</LinksUpToDate>
  <CharactersWithSpaces>38029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SOIH - Master Methodology v0.2</dc:title>
  <dc:subject/>
  <dc:creator>Juan  Siria racero</dc:creator>
  <cp:keywords/>
  <dc:description/>
  <cp:lastModifiedBy>Juan  Siria racero</cp:lastModifiedBy>
  <cp:revision>2</cp:revision>
  <dcterms:created xsi:type="dcterms:W3CDTF">2026-10-11T09:30:00Z</dcterms:created>
  <dcterms:modified xsi:type="dcterms:W3CDTF">2026-10-11T09:30:00Z</dcterms:modified>
</cp:coreProperties>
</file>