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CF3840" w14:textId="77777777" w:rsidR="00A350D4" w:rsidRDefault="00A350D4">
      <w:pPr>
        <w:pStyle w:val="t11"/>
        <w:jc w:val="center"/>
        <w:rPr>
          <w:rFonts w:ascii="Calibri" w:hAnsi="Calibri" w:cs="Calibri"/>
        </w:rPr>
      </w:pPr>
      <w:r>
        <w:rPr>
          <w:rFonts w:ascii="Calibri" w:hAnsi="Calibri" w:cs="Calibri"/>
        </w:rPr>
        <w:t>El sistema de la vivienda en España</w:t>
      </w:r>
    </w:p>
    <w:p w14:paraId="4BADF17A" w14:textId="77777777" w:rsidR="00A350D4" w:rsidRDefault="00A350D4">
      <w:pPr>
        <w:pStyle w:val="t21"/>
        <w:jc w:val="center"/>
        <w:rPr>
          <w:rFonts w:ascii="Calibri" w:hAnsi="Calibri" w:cs="Calibri"/>
        </w:rPr>
      </w:pPr>
      <w:r>
        <w:rPr>
          <w:rFonts w:ascii="Calibri" w:hAnsi="Calibri" w:cs="Calibri"/>
        </w:rPr>
        <w:t>Qué acciones benefician al conjunto y a quién perjudican</w:t>
      </w:r>
    </w:p>
    <w:p w14:paraId="6B15A378" w14:textId="77777777" w:rsidR="00A350D4" w:rsidRDefault="00A350D4">
      <w:pPr>
        <w:pStyle w:val="t31"/>
        <w:jc w:val="center"/>
        <w:rPr>
          <w:rFonts w:ascii="Calibri" w:hAnsi="Calibri" w:cs="Calibri"/>
        </w:rPr>
      </w:pPr>
      <w:r>
        <w:rPr>
          <w:rFonts w:ascii="Calibri" w:hAnsi="Calibri" w:cs="Calibri"/>
        </w:rPr>
        <w:t>Mapa causal con evidencia y doce escenarios de política</w:t>
      </w:r>
      <w:r>
        <w:rPr>
          <w:rFonts w:ascii="Calibri" w:hAnsi="Calibri" w:cs="Calibri"/>
        </w:rPr>
        <w:br/>
        <w:t>Aplicación de la metodología SOIH v0.2</w:t>
      </w:r>
    </w:p>
    <w:p w14:paraId="382D1DBE" w14:textId="77777777" w:rsidR="00A350D4" w:rsidRDefault="00A350D4">
      <w:pPr>
        <w:pStyle w:val="t31"/>
        <w:jc w:val="center"/>
        <w:rPr>
          <w:rFonts w:ascii="Calibri" w:hAnsi="Calibri" w:cs="Calibri"/>
        </w:rPr>
      </w:pPr>
      <w:r>
        <w:rPr>
          <w:rFonts w:ascii="Calibri" w:hAnsi="Calibri" w:cs="Calibri"/>
        </w:rPr>
        <w:t>Versión 0.2 · revisada el 12 de octubre de 2026 (séptima revisión del mapa)</w:t>
      </w:r>
    </w:p>
    <w:p w14:paraId="35DAD246" w14:textId="77777777" w:rsidR="00A350D4" w:rsidRDefault="00A350D4">
      <w:pPr>
        <w:pStyle w:val="pie"/>
        <w:spacing w:before="0" w:beforeAutospacing="0" w:after="120" w:afterAutospacing="0"/>
        <w:jc w:val="center"/>
        <w:rPr>
          <w:rFonts w:ascii="Calibri" w:hAnsi="Calibri" w:cs="Calibri"/>
        </w:rPr>
      </w:pPr>
      <w:r>
        <w:rPr>
          <w:rFonts w:ascii="Calibri" w:hAnsi="Calibri" w:cs="Calibri"/>
        </w:rPr>
        <w:t>Sustituye a la versión 0.1, que contenía relaciones sin fuente. Todas las tablas de variables, relaciones,</w:t>
      </w:r>
      <w:r>
        <w:rPr>
          <w:rFonts w:ascii="Calibri" w:hAnsi="Calibri" w:cs="Calibri"/>
        </w:rPr>
        <w:br/>
        <w:t>bucles, arquetipos y escenarios se generan por cálculo a partir de un único archivo de datos (datos\caso.js).</w:t>
      </w:r>
    </w:p>
    <w:p w14:paraId="26C18F83" w14:textId="77777777" w:rsidR="00A350D4" w:rsidRDefault="00A350D4">
      <w:pPr>
        <w:shd w:val="clear" w:color="auto" w:fill="FEF5E7"/>
        <w:rPr>
          <w:rFonts w:ascii="Calibri" w:eastAsia="Times New Roman" w:hAnsi="Calibri" w:cs="Calibri"/>
          <w:color w:val="1F2933"/>
          <w:sz w:val="21"/>
          <w:szCs w:val="21"/>
        </w:rPr>
      </w:pPr>
      <w:r>
        <w:rPr>
          <w:rFonts w:ascii="Calibri" w:eastAsia="Times New Roman" w:hAnsi="Calibri" w:cs="Calibri"/>
          <w:color w:val="1F2933"/>
          <w:sz w:val="21"/>
          <w:szCs w:val="21"/>
        </w:rPr>
        <w:br w:type="page"/>
      </w:r>
      <w:r>
        <w:rPr>
          <w:rFonts w:ascii="Calibri" w:eastAsia="Times New Roman" w:hAnsi="Calibri" w:cs="Calibri"/>
          <w:b/>
          <w:bCs/>
          <w:color w:val="1F2933"/>
          <w:sz w:val="21"/>
          <w:szCs w:val="21"/>
        </w:rPr>
        <w:lastRenderedPageBreak/>
        <w:t>Qué ha cambiado respecto a la versión 0.1.</w:t>
      </w:r>
      <w:r>
        <w:rPr>
          <w:rFonts w:ascii="Calibri" w:eastAsia="Times New Roman" w:hAnsi="Calibri" w:cs="Calibri"/>
          <w:color w:val="1F2933"/>
          <w:sz w:val="21"/>
          <w:szCs w:val="21"/>
        </w:rPr>
        <w:t xml:space="preserve"> Aquella versión contenía invenciones del analista: relaciones que ningún actor afirma y que no tienen dato, afirmaciones enlazadas a relaciones que en realidad no dicen, y niveles de evidencia sin fuente escrita. Se revisó el registro con cinco reglas estrictas (sección 5.1) y después se buscó evidencia de forma sistemática para cada hueco. Hoy 37 relaciones siguen apartadas como hipótesis sin fuente, y con las que tienen apoyo se sostienen 20 bucles y cuatro de lo</w:t>
      </w:r>
      <w:r>
        <w:rPr>
          <w:rFonts w:ascii="Calibri" w:eastAsia="Times New Roman" w:hAnsi="Calibri" w:cs="Calibri"/>
          <w:color w:val="1F2933"/>
          <w:sz w:val="21"/>
          <w:szCs w:val="21"/>
        </w:rPr>
        <w:t>s ocho arquetipos propuestos. Las conclusiones de la versión 0.1 no deben usarse.</w:t>
      </w:r>
    </w:p>
    <w:p w14:paraId="6AAB6463" w14:textId="77777777" w:rsidR="00A350D4" w:rsidRDefault="00A350D4">
      <w:pPr>
        <w:pStyle w:val="Ttulo1"/>
        <w:rPr>
          <w:rFonts w:ascii="Calibri" w:eastAsia="Times New Roman" w:hAnsi="Calibri" w:cs="Calibri"/>
        </w:rPr>
      </w:pPr>
      <w:r>
        <w:rPr>
          <w:rFonts w:ascii="Calibri" w:eastAsia="Times New Roman" w:hAnsi="Calibri" w:cs="Calibri"/>
        </w:rPr>
        <w:t>Resumen</w:t>
      </w:r>
    </w:p>
    <w:p w14:paraId="4C3714F6" w14:textId="77777777" w:rsidR="00A350D4" w:rsidRDefault="00A350D4">
      <w:pPr>
        <w:pStyle w:val="NormalWeb"/>
        <w:rPr>
          <w:rFonts w:ascii="Calibri" w:hAnsi="Calibri" w:cs="Calibri"/>
          <w:color w:val="1F2933"/>
          <w:sz w:val="21"/>
          <w:szCs w:val="21"/>
        </w:rPr>
      </w:pPr>
      <w:r>
        <w:rPr>
          <w:rFonts w:ascii="Calibri" w:hAnsi="Calibri" w:cs="Calibri"/>
          <w:b/>
          <w:bCs/>
          <w:color w:val="1F2933"/>
          <w:sz w:val="21"/>
          <w:szCs w:val="21"/>
        </w:rPr>
        <w:t>Con la evidencia localizada se puede decir en qué sentido empuja cada medida a cada grupo, por qué vía y en qué plazo, pero no cuánto. Los paquetes con menor coste social comparten una pieza, restringir el uso turístico de la vivienda, y varían en las otras dos: vivienda pública, apoyo al pequeño propietario que alquila como vivienda habitual y estabilidad de las reglas. Ni la intervención sola ni el mercado solo los igualan.</w:t>
      </w:r>
    </w:p>
    <w:p w14:paraId="782C09E4" w14:textId="77777777" w:rsidR="00A350D4" w:rsidRDefault="00A350D4">
      <w:pPr>
        <w:pStyle w:val="NormalWeb"/>
        <w:rPr>
          <w:rFonts w:ascii="Calibri" w:hAnsi="Calibri" w:cs="Calibri"/>
          <w:color w:val="1F2933"/>
          <w:sz w:val="21"/>
          <w:szCs w:val="21"/>
        </w:rPr>
      </w:pPr>
      <w:r>
        <w:rPr>
          <w:rFonts w:ascii="Calibri" w:hAnsi="Calibri" w:cs="Calibri"/>
          <w:color w:val="1F2933"/>
          <w:sz w:val="21"/>
          <w:szCs w:val="21"/>
        </w:rPr>
        <w:t>El mapa tiene 97 variables y 117 relaciones de comportamiento con apoyo, más 20 identidades contables. Otras 23 son conjeturas y 37 son hipótesis sin fuente: ninguna de estas dos clases entra en los cálculos.</w:t>
      </w:r>
    </w:p>
    <w:p w14:paraId="4C845894" w14:textId="77777777" w:rsidR="00A350D4" w:rsidRDefault="00A350D4">
      <w:pPr>
        <w:shd w:val="clear" w:color="auto" w:fill="EAF2F8"/>
        <w:divId w:val="170686967"/>
        <w:rPr>
          <w:rFonts w:ascii="Calibri" w:eastAsia="Times New Roman" w:hAnsi="Calibri" w:cs="Calibri"/>
          <w:color w:val="1F2933"/>
          <w:sz w:val="21"/>
          <w:szCs w:val="21"/>
        </w:rPr>
      </w:pPr>
      <w:r>
        <w:rPr>
          <w:rFonts w:ascii="Calibri" w:eastAsia="Times New Roman" w:hAnsi="Calibri" w:cs="Calibri"/>
          <w:b/>
          <w:bCs/>
          <w:color w:val="1F2933"/>
          <w:sz w:val="21"/>
          <w:szCs w:val="21"/>
        </w:rPr>
        <w:t>Este documento es el expediente completo del caso.</w:t>
      </w:r>
      <w:r>
        <w:rPr>
          <w:rFonts w:ascii="Calibri" w:eastAsia="Times New Roman" w:hAnsi="Calibri" w:cs="Calibri"/>
          <w:color w:val="1F2933"/>
          <w:sz w:val="21"/>
          <w:szCs w:val="21"/>
        </w:rPr>
        <w:t xml:space="preserve"> Las conclusiones están desarrolladas en cinco documentos más cortos: </w:t>
      </w:r>
      <w:r>
        <w:rPr>
          <w:rFonts w:ascii="Calibri" w:eastAsia="Times New Roman" w:hAnsi="Calibri" w:cs="Calibri"/>
          <w:b/>
          <w:bCs/>
          <w:color w:val="1F2933"/>
          <w:sz w:val="21"/>
          <w:szCs w:val="21"/>
        </w:rPr>
        <w:t>Artículo</w:t>
      </w:r>
      <w:r>
        <w:rPr>
          <w:rFonts w:ascii="Calibri" w:eastAsia="Times New Roman" w:hAnsi="Calibri" w:cs="Calibri"/>
          <w:color w:val="1F2933"/>
          <w:sz w:val="21"/>
          <w:szCs w:val="21"/>
        </w:rPr>
        <w:t xml:space="preserve"> (la explicación en lenguaje llano, con siete ideas defendibles), </w:t>
      </w:r>
      <w:r>
        <w:rPr>
          <w:rFonts w:ascii="Calibri" w:eastAsia="Times New Roman" w:hAnsi="Calibri" w:cs="Calibri"/>
          <w:b/>
          <w:bCs/>
          <w:color w:val="1F2933"/>
          <w:sz w:val="21"/>
          <w:szCs w:val="21"/>
        </w:rPr>
        <w:t>Coste social</w:t>
      </w:r>
      <w:r>
        <w:rPr>
          <w:rFonts w:ascii="Calibri" w:eastAsia="Times New Roman" w:hAnsi="Calibri" w:cs="Calibri"/>
          <w:color w:val="1F2933"/>
          <w:sz w:val="21"/>
          <w:szCs w:val="21"/>
        </w:rPr>
        <w:t xml:space="preserve"> (la tesis a prueba y el paquete del decisor), </w:t>
      </w:r>
      <w:r>
        <w:rPr>
          <w:rFonts w:ascii="Calibri" w:eastAsia="Times New Roman" w:hAnsi="Calibri" w:cs="Calibri"/>
          <w:b/>
          <w:bCs/>
          <w:color w:val="1F2933"/>
          <w:sz w:val="21"/>
          <w:szCs w:val="21"/>
        </w:rPr>
        <w:t>Índice de sostenibilidad social</w:t>
      </w:r>
      <w:r>
        <w:rPr>
          <w:rFonts w:ascii="Calibri" w:eastAsia="Times New Roman" w:hAnsi="Calibri" w:cs="Calibri"/>
          <w:color w:val="1F2933"/>
          <w:sz w:val="21"/>
          <w:szCs w:val="21"/>
        </w:rPr>
        <w:t xml:space="preserve">, </w:t>
      </w:r>
      <w:r>
        <w:rPr>
          <w:rFonts w:ascii="Calibri" w:eastAsia="Times New Roman" w:hAnsi="Calibri" w:cs="Calibri"/>
          <w:b/>
          <w:bCs/>
          <w:color w:val="1F2933"/>
          <w:sz w:val="21"/>
          <w:szCs w:val="21"/>
        </w:rPr>
        <w:t>Tabla de datos</w:t>
      </w:r>
      <w:r>
        <w:rPr>
          <w:rFonts w:ascii="Calibri" w:eastAsia="Times New Roman" w:hAnsi="Calibri" w:cs="Calibri"/>
          <w:color w:val="1F2933"/>
          <w:sz w:val="21"/>
          <w:szCs w:val="21"/>
        </w:rPr>
        <w:t xml:space="preserve"> (266 cifras con su estado) y </w:t>
      </w:r>
      <w:r>
        <w:rPr>
          <w:rFonts w:ascii="Calibri" w:eastAsia="Times New Roman" w:hAnsi="Calibri" w:cs="Calibri"/>
          <w:b/>
          <w:bCs/>
          <w:color w:val="1F2933"/>
          <w:sz w:val="21"/>
          <w:szCs w:val="21"/>
        </w:rPr>
        <w:t>Propuestas</w:t>
      </w:r>
      <w:r>
        <w:rPr>
          <w:rFonts w:ascii="Calibri" w:eastAsia="Times New Roman" w:hAnsi="Calibri" w:cs="Calibri"/>
          <w:color w:val="1F2933"/>
          <w:sz w:val="21"/>
          <w:szCs w:val="21"/>
        </w:rPr>
        <w:t xml:space="preserve"> (tres paquetes contados como noticias simuladas).</w:t>
      </w:r>
    </w:p>
    <w:p w14:paraId="0C46FD36" w14:textId="77777777" w:rsidR="00A350D4" w:rsidRDefault="00A350D4">
      <w:pPr>
        <w:shd w:val="clear" w:color="auto" w:fill="EAF2F8"/>
        <w:divId w:val="309601151"/>
        <w:rPr>
          <w:rFonts w:ascii="Calibri" w:eastAsia="Times New Roman" w:hAnsi="Calibri" w:cs="Calibri"/>
          <w:color w:val="1F2933"/>
          <w:sz w:val="21"/>
          <w:szCs w:val="21"/>
        </w:rPr>
      </w:pPr>
      <w:r>
        <w:rPr>
          <w:rFonts w:ascii="Calibri" w:eastAsia="Times New Roman" w:hAnsi="Calibri" w:cs="Calibri"/>
          <w:b/>
          <w:bCs/>
          <w:color w:val="1F2933"/>
          <w:sz w:val="21"/>
          <w:szCs w:val="21"/>
        </w:rPr>
        <w:t>Cómo leer «mejora» y «empeora».</w:t>
      </w:r>
      <w:r>
        <w:rPr>
          <w:rFonts w:ascii="Calibri" w:eastAsia="Times New Roman" w:hAnsi="Calibri" w:cs="Calibri"/>
          <w:color w:val="1F2933"/>
          <w:sz w:val="21"/>
          <w:szCs w:val="21"/>
        </w:rPr>
        <w:t xml:space="preserve"> El veredicto de cada resultado se toma de la </w:t>
      </w:r>
      <w:r>
        <w:rPr>
          <w:rFonts w:ascii="Calibri" w:eastAsia="Times New Roman" w:hAnsi="Calibri" w:cs="Calibri"/>
          <w:b/>
          <w:bCs/>
          <w:color w:val="1F2933"/>
          <w:sz w:val="21"/>
          <w:szCs w:val="21"/>
        </w:rPr>
        <w:t>primera ronda</w:t>
      </w:r>
      <w:r>
        <w:rPr>
          <w:rFonts w:ascii="Calibri" w:eastAsia="Times New Roman" w:hAnsi="Calibri" w:cs="Calibri"/>
          <w:color w:val="1F2933"/>
          <w:sz w:val="21"/>
          <w:szCs w:val="21"/>
        </w:rPr>
        <w:t xml:space="preserve">: las vías causales más cortas. Las más largas, que rodean o realimentan, se cuentan aparte como </w:t>
      </w:r>
      <w:r>
        <w:rPr>
          <w:rFonts w:ascii="Calibri" w:eastAsia="Times New Roman" w:hAnsi="Calibri" w:cs="Calibri"/>
          <w:b/>
          <w:bCs/>
          <w:color w:val="1F2933"/>
          <w:sz w:val="21"/>
          <w:szCs w:val="21"/>
        </w:rPr>
        <w:t>efectos de vuelta</w:t>
      </w:r>
      <w:r>
        <w:rPr>
          <w:rFonts w:ascii="Calibri" w:eastAsia="Times New Roman" w:hAnsi="Calibri" w:cs="Calibri"/>
          <w:color w:val="1F2933"/>
          <w:sz w:val="21"/>
          <w:szCs w:val="21"/>
        </w:rPr>
        <w:t>. Es una convención declarada (sección 7.2): la primera ronda llega antes, pero el mapa no dice si pesa más.</w:t>
      </w:r>
    </w:p>
    <w:p w14:paraId="1A6CB31F" w14:textId="77777777" w:rsidR="00A350D4" w:rsidRDefault="00A350D4">
      <w:pPr>
        <w:pStyle w:val="Ttulo3"/>
        <w:rPr>
          <w:rFonts w:ascii="Calibri" w:eastAsia="Times New Roman" w:hAnsi="Calibri" w:cs="Calibri"/>
        </w:rPr>
      </w:pPr>
      <w:r>
        <w:rPr>
          <w:rFonts w:ascii="Calibri" w:eastAsia="Times New Roman" w:hAnsi="Calibri" w:cs="Calibri"/>
        </w:rPr>
        <w:t>Las cuatro medidas que motivaron el ejercicio</w:t>
      </w:r>
    </w:p>
    <w:tbl>
      <w:tblPr>
        <w:tblW w:w="5000" w:type="pct"/>
        <w:tblCellMar>
          <w:top w:w="15" w:type="dxa"/>
          <w:left w:w="15" w:type="dxa"/>
          <w:bottom w:w="15" w:type="dxa"/>
          <w:right w:w="15" w:type="dxa"/>
        </w:tblCellMar>
        <w:tblLook w:val="04A0" w:firstRow="1" w:lastRow="0" w:firstColumn="1" w:lastColumn="0" w:noHBand="0" w:noVBand="1"/>
      </w:tblPr>
      <w:tblGrid>
        <w:gridCol w:w="3298"/>
        <w:gridCol w:w="4303"/>
        <w:gridCol w:w="3442"/>
        <w:gridCol w:w="3299"/>
      </w:tblGrid>
      <w:tr w:rsidR="00000000" w14:paraId="7B5EE970" w14:textId="77777777" w:rsidTr="00A350D4">
        <w:tc>
          <w:tcPr>
            <w:tcW w:w="11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7207012"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Medida</w:t>
            </w:r>
          </w:p>
        </w:tc>
        <w:tc>
          <w:tcPr>
            <w:tcW w:w="15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2784B24"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Primera ronda, con confianza media o alta</w:t>
            </w:r>
          </w:p>
        </w:tc>
        <w:tc>
          <w:tcPr>
            <w:tcW w:w="12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BE76D6F"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Con toda la evidencia</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85E0E7E"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De qué depende</w:t>
            </w:r>
          </w:p>
        </w:tc>
      </w:tr>
      <w:tr w:rsidR="00000000" w14:paraId="7E42E3E5"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2E5C9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Recuperar para residentes los pisos turísticos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A2936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Mejoran siete resultados: oferta, precio y esfuerzo del alquiler, desplazamiento de residentes, emancipación, precio y esfuerzo de compra. Empeoran cuatro: viviendas turísticas, viviendas iniciadas y terminadas, y déficit.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FC9C2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 mejoras, 5 perjuicios y 4 con señales contrarias. Ningún perjuicio social.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FF393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Del tamaño (las viviendas turísticas son el 1,28 % del parque, hasta el 3 % en Málaga) y de adónde van las viviendas que dejan de serlo, que nadie ha medido.</w:t>
            </w:r>
          </w:p>
        </w:tc>
      </w:tr>
      <w:tr w:rsidR="00000000" w14:paraId="7D4F722C"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72DBE3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Impedir que los inversores compren edificios enteros para uso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E6AE0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Mejoran seis resultados de inquilinos y compradores. Empeoran las viviendas iniciadas y terminadas y el déficit.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AF13E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10 mejoras, 4 perjuicios y 4 con señales contrarias.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9BDBE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Se representa por sus efectos buscados. La literatura atribuye esta práctica a inversores locales y socimis pequeñas, no </w:t>
            </w:r>
            <w:r>
              <w:rPr>
                <w:rFonts w:ascii="Calibri" w:eastAsia="Times New Roman" w:hAnsi="Calibri" w:cs="Calibri"/>
                <w:color w:val="1F2933"/>
                <w:sz w:val="18"/>
                <w:szCs w:val="18"/>
              </w:rPr>
              <w:lastRenderedPageBreak/>
              <w:t>a los grandes fondos; nadie cuantifica los edificios convertidos.</w:t>
            </w:r>
          </w:p>
        </w:tc>
      </w:tr>
      <w:tr w:rsidR="00000000" w14:paraId="20BA052D"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DBF29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lastRenderedPageBreak/>
              <w:t>Proteger del impago al pequeño propietario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F6D81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Nada: ninguna de sus vías alcanza confianza 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CC8B3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 mejoras y 5 perjuicios.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06E63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Del diseño: en el País Vasco, el programa que paga la renta al propietario tenía 7.375 viviendas en 2024; el que solo asegura el impago captó 278.</w:t>
            </w:r>
          </w:p>
        </w:tc>
      </w:tr>
      <w:tr w:rsidR="00000000" w14:paraId="6A395902"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B65503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Dotar a ayuntamientos y comunidades para alojar en el propio barrio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8C3F32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Bajan el esfuerzo de los inquilinos y la edad de emancipación. Sube el déficit, porque se forman más hogares, lo que ya no se cuenta como daño.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054D5F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6 mejoras y 5 perjuicios.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A1760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la capacidad de ejecución. Está medido que la vivienda social mejora a quien la recibe; no cuánto mejora el conjunto.</w:t>
            </w:r>
          </w:p>
        </w:tc>
      </w:tr>
    </w:tbl>
    <w:p w14:paraId="35188E99" w14:textId="77777777" w:rsidR="00A350D4" w:rsidRDefault="00A350D4">
      <w:pPr>
        <w:pStyle w:val="Ttulo3"/>
        <w:rPr>
          <w:rFonts w:ascii="Calibri" w:eastAsia="Times New Roman" w:hAnsi="Calibri" w:cs="Calibri"/>
        </w:rPr>
      </w:pPr>
      <w:r>
        <w:rPr>
          <w:rFonts w:ascii="Calibri" w:eastAsia="Times New Roman" w:hAnsi="Calibri" w:cs="Calibri"/>
        </w:rPr>
        <w:t>Los paquetes que elige el cálculo</w:t>
      </w:r>
    </w:p>
    <w:p w14:paraId="0A235A81" w14:textId="77777777" w:rsidR="00A350D4" w:rsidRDefault="00A350D4">
      <w:pPr>
        <w:pStyle w:val="NormalWeb"/>
        <w:rPr>
          <w:rFonts w:ascii="Calibri" w:hAnsi="Calibri" w:cs="Calibri"/>
          <w:color w:val="1F2933"/>
          <w:sz w:val="21"/>
          <w:szCs w:val="21"/>
        </w:rPr>
      </w:pPr>
      <w:r>
        <w:rPr>
          <w:rFonts w:ascii="Calibri" w:hAnsi="Calibri" w:cs="Calibri"/>
          <w:color w:val="1F2933"/>
          <w:sz w:val="21"/>
          <w:szCs w:val="21"/>
        </w:rPr>
        <w:t>El motor prueba 61466 combinaciones de hasta 5 medidas entre 16 palancas y las ordena con criterios escritos de antemano.</w:t>
      </w:r>
    </w:p>
    <w:tbl>
      <w:tblPr>
        <w:tblW w:w="5000" w:type="pct"/>
        <w:tblCellMar>
          <w:top w:w="15" w:type="dxa"/>
          <w:left w:w="15" w:type="dxa"/>
          <w:bottom w:w="15" w:type="dxa"/>
          <w:right w:w="15" w:type="dxa"/>
        </w:tblCellMar>
        <w:tblLook w:val="04A0" w:firstRow="1" w:lastRow="0" w:firstColumn="1" w:lastColumn="0" w:noHBand="0" w:noVBand="1"/>
      </w:tblPr>
      <w:tblGrid>
        <w:gridCol w:w="1721"/>
        <w:gridCol w:w="5163"/>
        <w:gridCol w:w="1004"/>
        <w:gridCol w:w="1291"/>
        <w:gridCol w:w="1004"/>
        <w:gridCol w:w="1147"/>
        <w:gridCol w:w="1291"/>
        <w:gridCol w:w="1721"/>
      </w:tblGrid>
      <w:tr w:rsidR="00000000" w14:paraId="4B02EBDE" w14:textId="77777777" w:rsidTr="00A350D4">
        <w:tc>
          <w:tcPr>
            <w:tcW w:w="6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953AEF4"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Criterio</w:t>
            </w:r>
          </w:p>
        </w:tc>
        <w:tc>
          <w:tcPr>
            <w:tcW w:w="18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A6B80EF"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Medidas del paquete</w:t>
            </w:r>
          </w:p>
        </w:tc>
        <w:tc>
          <w:tcPr>
            <w:tcW w:w="3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93E36CD"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Mejoran</w:t>
            </w:r>
          </w:p>
        </w:tc>
        <w:tc>
          <w:tcPr>
            <w:tcW w:w="4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2C9387B"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De ellos, con vuelta en contra</w:t>
            </w:r>
          </w:p>
        </w:tc>
        <w:tc>
          <w:tcPr>
            <w:tcW w:w="3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C8890A4"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Empeoran</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E21A1C5"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Señales contrarias</w:t>
            </w:r>
          </w:p>
        </w:tc>
        <w:tc>
          <w:tcPr>
            <w:tcW w:w="4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B47D344"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Actores con algún perjuicio</w:t>
            </w:r>
          </w:p>
        </w:tc>
        <w:tc>
          <w:tcPr>
            <w:tcW w:w="6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D80A33A"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Con evidencia media o alta: mejoran / empeoran / contrarias</w:t>
            </w:r>
          </w:p>
        </w:tc>
      </w:tr>
      <w:tr w:rsidR="00000000" w14:paraId="545B7E51"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1F90F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P1 · Sin perdedores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8095475" w14:textId="77777777" w:rsidR="00A350D4" w:rsidRDefault="00A350D4">
            <w:pPr>
              <w:numPr>
                <w:ilvl w:val="0"/>
                <w:numId w:val="1"/>
              </w:numPr>
              <w:spacing w:before="100" w:beforeAutospacing="1" w:after="100" w:afterAutospacing="1"/>
              <w:rPr>
                <w:rFonts w:ascii="Calibri" w:eastAsia="Times New Roman" w:hAnsi="Calibri" w:cs="Calibri"/>
                <w:color w:val="1F2933"/>
                <w:sz w:val="18"/>
                <w:szCs w:val="18"/>
              </w:rPr>
            </w:pPr>
            <w:r>
              <w:rPr>
                <w:rFonts w:ascii="Calibri" w:eastAsia="Times New Roman" w:hAnsi="Calibri" w:cs="Calibri"/>
                <w:color w:val="1F2933"/>
                <w:sz w:val="18"/>
                <w:szCs w:val="18"/>
              </w:rPr>
              <w:t>Ampliar la rebaja fiscal al propietario que alquila como vivienda habitual</w:t>
            </w:r>
          </w:p>
          <w:p w14:paraId="58F9E897" w14:textId="77777777" w:rsidR="00A350D4" w:rsidRDefault="00A350D4">
            <w:pPr>
              <w:numPr>
                <w:ilvl w:val="0"/>
                <w:numId w:val="1"/>
              </w:numPr>
              <w:spacing w:before="100" w:beforeAutospacing="1" w:after="100" w:afterAutospacing="1"/>
              <w:rPr>
                <w:rFonts w:ascii="Calibri" w:eastAsia="Times New Roman" w:hAnsi="Calibri" w:cs="Calibri"/>
                <w:color w:val="1F2933"/>
                <w:sz w:val="18"/>
                <w:szCs w:val="18"/>
              </w:rPr>
            </w:pPr>
            <w:r>
              <w:rPr>
                <w:rFonts w:ascii="Calibri" w:eastAsia="Times New Roman" w:hAnsi="Calibri" w:cs="Calibri"/>
                <w:color w:val="1F2933"/>
                <w:sz w:val="18"/>
                <w:szCs w:val="18"/>
              </w:rPr>
              <w:t>Acortar los plazos de tramitación urbanística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65CCBC4" w14:textId="77777777" w:rsidR="00A350D4" w:rsidRDefault="00A350D4">
            <w:pPr>
              <w:rPr>
                <w:rFonts w:ascii="Calibri" w:eastAsia="Times New Roman" w:hAnsi="Calibri" w:cs="Calibri"/>
                <w:color w:val="1F2933"/>
                <w:sz w:val="18"/>
                <w:szCs w:val="18"/>
              </w:rPr>
            </w:pPr>
            <w:r>
              <w:rPr>
                <w:rFonts w:ascii="Calibri" w:eastAsia="Times New Roman" w:hAnsi="Calibri" w:cs="Calibri"/>
                <w:color w:val="1F2933"/>
                <w:sz w:val="18"/>
                <w:szCs w:val="18"/>
              </w:rPr>
              <w:t>14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01C8B0" w14:textId="77777777" w:rsidR="00A350D4" w:rsidRDefault="00A350D4">
            <w:pPr>
              <w:rPr>
                <w:rFonts w:ascii="Calibri" w:eastAsia="Times New Roman" w:hAnsi="Calibri" w:cs="Calibri"/>
                <w:color w:val="1F2933"/>
                <w:sz w:val="18"/>
                <w:szCs w:val="18"/>
              </w:rPr>
            </w:pPr>
            <w:r>
              <w:rPr>
                <w:rFonts w:ascii="Calibri" w:eastAsia="Times New Roman" w:hAnsi="Calibri" w:cs="Calibri"/>
                <w:color w:val="1F2933"/>
                <w:sz w:val="18"/>
                <w:szCs w:val="18"/>
              </w:rPr>
              <w:t>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C7CE167" w14:textId="77777777" w:rsidR="00A350D4" w:rsidRDefault="00A350D4">
            <w:pPr>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DE0019C" w14:textId="77777777" w:rsidR="00A350D4" w:rsidRDefault="00A350D4">
            <w:pPr>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AAABAB" w14:textId="77777777" w:rsidR="00A350D4" w:rsidRDefault="00A350D4">
            <w:pPr>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888B7A" w14:textId="77777777" w:rsidR="00A350D4" w:rsidRDefault="00A350D4">
            <w:pPr>
              <w:rPr>
                <w:rFonts w:ascii="Calibri" w:eastAsia="Times New Roman" w:hAnsi="Calibri" w:cs="Calibri"/>
                <w:color w:val="1F2933"/>
                <w:sz w:val="18"/>
                <w:szCs w:val="18"/>
              </w:rPr>
            </w:pPr>
            <w:r>
              <w:rPr>
                <w:rFonts w:ascii="Calibri" w:eastAsia="Times New Roman" w:hAnsi="Calibri" w:cs="Calibri"/>
                <w:color w:val="1F2933"/>
                <w:sz w:val="18"/>
                <w:szCs w:val="18"/>
              </w:rPr>
              <w:t>8 / 3 / 0</w:t>
            </w:r>
          </w:p>
        </w:tc>
      </w:tr>
      <w:tr w:rsidR="00000000" w14:paraId="365A63F4"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09CFB4" w14:textId="77777777" w:rsidR="00A350D4" w:rsidRDefault="00A350D4">
            <w:pPr>
              <w:rPr>
                <w:rFonts w:ascii="Calibri" w:eastAsia="Times New Roman" w:hAnsi="Calibri" w:cs="Calibri"/>
                <w:color w:val="1F2933"/>
                <w:sz w:val="18"/>
                <w:szCs w:val="18"/>
              </w:rPr>
            </w:pPr>
            <w:r>
              <w:rPr>
                <w:rFonts w:ascii="Calibri" w:eastAsia="Times New Roman" w:hAnsi="Calibri" w:cs="Calibri"/>
                <w:b/>
                <w:bCs/>
                <w:color w:val="1F2933"/>
                <w:sz w:val="18"/>
                <w:szCs w:val="18"/>
              </w:rPr>
              <w:t>P2 · Solo evidencia firme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7203E7" w14:textId="77777777" w:rsidR="00A350D4" w:rsidRDefault="00A350D4">
            <w:pPr>
              <w:numPr>
                <w:ilvl w:val="0"/>
                <w:numId w:val="2"/>
              </w:numPr>
              <w:spacing w:before="100" w:beforeAutospacing="1" w:after="100" w:afterAutospacing="1"/>
              <w:rPr>
                <w:rFonts w:ascii="Calibri" w:eastAsia="Times New Roman" w:hAnsi="Calibri" w:cs="Calibri"/>
                <w:color w:val="1F2933"/>
                <w:sz w:val="18"/>
                <w:szCs w:val="18"/>
              </w:rPr>
            </w:pPr>
            <w:r>
              <w:rPr>
                <w:rFonts w:ascii="Calibri" w:eastAsia="Times New Roman" w:hAnsi="Calibri" w:cs="Calibri"/>
                <w:color w:val="1F2933"/>
                <w:sz w:val="18"/>
                <w:szCs w:val="18"/>
              </w:rPr>
              <w:t>Endurecer los criterios para conceder hipotecas</w:t>
            </w:r>
          </w:p>
          <w:p w14:paraId="550CBB1D" w14:textId="77777777" w:rsidR="00A350D4" w:rsidRDefault="00A350D4">
            <w:pPr>
              <w:numPr>
                <w:ilvl w:val="0"/>
                <w:numId w:val="2"/>
              </w:numPr>
              <w:spacing w:before="100" w:beforeAutospacing="1" w:after="100" w:afterAutospacing="1"/>
              <w:rPr>
                <w:rFonts w:ascii="Calibri" w:eastAsia="Times New Roman" w:hAnsi="Calibri" w:cs="Calibri"/>
                <w:color w:val="1F2933"/>
                <w:sz w:val="18"/>
                <w:szCs w:val="18"/>
              </w:rPr>
            </w:pPr>
            <w:r>
              <w:rPr>
                <w:rFonts w:ascii="Calibri" w:eastAsia="Times New Roman" w:hAnsi="Calibri" w:cs="Calibri"/>
                <w:color w:val="1F2933"/>
                <w:sz w:val="18"/>
                <w:szCs w:val="18"/>
              </w:rPr>
              <w:t>Acortar los plazos de tramitación urbanística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732DA9" w14:textId="77777777" w:rsidR="00A350D4" w:rsidRDefault="00A350D4">
            <w:pPr>
              <w:rPr>
                <w:rFonts w:ascii="Calibri" w:eastAsia="Times New Roman" w:hAnsi="Calibri" w:cs="Calibri"/>
                <w:color w:val="1F2933"/>
                <w:sz w:val="18"/>
                <w:szCs w:val="18"/>
              </w:rPr>
            </w:pPr>
            <w:r>
              <w:rPr>
                <w:rFonts w:ascii="Calibri" w:eastAsia="Times New Roman" w:hAnsi="Calibri" w:cs="Calibri"/>
                <w:color w:val="1F2933"/>
                <w:sz w:val="18"/>
                <w:szCs w:val="18"/>
              </w:rPr>
              <w:t>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AB9C57" w14:textId="77777777" w:rsidR="00A350D4" w:rsidRDefault="00A350D4">
            <w:pPr>
              <w:rPr>
                <w:rFonts w:ascii="Calibri" w:eastAsia="Times New Roman" w:hAnsi="Calibri" w:cs="Calibri"/>
                <w:color w:val="1F2933"/>
                <w:sz w:val="18"/>
                <w:szCs w:val="18"/>
              </w:rPr>
            </w:pPr>
            <w:r>
              <w:rPr>
                <w:rFonts w:ascii="Calibri" w:eastAsia="Times New Roman" w:hAnsi="Calibri" w:cs="Calibri"/>
                <w:color w:val="1F2933"/>
                <w:sz w:val="18"/>
                <w:szCs w:val="18"/>
              </w:rPr>
              <w:t>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997752" w14:textId="77777777" w:rsidR="00A350D4" w:rsidRDefault="00A350D4">
            <w:pPr>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8343BA" w14:textId="77777777" w:rsidR="00A350D4" w:rsidRDefault="00A350D4">
            <w:pPr>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CA2697" w14:textId="77777777" w:rsidR="00A350D4" w:rsidRDefault="00A350D4">
            <w:pPr>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373789" w14:textId="77777777" w:rsidR="00A350D4" w:rsidRDefault="00A350D4">
            <w:pPr>
              <w:rPr>
                <w:rFonts w:ascii="Calibri" w:eastAsia="Times New Roman" w:hAnsi="Calibri" w:cs="Calibri"/>
                <w:color w:val="1F2933"/>
                <w:sz w:val="18"/>
                <w:szCs w:val="18"/>
              </w:rPr>
            </w:pPr>
            <w:r>
              <w:rPr>
                <w:rFonts w:ascii="Calibri" w:eastAsia="Times New Roman" w:hAnsi="Calibri" w:cs="Calibri"/>
                <w:color w:val="1F2933"/>
                <w:sz w:val="18"/>
                <w:szCs w:val="18"/>
              </w:rPr>
              <w:t>6 / 0 / 0</w:t>
            </w:r>
          </w:p>
        </w:tc>
      </w:tr>
      <w:tr w:rsidR="00000000" w14:paraId="09824B66"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B951AB" w14:textId="77777777" w:rsidR="00A350D4" w:rsidRDefault="00A350D4">
            <w:pPr>
              <w:rPr>
                <w:rFonts w:ascii="Calibri" w:eastAsia="Times New Roman" w:hAnsi="Calibri" w:cs="Calibri"/>
                <w:color w:val="1F2933"/>
                <w:sz w:val="18"/>
                <w:szCs w:val="18"/>
              </w:rPr>
            </w:pPr>
            <w:r>
              <w:rPr>
                <w:rFonts w:ascii="Calibri" w:eastAsia="Times New Roman" w:hAnsi="Calibri" w:cs="Calibri"/>
                <w:b/>
                <w:bCs/>
                <w:color w:val="1F2933"/>
                <w:sz w:val="18"/>
                <w:szCs w:val="18"/>
              </w:rPr>
              <w:t>P3 · Más actores beneficiados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7EF8A5" w14:textId="77777777" w:rsidR="00A350D4" w:rsidRDefault="00A350D4">
            <w:pPr>
              <w:numPr>
                <w:ilvl w:val="0"/>
                <w:numId w:val="3"/>
              </w:numPr>
              <w:spacing w:before="100" w:beforeAutospacing="1" w:after="100" w:afterAutospacing="1"/>
              <w:rPr>
                <w:rFonts w:ascii="Calibri" w:eastAsia="Times New Roman" w:hAnsi="Calibri" w:cs="Calibri"/>
                <w:color w:val="1F2933"/>
                <w:sz w:val="18"/>
                <w:szCs w:val="18"/>
              </w:rPr>
            </w:pPr>
            <w:r>
              <w:rPr>
                <w:rFonts w:ascii="Calibri" w:eastAsia="Times New Roman" w:hAnsi="Calibri" w:cs="Calibri"/>
                <w:color w:val="1F2933"/>
                <w:sz w:val="18"/>
                <w:szCs w:val="18"/>
              </w:rPr>
              <w:t>Retirar los topes al precio del alquiler</w:t>
            </w:r>
          </w:p>
          <w:p w14:paraId="66159E84" w14:textId="77777777" w:rsidR="00A350D4" w:rsidRDefault="00A350D4">
            <w:pPr>
              <w:numPr>
                <w:ilvl w:val="0"/>
                <w:numId w:val="3"/>
              </w:numPr>
              <w:spacing w:before="100" w:beforeAutospacing="1" w:after="100" w:afterAutospacing="1"/>
              <w:rPr>
                <w:rFonts w:ascii="Calibri" w:eastAsia="Times New Roman" w:hAnsi="Calibri" w:cs="Calibri"/>
                <w:color w:val="1F2933"/>
                <w:sz w:val="18"/>
                <w:szCs w:val="18"/>
              </w:rPr>
            </w:pPr>
            <w:r>
              <w:rPr>
                <w:rFonts w:ascii="Calibri" w:eastAsia="Times New Roman" w:hAnsi="Calibri" w:cs="Calibri"/>
                <w:color w:val="1F2933"/>
                <w:sz w:val="18"/>
                <w:szCs w:val="18"/>
              </w:rPr>
              <w:t>Dotar a ayuntamientos y comunidades para alojar a las personas vulnerables en su barrio</w:t>
            </w:r>
          </w:p>
          <w:p w14:paraId="666F2037" w14:textId="77777777" w:rsidR="00A350D4" w:rsidRDefault="00A350D4">
            <w:pPr>
              <w:numPr>
                <w:ilvl w:val="0"/>
                <w:numId w:val="3"/>
              </w:numPr>
              <w:spacing w:before="100" w:beforeAutospacing="1" w:after="100" w:afterAutospacing="1"/>
              <w:rPr>
                <w:rFonts w:ascii="Calibri" w:eastAsia="Times New Roman" w:hAnsi="Calibri" w:cs="Calibri"/>
                <w:color w:val="1F2933"/>
                <w:sz w:val="18"/>
                <w:szCs w:val="18"/>
              </w:rPr>
            </w:pPr>
            <w:r>
              <w:rPr>
                <w:rFonts w:ascii="Calibri" w:eastAsia="Times New Roman" w:hAnsi="Calibri" w:cs="Calibri"/>
                <w:color w:val="1F2933"/>
                <w:sz w:val="18"/>
                <w:szCs w:val="18"/>
              </w:rPr>
              <w:t>Limitar la compra de vivienda por inversores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33DE42" w14:textId="77777777" w:rsidR="00A350D4" w:rsidRDefault="00A350D4">
            <w:pPr>
              <w:rPr>
                <w:rFonts w:ascii="Calibri" w:eastAsia="Times New Roman" w:hAnsi="Calibri" w:cs="Calibri"/>
                <w:color w:val="1F2933"/>
                <w:sz w:val="18"/>
                <w:szCs w:val="18"/>
              </w:rPr>
            </w:pPr>
            <w:r>
              <w:rPr>
                <w:rFonts w:ascii="Calibri" w:eastAsia="Times New Roman" w:hAnsi="Calibri" w:cs="Calibri"/>
                <w:color w:val="1F2933"/>
                <w:sz w:val="18"/>
                <w:szCs w:val="18"/>
              </w:rPr>
              <w:t>14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E2629D" w14:textId="77777777" w:rsidR="00A350D4" w:rsidRDefault="00A350D4">
            <w:pPr>
              <w:rPr>
                <w:rFonts w:ascii="Calibri" w:eastAsia="Times New Roman" w:hAnsi="Calibri" w:cs="Calibri"/>
                <w:color w:val="1F2933"/>
                <w:sz w:val="18"/>
                <w:szCs w:val="18"/>
              </w:rPr>
            </w:pPr>
            <w:r>
              <w:rPr>
                <w:rFonts w:ascii="Calibri" w:eastAsia="Times New Roman" w:hAnsi="Calibri" w:cs="Calibri"/>
                <w:color w:val="1F2933"/>
                <w:sz w:val="18"/>
                <w:szCs w:val="18"/>
              </w:rPr>
              <w:t>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EE1CAB" w14:textId="77777777" w:rsidR="00A350D4" w:rsidRDefault="00A350D4">
            <w:pPr>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CE9ADF" w14:textId="77777777" w:rsidR="00A350D4" w:rsidRDefault="00A350D4">
            <w:pPr>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18332E" w14:textId="77777777" w:rsidR="00A350D4" w:rsidRDefault="00A350D4">
            <w:pPr>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704134" w14:textId="77777777" w:rsidR="00A350D4" w:rsidRDefault="00A350D4">
            <w:pPr>
              <w:rPr>
                <w:rFonts w:ascii="Calibri" w:eastAsia="Times New Roman" w:hAnsi="Calibri" w:cs="Calibri"/>
                <w:color w:val="1F2933"/>
                <w:sz w:val="18"/>
                <w:szCs w:val="18"/>
              </w:rPr>
            </w:pPr>
            <w:r>
              <w:rPr>
                <w:rFonts w:ascii="Calibri" w:eastAsia="Times New Roman" w:hAnsi="Calibri" w:cs="Calibri"/>
                <w:color w:val="1F2933"/>
                <w:sz w:val="18"/>
                <w:szCs w:val="18"/>
              </w:rPr>
              <w:t>7 / 5 / 0</w:t>
            </w:r>
          </w:p>
        </w:tc>
      </w:tr>
      <w:tr w:rsidR="00000000" w14:paraId="518E40D3"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9343EC" w14:textId="77777777" w:rsidR="00A350D4" w:rsidRDefault="00A350D4">
            <w:pPr>
              <w:rPr>
                <w:rFonts w:ascii="Calibri" w:eastAsia="Times New Roman" w:hAnsi="Calibri" w:cs="Calibri"/>
                <w:color w:val="1F2933"/>
                <w:sz w:val="18"/>
                <w:szCs w:val="18"/>
              </w:rPr>
            </w:pPr>
            <w:r>
              <w:rPr>
                <w:rFonts w:ascii="Calibri" w:eastAsia="Times New Roman" w:hAnsi="Calibri" w:cs="Calibri"/>
                <w:b/>
                <w:bCs/>
                <w:color w:val="1F2933"/>
                <w:sz w:val="18"/>
                <w:szCs w:val="18"/>
              </w:rPr>
              <w:t>P4 · Menor coste social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A19398" w14:textId="77777777" w:rsidR="00A350D4" w:rsidRDefault="00A350D4">
            <w:pPr>
              <w:numPr>
                <w:ilvl w:val="0"/>
                <w:numId w:val="4"/>
              </w:numPr>
              <w:spacing w:before="100" w:beforeAutospacing="1" w:after="100" w:afterAutospacing="1"/>
              <w:rPr>
                <w:rFonts w:ascii="Calibri" w:eastAsia="Times New Roman" w:hAnsi="Calibri" w:cs="Calibri"/>
                <w:color w:val="1F2933"/>
                <w:sz w:val="18"/>
                <w:szCs w:val="18"/>
              </w:rPr>
            </w:pPr>
            <w:r>
              <w:rPr>
                <w:rFonts w:ascii="Calibri" w:eastAsia="Times New Roman" w:hAnsi="Calibri" w:cs="Calibri"/>
                <w:color w:val="1F2933"/>
                <w:sz w:val="18"/>
                <w:szCs w:val="18"/>
              </w:rPr>
              <w:t>Restringir las viviendas de uso turístico</w:t>
            </w:r>
          </w:p>
          <w:p w14:paraId="63A80668" w14:textId="77777777" w:rsidR="00A350D4" w:rsidRDefault="00A350D4">
            <w:pPr>
              <w:numPr>
                <w:ilvl w:val="0"/>
                <w:numId w:val="4"/>
              </w:numPr>
              <w:spacing w:before="100" w:beforeAutospacing="1" w:after="100" w:afterAutospacing="1"/>
              <w:rPr>
                <w:rFonts w:ascii="Calibri" w:eastAsia="Times New Roman" w:hAnsi="Calibri" w:cs="Calibri"/>
                <w:color w:val="1F2933"/>
                <w:sz w:val="18"/>
                <w:szCs w:val="18"/>
              </w:rPr>
            </w:pPr>
            <w:r>
              <w:rPr>
                <w:rFonts w:ascii="Calibri" w:eastAsia="Times New Roman" w:hAnsi="Calibri" w:cs="Calibri"/>
                <w:color w:val="1F2933"/>
                <w:sz w:val="18"/>
                <w:szCs w:val="18"/>
              </w:rPr>
              <w:t>Pactar un periodo largo sin cambios en las reglas del alquiler</w:t>
            </w:r>
          </w:p>
          <w:p w14:paraId="400ABBF7" w14:textId="77777777" w:rsidR="00A350D4" w:rsidRDefault="00A350D4">
            <w:pPr>
              <w:numPr>
                <w:ilvl w:val="0"/>
                <w:numId w:val="4"/>
              </w:numPr>
              <w:spacing w:before="100" w:beforeAutospacing="1" w:after="100" w:afterAutospacing="1"/>
              <w:rPr>
                <w:rFonts w:ascii="Calibri" w:eastAsia="Times New Roman" w:hAnsi="Calibri" w:cs="Calibri"/>
                <w:color w:val="1F2933"/>
                <w:sz w:val="18"/>
                <w:szCs w:val="18"/>
              </w:rPr>
            </w:pPr>
            <w:r>
              <w:rPr>
                <w:rFonts w:ascii="Calibri" w:eastAsia="Times New Roman" w:hAnsi="Calibri" w:cs="Calibri"/>
                <w:color w:val="1F2933"/>
                <w:sz w:val="18"/>
                <w:szCs w:val="18"/>
              </w:rPr>
              <w:t>Ampliar la compra preferente de viviendas y edificios por la Administración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D9DA0E" w14:textId="77777777" w:rsidR="00A350D4" w:rsidRDefault="00A350D4">
            <w:pPr>
              <w:rPr>
                <w:rFonts w:ascii="Calibri" w:eastAsia="Times New Roman" w:hAnsi="Calibri" w:cs="Calibri"/>
                <w:color w:val="1F2933"/>
                <w:sz w:val="18"/>
                <w:szCs w:val="18"/>
              </w:rPr>
            </w:pPr>
            <w:r>
              <w:rPr>
                <w:rFonts w:ascii="Calibri" w:eastAsia="Times New Roman" w:hAnsi="Calibri" w:cs="Calibri"/>
                <w:color w:val="1F2933"/>
                <w:sz w:val="18"/>
                <w:szCs w:val="18"/>
              </w:rPr>
              <w:t>14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8F376F" w14:textId="77777777" w:rsidR="00A350D4" w:rsidRDefault="00A350D4">
            <w:pPr>
              <w:rPr>
                <w:rFonts w:ascii="Calibri" w:eastAsia="Times New Roman" w:hAnsi="Calibri" w:cs="Calibri"/>
                <w:color w:val="1F2933"/>
                <w:sz w:val="18"/>
                <w:szCs w:val="18"/>
              </w:rPr>
            </w:pPr>
            <w:r>
              <w:rPr>
                <w:rFonts w:ascii="Calibri" w:eastAsia="Times New Roman" w:hAnsi="Calibri" w:cs="Calibri"/>
                <w:color w:val="1F2933"/>
                <w:sz w:val="18"/>
                <w:szCs w:val="18"/>
              </w:rPr>
              <w:t>11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4E69F9" w14:textId="77777777" w:rsidR="00A350D4" w:rsidRDefault="00A350D4">
            <w:pPr>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446EB2" w14:textId="77777777" w:rsidR="00A350D4" w:rsidRDefault="00A350D4">
            <w:pPr>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57523E" w14:textId="77777777" w:rsidR="00A350D4" w:rsidRDefault="00A350D4">
            <w:pPr>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2FAFB79" w14:textId="77777777" w:rsidR="00A350D4" w:rsidRDefault="00A350D4">
            <w:pPr>
              <w:rPr>
                <w:rFonts w:ascii="Calibri" w:eastAsia="Times New Roman" w:hAnsi="Calibri" w:cs="Calibri"/>
                <w:color w:val="1F2933"/>
                <w:sz w:val="18"/>
                <w:szCs w:val="18"/>
              </w:rPr>
            </w:pPr>
            <w:r>
              <w:rPr>
                <w:rFonts w:ascii="Calibri" w:eastAsia="Times New Roman" w:hAnsi="Calibri" w:cs="Calibri"/>
                <w:color w:val="1F2933"/>
                <w:sz w:val="18"/>
                <w:szCs w:val="18"/>
              </w:rPr>
              <w:t>8 / 4 / 1</w:t>
            </w:r>
          </w:p>
        </w:tc>
      </w:tr>
      <w:tr w:rsidR="00000000" w14:paraId="23D44A30"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59BFC2" w14:textId="77777777" w:rsidR="00A350D4" w:rsidRDefault="00A350D4">
            <w:pPr>
              <w:rPr>
                <w:rFonts w:ascii="Calibri" w:eastAsia="Times New Roman" w:hAnsi="Calibri" w:cs="Calibri"/>
                <w:color w:val="1F2933"/>
                <w:sz w:val="18"/>
                <w:szCs w:val="18"/>
              </w:rPr>
            </w:pPr>
            <w:r>
              <w:rPr>
                <w:rFonts w:ascii="Calibri" w:eastAsia="Times New Roman" w:hAnsi="Calibri" w:cs="Calibri"/>
                <w:b/>
                <w:bCs/>
                <w:color w:val="1F2933"/>
                <w:sz w:val="18"/>
                <w:szCs w:val="18"/>
              </w:rPr>
              <w:t>P5 · Más personas beneficiadas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1E5EE6" w14:textId="77777777" w:rsidR="00A350D4" w:rsidRDefault="00A350D4">
            <w:pPr>
              <w:numPr>
                <w:ilvl w:val="0"/>
                <w:numId w:val="5"/>
              </w:numPr>
              <w:spacing w:before="100" w:beforeAutospacing="1" w:after="100" w:afterAutospacing="1"/>
              <w:rPr>
                <w:rFonts w:ascii="Calibri" w:eastAsia="Times New Roman" w:hAnsi="Calibri" w:cs="Calibri"/>
                <w:color w:val="1F2933"/>
                <w:sz w:val="18"/>
                <w:szCs w:val="18"/>
              </w:rPr>
            </w:pPr>
            <w:r>
              <w:rPr>
                <w:rFonts w:ascii="Calibri" w:eastAsia="Times New Roman" w:hAnsi="Calibri" w:cs="Calibri"/>
                <w:color w:val="1F2933"/>
                <w:sz w:val="18"/>
                <w:szCs w:val="18"/>
              </w:rPr>
              <w:t>Ampliar la rebaja fiscal al propietario que alquila como vivienda habitual</w:t>
            </w:r>
          </w:p>
          <w:p w14:paraId="1F2B8D33" w14:textId="77777777" w:rsidR="00A350D4" w:rsidRDefault="00A350D4">
            <w:pPr>
              <w:numPr>
                <w:ilvl w:val="0"/>
                <w:numId w:val="5"/>
              </w:numPr>
              <w:spacing w:before="100" w:beforeAutospacing="1" w:after="100" w:afterAutospacing="1"/>
              <w:rPr>
                <w:rFonts w:ascii="Calibri" w:eastAsia="Times New Roman" w:hAnsi="Calibri" w:cs="Calibri"/>
                <w:color w:val="1F2933"/>
                <w:sz w:val="18"/>
                <w:szCs w:val="18"/>
              </w:rPr>
            </w:pPr>
            <w:r>
              <w:rPr>
                <w:rFonts w:ascii="Calibri" w:eastAsia="Times New Roman" w:hAnsi="Calibri" w:cs="Calibri"/>
                <w:color w:val="1F2933"/>
                <w:sz w:val="18"/>
                <w:szCs w:val="18"/>
              </w:rPr>
              <w:t>Endurecer los criterios para conceder hipotecas</w:t>
            </w:r>
          </w:p>
          <w:p w14:paraId="64D4A9BA" w14:textId="77777777" w:rsidR="00A350D4" w:rsidRDefault="00A350D4">
            <w:pPr>
              <w:numPr>
                <w:ilvl w:val="0"/>
                <w:numId w:val="5"/>
              </w:numPr>
              <w:spacing w:before="100" w:beforeAutospacing="1" w:after="100" w:afterAutospacing="1"/>
              <w:rPr>
                <w:rFonts w:ascii="Calibri" w:eastAsia="Times New Roman" w:hAnsi="Calibri" w:cs="Calibri"/>
                <w:color w:val="1F2933"/>
                <w:sz w:val="18"/>
                <w:szCs w:val="18"/>
              </w:rPr>
            </w:pPr>
            <w:r>
              <w:rPr>
                <w:rFonts w:ascii="Calibri" w:eastAsia="Times New Roman" w:hAnsi="Calibri" w:cs="Calibri"/>
                <w:color w:val="1F2933"/>
                <w:sz w:val="18"/>
                <w:szCs w:val="18"/>
              </w:rPr>
              <w:t>Ampliar la compra preferente de viviendas y edificios por la Administración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D803A5B" w14:textId="77777777" w:rsidR="00A350D4" w:rsidRDefault="00A350D4">
            <w:pPr>
              <w:rPr>
                <w:rFonts w:ascii="Calibri" w:eastAsia="Times New Roman" w:hAnsi="Calibri" w:cs="Calibri"/>
                <w:color w:val="1F2933"/>
                <w:sz w:val="18"/>
                <w:szCs w:val="18"/>
              </w:rPr>
            </w:pPr>
            <w:r>
              <w:rPr>
                <w:rFonts w:ascii="Calibri" w:eastAsia="Times New Roman" w:hAnsi="Calibri" w:cs="Calibri"/>
                <w:color w:val="1F2933"/>
                <w:sz w:val="18"/>
                <w:szCs w:val="18"/>
              </w:rPr>
              <w:t>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4BA394" w14:textId="77777777" w:rsidR="00A350D4" w:rsidRDefault="00A350D4">
            <w:pPr>
              <w:rPr>
                <w:rFonts w:ascii="Calibri" w:eastAsia="Times New Roman" w:hAnsi="Calibri" w:cs="Calibri"/>
                <w:color w:val="1F2933"/>
                <w:sz w:val="18"/>
                <w:szCs w:val="18"/>
              </w:rPr>
            </w:pPr>
            <w:r>
              <w:rPr>
                <w:rFonts w:ascii="Calibri" w:eastAsia="Times New Roman" w:hAnsi="Calibri" w:cs="Calibri"/>
                <w:color w:val="1F2933"/>
                <w:sz w:val="18"/>
                <w:szCs w:val="18"/>
              </w:rPr>
              <w:t>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CF3B89" w14:textId="77777777" w:rsidR="00A350D4" w:rsidRDefault="00A350D4">
            <w:pPr>
              <w:rPr>
                <w:rFonts w:ascii="Calibri" w:eastAsia="Times New Roman" w:hAnsi="Calibri" w:cs="Calibri"/>
                <w:color w:val="1F2933"/>
                <w:sz w:val="18"/>
                <w:szCs w:val="18"/>
              </w:rPr>
            </w:pPr>
            <w:r>
              <w:rPr>
                <w:rFonts w:ascii="Calibri" w:eastAsia="Times New Roman" w:hAnsi="Calibri" w:cs="Calibri"/>
                <w:color w:val="1F2933"/>
                <w:sz w:val="18"/>
                <w:szCs w:val="18"/>
              </w:rPr>
              <w:t>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2BB749" w14:textId="77777777" w:rsidR="00A350D4" w:rsidRDefault="00A350D4">
            <w:pPr>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232E0E" w14:textId="77777777" w:rsidR="00A350D4" w:rsidRDefault="00A350D4">
            <w:pPr>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4AAB451" w14:textId="77777777" w:rsidR="00A350D4" w:rsidRDefault="00A350D4">
            <w:pPr>
              <w:rPr>
                <w:rFonts w:ascii="Calibri" w:eastAsia="Times New Roman" w:hAnsi="Calibri" w:cs="Calibri"/>
                <w:color w:val="1F2933"/>
                <w:sz w:val="18"/>
                <w:szCs w:val="18"/>
              </w:rPr>
            </w:pPr>
            <w:r>
              <w:rPr>
                <w:rFonts w:ascii="Calibri" w:eastAsia="Times New Roman" w:hAnsi="Calibri" w:cs="Calibri"/>
                <w:color w:val="1F2933"/>
                <w:sz w:val="18"/>
                <w:szCs w:val="18"/>
              </w:rPr>
              <w:t>7 / 4 / 0</w:t>
            </w:r>
          </w:p>
        </w:tc>
      </w:tr>
      <w:tr w:rsidR="00000000" w14:paraId="59ABA5D6"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2EE736" w14:textId="77777777" w:rsidR="00A350D4" w:rsidRDefault="00A350D4">
            <w:pPr>
              <w:rPr>
                <w:rFonts w:ascii="Calibri" w:eastAsia="Times New Roman" w:hAnsi="Calibri" w:cs="Calibri"/>
                <w:color w:val="1F2933"/>
                <w:sz w:val="18"/>
                <w:szCs w:val="18"/>
              </w:rPr>
            </w:pPr>
            <w:r>
              <w:rPr>
                <w:rFonts w:ascii="Calibri" w:eastAsia="Times New Roman" w:hAnsi="Calibri" w:cs="Calibri"/>
                <w:b/>
                <w:bCs/>
                <w:color w:val="1F2933"/>
                <w:sz w:val="18"/>
                <w:szCs w:val="18"/>
              </w:rPr>
              <w:t>P4I · Menor coste social, solo intervención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68B8F0" w14:textId="77777777" w:rsidR="00A350D4" w:rsidRDefault="00A350D4">
            <w:pPr>
              <w:numPr>
                <w:ilvl w:val="0"/>
                <w:numId w:val="6"/>
              </w:numPr>
              <w:spacing w:before="100" w:beforeAutospacing="1" w:after="100" w:afterAutospacing="1"/>
              <w:rPr>
                <w:rFonts w:ascii="Calibri" w:eastAsia="Times New Roman" w:hAnsi="Calibri" w:cs="Calibri"/>
                <w:color w:val="1F2933"/>
                <w:sz w:val="18"/>
                <w:szCs w:val="18"/>
              </w:rPr>
            </w:pPr>
            <w:r>
              <w:rPr>
                <w:rFonts w:ascii="Calibri" w:eastAsia="Times New Roman" w:hAnsi="Calibri" w:cs="Calibri"/>
                <w:color w:val="1F2933"/>
                <w:sz w:val="18"/>
                <w:szCs w:val="18"/>
              </w:rPr>
              <w:t>Endurecer los criterios para conceder hipotecas</w:t>
            </w:r>
          </w:p>
          <w:p w14:paraId="588BC37A" w14:textId="77777777" w:rsidR="00A350D4" w:rsidRDefault="00A350D4">
            <w:pPr>
              <w:numPr>
                <w:ilvl w:val="0"/>
                <w:numId w:val="6"/>
              </w:numPr>
              <w:spacing w:before="100" w:beforeAutospacing="1" w:after="100" w:afterAutospacing="1"/>
              <w:rPr>
                <w:rFonts w:ascii="Calibri" w:eastAsia="Times New Roman" w:hAnsi="Calibri" w:cs="Calibri"/>
                <w:color w:val="1F2933"/>
                <w:sz w:val="18"/>
                <w:szCs w:val="18"/>
              </w:rPr>
            </w:pPr>
            <w:r>
              <w:rPr>
                <w:rFonts w:ascii="Calibri" w:eastAsia="Times New Roman" w:hAnsi="Calibri" w:cs="Calibri"/>
                <w:color w:val="1F2933"/>
                <w:sz w:val="18"/>
                <w:szCs w:val="18"/>
              </w:rPr>
              <w:t>Crear una garantía pública que pague o asegure la renta al pequeño propietario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4D6F591" w14:textId="77777777" w:rsidR="00A350D4" w:rsidRDefault="00A350D4">
            <w:pPr>
              <w:rPr>
                <w:rFonts w:ascii="Calibri" w:eastAsia="Times New Roman" w:hAnsi="Calibri" w:cs="Calibri"/>
                <w:color w:val="1F2933"/>
                <w:sz w:val="18"/>
                <w:szCs w:val="18"/>
              </w:rPr>
            </w:pPr>
            <w:r>
              <w:rPr>
                <w:rFonts w:ascii="Calibri" w:eastAsia="Times New Roman" w:hAnsi="Calibri" w:cs="Calibri"/>
                <w:color w:val="1F2933"/>
                <w:sz w:val="18"/>
                <w:szCs w:val="18"/>
              </w:rPr>
              <w:t>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9771C6" w14:textId="77777777" w:rsidR="00A350D4" w:rsidRDefault="00A350D4">
            <w:pPr>
              <w:rPr>
                <w:rFonts w:ascii="Calibri" w:eastAsia="Times New Roman" w:hAnsi="Calibri" w:cs="Calibri"/>
                <w:color w:val="1F2933"/>
                <w:sz w:val="18"/>
                <w:szCs w:val="18"/>
              </w:rPr>
            </w:pPr>
            <w:r>
              <w:rPr>
                <w:rFonts w:ascii="Calibri" w:eastAsia="Times New Roman" w:hAnsi="Calibri" w:cs="Calibri"/>
                <w:color w:val="1F2933"/>
                <w:sz w:val="18"/>
                <w:szCs w:val="18"/>
              </w:rPr>
              <w:t>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F49850" w14:textId="77777777" w:rsidR="00A350D4" w:rsidRDefault="00A350D4">
            <w:pPr>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8417AC" w14:textId="77777777" w:rsidR="00A350D4" w:rsidRDefault="00A350D4">
            <w:pPr>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8CD675" w14:textId="77777777" w:rsidR="00A350D4" w:rsidRDefault="00A350D4">
            <w:pPr>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70C3073" w14:textId="77777777" w:rsidR="00A350D4" w:rsidRDefault="00A350D4">
            <w:pPr>
              <w:rPr>
                <w:rFonts w:ascii="Calibri" w:eastAsia="Times New Roman" w:hAnsi="Calibri" w:cs="Calibri"/>
                <w:color w:val="1F2933"/>
                <w:sz w:val="18"/>
                <w:szCs w:val="18"/>
              </w:rPr>
            </w:pPr>
            <w:r>
              <w:rPr>
                <w:rFonts w:ascii="Calibri" w:eastAsia="Times New Roman" w:hAnsi="Calibri" w:cs="Calibri"/>
                <w:color w:val="1F2933"/>
                <w:sz w:val="18"/>
                <w:szCs w:val="18"/>
              </w:rPr>
              <w:t>3 / 3 / 0</w:t>
            </w:r>
          </w:p>
        </w:tc>
      </w:tr>
      <w:tr w:rsidR="00000000" w14:paraId="13E1934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05D876" w14:textId="77777777" w:rsidR="00A350D4" w:rsidRDefault="00A350D4">
            <w:pPr>
              <w:rPr>
                <w:rFonts w:ascii="Calibri" w:eastAsia="Times New Roman" w:hAnsi="Calibri" w:cs="Calibri"/>
                <w:color w:val="1F2933"/>
                <w:sz w:val="18"/>
                <w:szCs w:val="18"/>
              </w:rPr>
            </w:pPr>
            <w:r>
              <w:rPr>
                <w:rFonts w:ascii="Calibri" w:eastAsia="Times New Roman" w:hAnsi="Calibri" w:cs="Calibri"/>
                <w:b/>
                <w:bCs/>
                <w:color w:val="1F2933"/>
                <w:sz w:val="18"/>
                <w:szCs w:val="18"/>
              </w:rPr>
              <w:t>P4M · Menor coste social, solo 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4DF8E9" w14:textId="77777777" w:rsidR="00A350D4" w:rsidRDefault="00A350D4">
            <w:pPr>
              <w:numPr>
                <w:ilvl w:val="0"/>
                <w:numId w:val="7"/>
              </w:numPr>
              <w:spacing w:before="100" w:beforeAutospacing="1" w:after="100" w:afterAutospacing="1"/>
              <w:rPr>
                <w:rFonts w:ascii="Calibri" w:eastAsia="Times New Roman" w:hAnsi="Calibri" w:cs="Calibri"/>
                <w:color w:val="1F2933"/>
                <w:sz w:val="18"/>
                <w:szCs w:val="18"/>
              </w:rPr>
            </w:pPr>
            <w:r>
              <w:rPr>
                <w:rFonts w:ascii="Calibri" w:eastAsia="Times New Roman" w:hAnsi="Calibri" w:cs="Calibri"/>
                <w:color w:val="1F2933"/>
                <w:sz w:val="18"/>
                <w:szCs w:val="18"/>
              </w:rPr>
              <w:t>Ampliar la rebaja fiscal al propietario que alquila como vivienda habitual</w:t>
            </w:r>
          </w:p>
          <w:p w14:paraId="2A52FEE1" w14:textId="77777777" w:rsidR="00A350D4" w:rsidRDefault="00A350D4">
            <w:pPr>
              <w:numPr>
                <w:ilvl w:val="0"/>
                <w:numId w:val="7"/>
              </w:numPr>
              <w:spacing w:before="100" w:beforeAutospacing="1" w:after="100" w:afterAutospacing="1"/>
              <w:rPr>
                <w:rFonts w:ascii="Calibri" w:eastAsia="Times New Roman" w:hAnsi="Calibri" w:cs="Calibri"/>
                <w:color w:val="1F2933"/>
                <w:sz w:val="18"/>
                <w:szCs w:val="18"/>
              </w:rPr>
            </w:pPr>
            <w:r>
              <w:rPr>
                <w:rFonts w:ascii="Calibri" w:eastAsia="Times New Roman" w:hAnsi="Calibri" w:cs="Calibri"/>
                <w:color w:val="1F2933"/>
                <w:sz w:val="18"/>
                <w:szCs w:val="18"/>
              </w:rPr>
              <w:t>Acortar los plazos de tramitación urbanística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D08B75C" w14:textId="77777777" w:rsidR="00A350D4" w:rsidRDefault="00A350D4">
            <w:pPr>
              <w:rPr>
                <w:rFonts w:ascii="Calibri" w:eastAsia="Times New Roman" w:hAnsi="Calibri" w:cs="Calibri"/>
                <w:color w:val="1F2933"/>
                <w:sz w:val="18"/>
                <w:szCs w:val="18"/>
              </w:rPr>
            </w:pPr>
            <w:r>
              <w:rPr>
                <w:rFonts w:ascii="Calibri" w:eastAsia="Times New Roman" w:hAnsi="Calibri" w:cs="Calibri"/>
                <w:color w:val="1F2933"/>
                <w:sz w:val="18"/>
                <w:szCs w:val="18"/>
              </w:rPr>
              <w:t>14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26F120C" w14:textId="77777777" w:rsidR="00A350D4" w:rsidRDefault="00A350D4">
            <w:pPr>
              <w:rPr>
                <w:rFonts w:ascii="Calibri" w:eastAsia="Times New Roman" w:hAnsi="Calibri" w:cs="Calibri"/>
                <w:color w:val="1F2933"/>
                <w:sz w:val="18"/>
                <w:szCs w:val="18"/>
              </w:rPr>
            </w:pPr>
            <w:r>
              <w:rPr>
                <w:rFonts w:ascii="Calibri" w:eastAsia="Times New Roman" w:hAnsi="Calibri" w:cs="Calibri"/>
                <w:color w:val="1F2933"/>
                <w:sz w:val="18"/>
                <w:szCs w:val="18"/>
              </w:rPr>
              <w:t>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143717" w14:textId="77777777" w:rsidR="00A350D4" w:rsidRDefault="00A350D4">
            <w:pPr>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925A4D" w14:textId="77777777" w:rsidR="00A350D4" w:rsidRDefault="00A350D4">
            <w:pPr>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9F19DC" w14:textId="77777777" w:rsidR="00A350D4" w:rsidRDefault="00A350D4">
            <w:pPr>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AFD741" w14:textId="77777777" w:rsidR="00A350D4" w:rsidRDefault="00A350D4">
            <w:pPr>
              <w:rPr>
                <w:rFonts w:ascii="Calibri" w:eastAsia="Times New Roman" w:hAnsi="Calibri" w:cs="Calibri"/>
                <w:color w:val="1F2933"/>
                <w:sz w:val="18"/>
                <w:szCs w:val="18"/>
              </w:rPr>
            </w:pPr>
            <w:r>
              <w:rPr>
                <w:rFonts w:ascii="Calibri" w:eastAsia="Times New Roman" w:hAnsi="Calibri" w:cs="Calibri"/>
                <w:color w:val="1F2933"/>
                <w:sz w:val="18"/>
                <w:szCs w:val="18"/>
              </w:rPr>
              <w:t>8 / 3 / 0</w:t>
            </w:r>
          </w:p>
        </w:tc>
      </w:tr>
    </w:tbl>
    <w:p w14:paraId="4FDC139D" w14:textId="77777777" w:rsidR="00A350D4" w:rsidRDefault="00A350D4">
      <w:pPr>
        <w:pStyle w:val="Ttulo3"/>
        <w:rPr>
          <w:rFonts w:ascii="Calibri" w:eastAsia="Times New Roman" w:hAnsi="Calibri" w:cs="Calibri"/>
        </w:rPr>
      </w:pPr>
      <w:r>
        <w:rPr>
          <w:rFonts w:ascii="Calibri" w:eastAsia="Times New Roman" w:hAnsi="Calibri" w:cs="Calibri"/>
        </w:rPr>
        <w:t>Cinco cosas más que conviene saber</w:t>
      </w:r>
    </w:p>
    <w:p w14:paraId="48E93B70" w14:textId="77777777" w:rsidR="00A350D4" w:rsidRDefault="00A350D4">
      <w:pPr>
        <w:numPr>
          <w:ilvl w:val="0"/>
          <w:numId w:val="8"/>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Hay dos mercados de alquiler.</w:t>
      </w:r>
      <w:r>
        <w:rPr>
          <w:rFonts w:ascii="Calibri" w:eastAsia="Times New Roman" w:hAnsi="Calibri" w:cs="Calibri"/>
          <w:color w:val="1F2933"/>
          <w:sz w:val="21"/>
          <w:szCs w:val="21"/>
        </w:rPr>
        <w:t xml:space="preserve"> Quien ya tiene contrato ha mejorado: el alquiler pesa el 26,7 % de su renta en 2025, frente al 33,1 % en 2021. Quien busca encuentra viviendas un 16,5 % más caras que las ya alquiladas y entra compartiendo: los inquilinos en vivienda sobreocupada pasan del 15,4 % al 20,5 %.</w:t>
      </w:r>
    </w:p>
    <w:p w14:paraId="369A0384" w14:textId="77777777" w:rsidR="00A350D4" w:rsidRDefault="00A350D4">
      <w:pPr>
        <w:numPr>
          <w:ilvl w:val="0"/>
          <w:numId w:val="8"/>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Los fondos son dos actores, y el capital hace dos cosas distintas.</w:t>
      </w:r>
      <w:r>
        <w:rPr>
          <w:rFonts w:ascii="Calibri" w:eastAsia="Times New Roman" w:hAnsi="Calibri" w:cs="Calibri"/>
          <w:color w:val="1F2933"/>
          <w:sz w:val="21"/>
          <w:szCs w:val="21"/>
        </w:rPr>
        <w:t xml:space="preserve"> Los grandes compraron carteras de bancos y vivienda pública y las explotan como alquiler residencial, con subidas de renta; quienes compran edificios céntricos para cambiarles el uso son inversores locales medianos y socimis pequeñas. En el mapa se separa el capital que construye alquiler nuevo, que añade oferta, del que compra vivienda existente. Limitar esto último mejora nueve resultados sociales y no empeora ninguno, con evidencia de confianza baja. No hay estimación causal para España.</w:t>
      </w:r>
    </w:p>
    <w:p w14:paraId="4D85B1E6" w14:textId="77777777" w:rsidR="00A350D4" w:rsidRDefault="00A350D4">
      <w:pPr>
        <w:numPr>
          <w:ilvl w:val="0"/>
          <w:numId w:val="8"/>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Quién tiene las viviendas.</w:t>
      </w:r>
      <w:r>
        <w:rPr>
          <w:rFonts w:ascii="Calibri" w:eastAsia="Times New Roman" w:hAnsi="Calibri" w:cs="Calibri"/>
          <w:color w:val="1F2933"/>
          <w:sz w:val="21"/>
          <w:szCs w:val="21"/>
        </w:rPr>
        <w:t xml:space="preserve"> Según el Catastro, 26.897 titulares poseen más de diez viviendas y reúnen 1.040.955, el 4,3 % del parque; más de la mitad es de sociedades y otras entidades privadas. Entre los particulares, la mitad de las viviendas alquiladas es de quien alquila una sola. No existe el dato de cuántas viviendas de los grandes tenedores están en alquiler.</w:t>
      </w:r>
    </w:p>
    <w:p w14:paraId="1D06A152" w14:textId="77777777" w:rsidR="00A350D4" w:rsidRDefault="00A350D4">
      <w:pPr>
        <w:numPr>
          <w:ilvl w:val="0"/>
          <w:numId w:val="8"/>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El tope al alquiler y la protección del inquilino tienen dos caras con fuente</w:t>
      </w:r>
      <w:r>
        <w:rPr>
          <w:rFonts w:ascii="Calibri" w:eastAsia="Times New Roman" w:hAnsi="Calibri" w:cs="Calibri"/>
          <w:color w:val="1F2933"/>
          <w:sz w:val="21"/>
          <w:szCs w:val="21"/>
        </w:rPr>
        <w:t>: protegen a quien está dentro y dificultan la entrada a quien busca.</w:t>
      </w:r>
    </w:p>
    <w:p w14:paraId="22677552" w14:textId="77777777" w:rsidR="00A350D4" w:rsidRDefault="00A350D4">
      <w:pPr>
        <w:numPr>
          <w:ilvl w:val="0"/>
          <w:numId w:val="8"/>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Agilizar el suelo es la única medida sin perjudicados en primera ronda</w:t>
      </w:r>
      <w:r>
        <w:rPr>
          <w:rFonts w:ascii="Calibri" w:eastAsia="Times New Roman" w:hAnsi="Calibri" w:cs="Calibri"/>
          <w:color w:val="1F2933"/>
          <w:sz w:val="21"/>
          <w:szCs w:val="21"/>
        </w:rPr>
        <w:t>, con cautelas: sus efectos tardan años y el mapa no contiene las variables donde estarían sus costes.</w:t>
      </w:r>
    </w:p>
    <w:p w14:paraId="760C9CE8" w14:textId="77777777" w:rsidR="00A350D4" w:rsidRDefault="00A350D4">
      <w:pPr>
        <w:numPr>
          <w:ilvl w:val="0"/>
          <w:numId w:val="8"/>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La respuesta política sigue sin demostrar.</w:t>
      </w:r>
      <w:r>
        <w:rPr>
          <w:rFonts w:ascii="Calibri" w:eastAsia="Times New Roman" w:hAnsi="Calibri" w:cs="Calibri"/>
          <w:color w:val="1F2933"/>
          <w:sz w:val="21"/>
          <w:szCs w:val="21"/>
        </w:rPr>
        <w:t xml:space="preserve"> Con hipótesis admitidas, el mapa tendría 444 bucles; con solo lo que tiene fuente, 20. De ella dependen los cuatro arquetipos que no tienen apoyo.</w:t>
      </w:r>
    </w:p>
    <w:p w14:paraId="5CEC737B" w14:textId="77777777" w:rsidR="00A350D4" w:rsidRDefault="00A350D4">
      <w:pPr>
        <w:shd w:val="clear" w:color="auto" w:fill="FEF5E7"/>
        <w:spacing w:after="180"/>
        <w:divId w:val="644552390"/>
        <w:rPr>
          <w:rFonts w:ascii="Calibri" w:eastAsia="Times New Roman" w:hAnsi="Calibri" w:cs="Calibri"/>
          <w:color w:val="1F2933"/>
          <w:sz w:val="21"/>
          <w:szCs w:val="21"/>
        </w:rPr>
      </w:pPr>
      <w:r>
        <w:rPr>
          <w:rFonts w:ascii="Calibri" w:eastAsia="Times New Roman" w:hAnsi="Calibri" w:cs="Calibri"/>
          <w:b/>
          <w:bCs/>
          <w:color w:val="1F2933"/>
          <w:sz w:val="21"/>
          <w:szCs w:val="21"/>
        </w:rPr>
        <w:t>Límites que afectan a todo el documento.</w:t>
      </w:r>
      <w:r>
        <w:rPr>
          <w:rFonts w:ascii="Calibri" w:eastAsia="Times New Roman" w:hAnsi="Calibri" w:cs="Calibri"/>
          <w:color w:val="1F2933"/>
          <w:sz w:val="21"/>
          <w:szCs w:val="21"/>
        </w:rPr>
        <w:t xml:space="preserve"> La percepción de los actores se ha reconstruido con posiciones publicadas. Parte de las cifras de los estudios procede de sus resúmenes; se indica en cada relación. De las 140 afirmaciones, 52 se han cotejado con el documento original. Los resultados indican sentido y plazo, nunca magnitud.</w:t>
      </w:r>
    </w:p>
    <w:p w14:paraId="7617119E" w14:textId="77777777" w:rsidR="00A350D4" w:rsidRDefault="00A350D4">
      <w:pPr>
        <w:pStyle w:val="Ttulo1"/>
        <w:rPr>
          <w:rFonts w:ascii="Calibri" w:eastAsia="Times New Roman" w:hAnsi="Calibri" w:cs="Calibri"/>
        </w:rPr>
      </w:pPr>
      <w:r>
        <w:rPr>
          <w:rFonts w:ascii="Calibri" w:eastAsia="Times New Roman" w:hAnsi="Calibri" w:cs="Calibri"/>
        </w:rPr>
        <w:t>1. Fase 0 · CONTRACT</w:t>
      </w:r>
    </w:p>
    <w:tbl>
      <w:tblPr>
        <w:tblW w:w="5000" w:type="pct"/>
        <w:tblCellMar>
          <w:top w:w="15" w:type="dxa"/>
          <w:left w:w="15" w:type="dxa"/>
          <w:bottom w:w="15" w:type="dxa"/>
          <w:right w:w="15" w:type="dxa"/>
        </w:tblCellMar>
        <w:tblLook w:val="04A0" w:firstRow="1" w:lastRow="0" w:firstColumn="1" w:lastColumn="0" w:noHBand="0" w:noVBand="1"/>
      </w:tblPr>
      <w:tblGrid>
        <w:gridCol w:w="3155"/>
        <w:gridCol w:w="11187"/>
      </w:tblGrid>
      <w:tr w:rsidR="00000000" w14:paraId="1891BEB7" w14:textId="77777777" w:rsidTr="00A350D4">
        <w:tc>
          <w:tcPr>
            <w:tcW w:w="11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E0BD5BA"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Campo</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713402C"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Contenido</w:t>
            </w:r>
          </w:p>
        </w:tc>
      </w:tr>
      <w:tr w:rsidR="00000000" w14:paraId="50216F9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4E271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Decisión que apoya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33E17B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Qué acciones políticas y legislativas hacen que más personas vivan con dignidad y tranquilidad. El beneficio de quien ofrece vivienda se informa, pero no es el objetivo. La tesis del decisor, que hay que intervenir el mercado, se pone a prueba y no se da por buena.</w:t>
            </w:r>
          </w:p>
        </w:tc>
      </w:tr>
      <w:tr w:rsidR="00000000" w14:paraId="2B18F06B"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C3146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Para qué debe servir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F37D4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Para ampliar una discusión en la que circulan opiniones parciales. El cálculo es determinista; la incertidumbre se declara en las entradas.</w:t>
            </w:r>
          </w:p>
        </w:tc>
      </w:tr>
      <w:tr w:rsidR="00000000" w14:paraId="43D5D28C"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CC0F7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Quién decide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7B075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Juan Carlos Siria. El documento sirve además para probar la metodología SOIH.</w:t>
            </w:r>
          </w:p>
        </w:tc>
      </w:tr>
      <w:tr w:rsidR="00000000" w14:paraId="7DDA02CB"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FB304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Desde qué posición se analiza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790C4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La del interés colectivo, declarando para cada medida a qué actor mejora y a cuál perjudica. No se toma partido por un bloque.</w:t>
            </w:r>
          </w:p>
        </w:tc>
      </w:tr>
      <w:tr w:rsidR="00000000" w14:paraId="46388FF0"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AA2C9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Alcance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7E817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Fases 0 a 4 de la metodología y evaluación de doce escenarios, ocho propios y cuatro de referencia, y búsqueda de paquetes entre todas las combinaciones de medidas.</w:t>
            </w:r>
          </w:p>
        </w:tc>
      </w:tr>
      <w:tr w:rsidR="00000000" w14:paraId="1B76CDA6"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F6B36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Criterio de registro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D4CEEE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Lo más ortodoxo posible: nada entra como dato o como relación apoyada sin fuente localizada. Lo que no la tiene se declara como hipótesis y no se usa.</w:t>
            </w:r>
          </w:p>
        </w:tc>
      </w:tr>
      <w:tr w:rsidR="00000000" w14:paraId="4D498AB0"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BC11B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Restricciones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00DDC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Modo documental. Solo fuentes públicas. Sin magnitudes: el mapa da sentido y plazo.</w:t>
            </w:r>
          </w:p>
        </w:tc>
      </w:tr>
    </w:tbl>
    <w:p w14:paraId="195A68E4" w14:textId="77777777" w:rsidR="00A350D4" w:rsidRDefault="00A350D4">
      <w:pPr>
        <w:shd w:val="clear" w:color="auto" w:fill="EAF2F8"/>
        <w:spacing w:after="180"/>
        <w:divId w:val="1113551465"/>
        <w:rPr>
          <w:rFonts w:ascii="Calibri" w:eastAsia="Times New Roman" w:hAnsi="Calibri" w:cs="Calibri"/>
          <w:color w:val="1F2933"/>
          <w:sz w:val="21"/>
          <w:szCs w:val="21"/>
        </w:rPr>
      </w:pPr>
      <w:r>
        <w:rPr>
          <w:rFonts w:ascii="Calibri" w:eastAsia="Times New Roman" w:hAnsi="Calibri" w:cs="Calibri"/>
          <w:b/>
          <w:bCs/>
          <w:color w:val="1F2933"/>
          <w:sz w:val="21"/>
          <w:szCs w:val="21"/>
        </w:rPr>
        <w:t>Puerta Q0: PASA.</w:t>
      </w:r>
      <w:r>
        <w:rPr>
          <w:rFonts w:ascii="Calibri" w:eastAsia="Times New Roman" w:hAnsi="Calibri" w:cs="Calibri"/>
          <w:color w:val="1F2933"/>
          <w:sz w:val="21"/>
          <w:szCs w:val="21"/>
        </w:rPr>
        <w:t xml:space="preserve"> La decisión y quién la toma están escritos. Cambió respecto a la versión 0.1, que solo se planteaba probar el método.</w:t>
      </w:r>
    </w:p>
    <w:p w14:paraId="3C76BC55" w14:textId="77777777" w:rsidR="00A350D4" w:rsidRDefault="00A350D4">
      <w:pPr>
        <w:pStyle w:val="Ttulo1"/>
        <w:rPr>
          <w:rFonts w:ascii="Calibri" w:eastAsia="Times New Roman" w:hAnsi="Calibri" w:cs="Calibri"/>
        </w:rPr>
      </w:pPr>
      <w:r>
        <w:rPr>
          <w:rFonts w:ascii="Calibri" w:eastAsia="Times New Roman" w:hAnsi="Calibri" w:cs="Calibri"/>
        </w:rPr>
        <w:t>2. Fase 1 · FRAME en ancho</w:t>
      </w:r>
    </w:p>
    <w:p w14:paraId="3223E9FD" w14:textId="77777777" w:rsidR="00A350D4" w:rsidRDefault="00A350D4">
      <w:pPr>
        <w:pStyle w:val="Ttulo2"/>
        <w:rPr>
          <w:rFonts w:ascii="Calibri" w:eastAsia="Times New Roman" w:hAnsi="Calibri" w:cs="Calibri"/>
        </w:rPr>
      </w:pPr>
      <w:r>
        <w:rPr>
          <w:rFonts w:ascii="Calibri" w:eastAsia="Times New Roman" w:hAnsi="Calibri" w:cs="Calibri"/>
        </w:rPr>
        <w:t>2.1 Sistema de interés</w:t>
      </w:r>
    </w:p>
    <w:p w14:paraId="26D451F9" w14:textId="77777777" w:rsidR="00A350D4" w:rsidRDefault="00A350D4">
      <w:pPr>
        <w:pStyle w:val="NormalWeb"/>
        <w:rPr>
          <w:rFonts w:ascii="Calibri" w:hAnsi="Calibri" w:cs="Calibri"/>
          <w:color w:val="1F2933"/>
          <w:sz w:val="21"/>
          <w:szCs w:val="21"/>
        </w:rPr>
      </w:pPr>
      <w:r>
        <w:rPr>
          <w:rFonts w:ascii="Calibri" w:hAnsi="Calibri" w:cs="Calibri"/>
          <w:color w:val="1F2933"/>
          <w:sz w:val="21"/>
          <w:szCs w:val="21"/>
        </w:rPr>
        <w:t>El conjunto de actores, reglas, mercados y stocks que determinan si los hogares que residen en España pueden acceder a una vivienda adecuada y mantenerla, entre 2000 y 2025, a escala nacional y con atención a la divergencia entre grandes áreas urbanas y el resto.</w:t>
      </w:r>
    </w:p>
    <w:p w14:paraId="3A5986BD" w14:textId="77777777" w:rsidR="00A350D4" w:rsidRDefault="00A350D4">
      <w:pPr>
        <w:pStyle w:val="Ttulo2"/>
        <w:rPr>
          <w:rFonts w:ascii="Calibri" w:eastAsia="Times New Roman" w:hAnsi="Calibri" w:cs="Calibri"/>
        </w:rPr>
      </w:pPr>
      <w:r>
        <w:rPr>
          <w:rFonts w:ascii="Calibri" w:eastAsia="Times New Roman" w:hAnsi="Calibri" w:cs="Calibri"/>
        </w:rPr>
        <w:t>2.2 Conjunto de síntomas</w:t>
      </w:r>
    </w:p>
    <w:p w14:paraId="1792CCDD" w14:textId="77777777" w:rsidR="00A350D4" w:rsidRDefault="00A350D4">
      <w:pPr>
        <w:pStyle w:val="NormalWeb"/>
        <w:rPr>
          <w:rFonts w:ascii="Calibri" w:hAnsi="Calibri" w:cs="Calibri"/>
          <w:color w:val="1F2933"/>
          <w:sz w:val="21"/>
          <w:szCs w:val="21"/>
        </w:rPr>
      </w:pPr>
      <w:r>
        <w:rPr>
          <w:rFonts w:ascii="Calibri" w:hAnsi="Calibri" w:cs="Calibri"/>
          <w:color w:val="1F2933"/>
          <w:sz w:val="21"/>
          <w:szCs w:val="21"/>
        </w:rPr>
        <w:t>Siete comportamientos observables. Cualquier explicación tendrá que reproducirlos. Los años son los de referencia de cada fuente.</w:t>
      </w:r>
    </w:p>
    <w:p w14:paraId="75CA09B5" w14:textId="77777777" w:rsidR="00A350D4" w:rsidRDefault="00A350D4">
      <w:pPr>
        <w:pStyle w:val="Ttulo3"/>
        <w:rPr>
          <w:rFonts w:ascii="Calibri" w:eastAsia="Times New Roman" w:hAnsi="Calibri" w:cs="Calibri"/>
        </w:rPr>
      </w:pPr>
      <w:r>
        <w:rPr>
          <w:rFonts w:ascii="Calibri" w:eastAsia="Times New Roman" w:hAnsi="Calibri" w:cs="Calibri"/>
        </w:rPr>
        <w:t>S1 · Comprar exige más años de renta, pero menos que en 2007</w:t>
      </w:r>
    </w:p>
    <w:tbl>
      <w:tblPr>
        <w:tblW w:w="5000" w:type="pct"/>
        <w:tblCellMar>
          <w:top w:w="15" w:type="dxa"/>
          <w:left w:w="15" w:type="dxa"/>
          <w:bottom w:w="15" w:type="dxa"/>
          <w:right w:w="15" w:type="dxa"/>
        </w:tblCellMar>
        <w:tblLook w:val="04A0" w:firstRow="1" w:lastRow="0" w:firstColumn="1" w:lastColumn="0" w:noHBand="0" w:noVBand="1"/>
      </w:tblPr>
      <w:tblGrid>
        <w:gridCol w:w="6582"/>
        <w:gridCol w:w="874"/>
        <w:gridCol w:w="945"/>
        <w:gridCol w:w="945"/>
        <w:gridCol w:w="945"/>
        <w:gridCol w:w="945"/>
        <w:gridCol w:w="945"/>
        <w:gridCol w:w="945"/>
        <w:gridCol w:w="1216"/>
      </w:tblGrid>
      <w:tr w:rsidR="00000000" w14:paraId="18B76CEF" w14:textId="77777777" w:rsidTr="00A350D4">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2E35345"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Indicador</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5FE7B46" w14:textId="77777777" w:rsidR="00A350D4" w:rsidRDefault="00A350D4">
            <w:pPr>
              <w:spacing w:before="60" w:after="180"/>
              <w:jc w:val="right"/>
              <w:rPr>
                <w:rFonts w:ascii="Calibri" w:eastAsia="Times New Roman" w:hAnsi="Calibri" w:cs="Calibri"/>
                <w:b/>
                <w:bCs/>
                <w:color w:val="FFFFFF"/>
                <w:sz w:val="18"/>
                <w:szCs w:val="18"/>
              </w:rPr>
            </w:pPr>
            <w:r>
              <w:rPr>
                <w:rFonts w:ascii="Calibri" w:eastAsia="Times New Roman" w:hAnsi="Calibri" w:cs="Calibri"/>
                <w:b/>
                <w:bCs/>
                <w:color w:val="FFFFFF"/>
                <w:sz w:val="18"/>
                <w:szCs w:val="18"/>
              </w:rPr>
              <w:t>2000</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ECBF3E9" w14:textId="77777777" w:rsidR="00A350D4" w:rsidRDefault="00A350D4">
            <w:pPr>
              <w:spacing w:before="60" w:after="180"/>
              <w:jc w:val="right"/>
              <w:rPr>
                <w:rFonts w:ascii="Calibri" w:eastAsia="Times New Roman" w:hAnsi="Calibri" w:cs="Calibri"/>
                <w:b/>
                <w:bCs/>
                <w:color w:val="FFFFFF"/>
                <w:sz w:val="18"/>
                <w:szCs w:val="18"/>
              </w:rPr>
            </w:pPr>
            <w:r>
              <w:rPr>
                <w:rFonts w:ascii="Calibri" w:eastAsia="Times New Roman" w:hAnsi="Calibri" w:cs="Calibri"/>
                <w:b/>
                <w:bCs/>
                <w:color w:val="FFFFFF"/>
                <w:sz w:val="18"/>
                <w:szCs w:val="18"/>
              </w:rPr>
              <w:t>2004</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159166D" w14:textId="77777777" w:rsidR="00A350D4" w:rsidRDefault="00A350D4">
            <w:pPr>
              <w:spacing w:before="60" w:after="180"/>
              <w:jc w:val="right"/>
              <w:rPr>
                <w:rFonts w:ascii="Calibri" w:eastAsia="Times New Roman" w:hAnsi="Calibri" w:cs="Calibri"/>
                <w:b/>
                <w:bCs/>
                <w:color w:val="FFFFFF"/>
                <w:sz w:val="18"/>
                <w:szCs w:val="18"/>
              </w:rPr>
            </w:pPr>
            <w:r>
              <w:rPr>
                <w:rFonts w:ascii="Calibri" w:eastAsia="Times New Roman" w:hAnsi="Calibri" w:cs="Calibri"/>
                <w:b/>
                <w:bCs/>
                <w:color w:val="FFFFFF"/>
                <w:sz w:val="18"/>
                <w:szCs w:val="18"/>
              </w:rPr>
              <w:t>2007</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1BE12D6" w14:textId="77777777" w:rsidR="00A350D4" w:rsidRDefault="00A350D4">
            <w:pPr>
              <w:spacing w:before="60" w:after="180"/>
              <w:jc w:val="right"/>
              <w:rPr>
                <w:rFonts w:ascii="Calibri" w:eastAsia="Times New Roman" w:hAnsi="Calibri" w:cs="Calibri"/>
                <w:b/>
                <w:bCs/>
                <w:color w:val="FFFFFF"/>
                <w:sz w:val="18"/>
                <w:szCs w:val="18"/>
              </w:rPr>
            </w:pPr>
            <w:r>
              <w:rPr>
                <w:rFonts w:ascii="Calibri" w:eastAsia="Times New Roman" w:hAnsi="Calibri" w:cs="Calibri"/>
                <w:b/>
                <w:bCs/>
                <w:color w:val="FFFFFF"/>
                <w:sz w:val="18"/>
                <w:szCs w:val="18"/>
              </w:rPr>
              <w:t>2013</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3E58146" w14:textId="77777777" w:rsidR="00A350D4" w:rsidRDefault="00A350D4">
            <w:pPr>
              <w:spacing w:before="60" w:after="180"/>
              <w:jc w:val="right"/>
              <w:rPr>
                <w:rFonts w:ascii="Calibri" w:eastAsia="Times New Roman" w:hAnsi="Calibri" w:cs="Calibri"/>
                <w:b/>
                <w:bCs/>
                <w:color w:val="FFFFFF"/>
                <w:sz w:val="18"/>
                <w:szCs w:val="18"/>
              </w:rPr>
            </w:pPr>
            <w:r>
              <w:rPr>
                <w:rFonts w:ascii="Calibri" w:eastAsia="Times New Roman" w:hAnsi="Calibri" w:cs="Calibri"/>
                <w:b/>
                <w:bCs/>
                <w:color w:val="FFFFFF"/>
                <w:sz w:val="18"/>
                <w:szCs w:val="18"/>
              </w:rPr>
              <w:t>2019</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69D1E18" w14:textId="77777777" w:rsidR="00A350D4" w:rsidRDefault="00A350D4">
            <w:pPr>
              <w:spacing w:before="60" w:after="180"/>
              <w:jc w:val="right"/>
              <w:rPr>
                <w:rFonts w:ascii="Calibri" w:eastAsia="Times New Roman" w:hAnsi="Calibri" w:cs="Calibri"/>
                <w:b/>
                <w:bCs/>
                <w:color w:val="FFFFFF"/>
                <w:sz w:val="18"/>
                <w:szCs w:val="18"/>
              </w:rPr>
            </w:pPr>
            <w:r>
              <w:rPr>
                <w:rFonts w:ascii="Calibri" w:eastAsia="Times New Roman" w:hAnsi="Calibri" w:cs="Calibri"/>
                <w:b/>
                <w:bCs/>
                <w:color w:val="FFFFFF"/>
                <w:sz w:val="18"/>
                <w:szCs w:val="18"/>
              </w:rPr>
              <w:t>2023</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4983305" w14:textId="77777777" w:rsidR="00A350D4" w:rsidRDefault="00A350D4">
            <w:pPr>
              <w:spacing w:before="60" w:after="180"/>
              <w:jc w:val="right"/>
              <w:rPr>
                <w:rFonts w:ascii="Calibri" w:eastAsia="Times New Roman" w:hAnsi="Calibri" w:cs="Calibri"/>
                <w:b/>
                <w:bCs/>
                <w:color w:val="FFFFFF"/>
                <w:sz w:val="18"/>
                <w:szCs w:val="18"/>
              </w:rPr>
            </w:pPr>
            <w:r>
              <w:rPr>
                <w:rFonts w:ascii="Calibri" w:eastAsia="Times New Roman" w:hAnsi="Calibri" w:cs="Calibri"/>
                <w:b/>
                <w:bCs/>
                <w:color w:val="FFFFFF"/>
                <w:sz w:val="18"/>
                <w:szCs w:val="18"/>
              </w:rPr>
              <w:t>2025</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DEA1869" w14:textId="77777777" w:rsidR="00A350D4" w:rsidRDefault="00A350D4">
            <w:pPr>
              <w:spacing w:before="60" w:after="180"/>
              <w:jc w:val="right"/>
              <w:rPr>
                <w:rFonts w:ascii="Calibri" w:eastAsia="Times New Roman" w:hAnsi="Calibri" w:cs="Calibri"/>
                <w:b/>
                <w:bCs/>
                <w:color w:val="FFFFFF"/>
                <w:sz w:val="18"/>
                <w:szCs w:val="18"/>
              </w:rPr>
            </w:pPr>
            <w:r>
              <w:rPr>
                <w:rFonts w:ascii="Calibri" w:eastAsia="Times New Roman" w:hAnsi="Calibri" w:cs="Calibri"/>
                <w:b/>
                <w:bCs/>
                <w:color w:val="FFFFFF"/>
                <w:sz w:val="18"/>
                <w:szCs w:val="18"/>
              </w:rPr>
              <w:t>2T 2026</w:t>
            </w:r>
          </w:p>
        </w:tc>
      </w:tr>
      <w:tr w:rsidR="00000000" w14:paraId="2E4F12BC"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DAB8C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 la vivienda sobre renta bruta del hogar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F0A894"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4,15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800543"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7,18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56D0D4"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9,36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69627AA"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6,70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97C65A5"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6,86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545051"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7,12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9A2A6A"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7,60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259E911"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8,36</w:t>
            </w:r>
          </w:p>
        </w:tc>
      </w:tr>
      <w:tr w:rsidR="00000000" w14:paraId="0E8C6B1D"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8E7CC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Esfuerzo teórico anual sin deducciones (% de la renta)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56C1C1"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29,1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53D791"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36,7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818FF9"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53,2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A7D0312"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32,6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8EBAB8B"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30,3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20E3D0"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36,5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D0871D"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34,3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DC5A99"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38,0</w:t>
            </w:r>
          </w:p>
        </w:tc>
      </w:tr>
      <w:tr w:rsidR="00000000" w14:paraId="3EEBD45E"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BF5EE9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Valor tasado de la vivienda libre (€/m², media anual)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CF9D8D"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880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DC23FC"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1.546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5D3465"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2.056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DAFC2DB"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1.495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AD3464B"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1.641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3C731A"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1.809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8188DB4"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2.128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010364"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2.355</w:t>
            </w:r>
          </w:p>
        </w:tc>
      </w:tr>
    </w:tbl>
    <w:p w14:paraId="783EE719" w14:textId="77777777" w:rsidR="00A350D4" w:rsidRDefault="00A350D4">
      <w:pPr>
        <w:pStyle w:val="pie"/>
        <w:spacing w:before="0" w:beforeAutospacing="0" w:after="120" w:afterAutospacing="0"/>
        <w:rPr>
          <w:rFonts w:ascii="Calibri" w:hAnsi="Calibri" w:cs="Calibri"/>
        </w:rPr>
      </w:pPr>
      <w:r>
        <w:rPr>
          <w:rFonts w:ascii="Calibri" w:hAnsi="Calibri" w:cs="Calibri"/>
        </w:rPr>
        <w:t>Fuente: Banco de España, síntesis de indicadores del mercado de la vivienda (series 1.5.43, 1.5.44 y 1.5.4). Media nacional y hogar mediano: no refleja a los jóvenes ni a las grandes ciudades. Valor nominal de tasación, no de transacción.</w:t>
      </w:r>
    </w:p>
    <w:p w14:paraId="203498D4" w14:textId="77777777" w:rsidR="00A350D4" w:rsidRDefault="00A350D4">
      <w:pPr>
        <w:pStyle w:val="Ttulo3"/>
        <w:rPr>
          <w:rFonts w:ascii="Calibri" w:eastAsia="Times New Roman" w:hAnsi="Calibri" w:cs="Calibri"/>
        </w:rPr>
      </w:pPr>
      <w:r>
        <w:rPr>
          <w:rFonts w:ascii="Calibri" w:eastAsia="Times New Roman" w:hAnsi="Calibri" w:cs="Calibri"/>
        </w:rPr>
        <w:t>S2 · El alquiler sube, pero el indicador europeo de sobrecarga baja</w:t>
      </w:r>
    </w:p>
    <w:tbl>
      <w:tblPr>
        <w:tblW w:w="5000" w:type="pct"/>
        <w:tblCellMar>
          <w:top w:w="15" w:type="dxa"/>
          <w:left w:w="15" w:type="dxa"/>
          <w:bottom w:w="15" w:type="dxa"/>
          <w:right w:w="15" w:type="dxa"/>
        </w:tblCellMar>
        <w:tblLook w:val="04A0" w:firstRow="1" w:lastRow="0" w:firstColumn="1" w:lastColumn="0" w:noHBand="0" w:noVBand="1"/>
      </w:tblPr>
      <w:tblGrid>
        <w:gridCol w:w="7972"/>
        <w:gridCol w:w="919"/>
        <w:gridCol w:w="919"/>
        <w:gridCol w:w="920"/>
        <w:gridCol w:w="920"/>
        <w:gridCol w:w="920"/>
        <w:gridCol w:w="920"/>
        <w:gridCol w:w="852"/>
      </w:tblGrid>
      <w:tr w:rsidR="00000000" w14:paraId="03808326" w14:textId="77777777" w:rsidTr="00A350D4">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CD7C27A"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Indicador</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C4C8469" w14:textId="77777777" w:rsidR="00A350D4" w:rsidRDefault="00A350D4">
            <w:pPr>
              <w:spacing w:before="60" w:after="180"/>
              <w:jc w:val="right"/>
              <w:rPr>
                <w:rFonts w:ascii="Calibri" w:eastAsia="Times New Roman" w:hAnsi="Calibri" w:cs="Calibri"/>
                <w:b/>
                <w:bCs/>
                <w:color w:val="FFFFFF"/>
                <w:sz w:val="18"/>
                <w:szCs w:val="18"/>
              </w:rPr>
            </w:pPr>
            <w:r>
              <w:rPr>
                <w:rFonts w:ascii="Calibri" w:eastAsia="Times New Roman" w:hAnsi="Calibri" w:cs="Calibri"/>
                <w:b/>
                <w:bCs/>
                <w:color w:val="FFFFFF"/>
                <w:sz w:val="18"/>
                <w:szCs w:val="18"/>
              </w:rPr>
              <w:t>2011</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E806B90" w14:textId="77777777" w:rsidR="00A350D4" w:rsidRDefault="00A350D4">
            <w:pPr>
              <w:spacing w:before="60" w:after="180"/>
              <w:jc w:val="right"/>
              <w:rPr>
                <w:rFonts w:ascii="Calibri" w:eastAsia="Times New Roman" w:hAnsi="Calibri" w:cs="Calibri"/>
                <w:b/>
                <w:bCs/>
                <w:color w:val="FFFFFF"/>
                <w:sz w:val="18"/>
                <w:szCs w:val="18"/>
              </w:rPr>
            </w:pPr>
            <w:r>
              <w:rPr>
                <w:rFonts w:ascii="Calibri" w:eastAsia="Times New Roman" w:hAnsi="Calibri" w:cs="Calibri"/>
                <w:b/>
                <w:bCs/>
                <w:color w:val="FFFFFF"/>
                <w:sz w:val="18"/>
                <w:szCs w:val="18"/>
              </w:rPr>
              <w:t>2015</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FAB4EB9" w14:textId="77777777" w:rsidR="00A350D4" w:rsidRDefault="00A350D4">
            <w:pPr>
              <w:spacing w:before="60" w:after="180"/>
              <w:jc w:val="right"/>
              <w:rPr>
                <w:rFonts w:ascii="Calibri" w:eastAsia="Times New Roman" w:hAnsi="Calibri" w:cs="Calibri"/>
                <w:b/>
                <w:bCs/>
                <w:color w:val="FFFFFF"/>
                <w:sz w:val="18"/>
                <w:szCs w:val="18"/>
              </w:rPr>
            </w:pPr>
            <w:r>
              <w:rPr>
                <w:rFonts w:ascii="Calibri" w:eastAsia="Times New Roman" w:hAnsi="Calibri" w:cs="Calibri"/>
                <w:b/>
                <w:bCs/>
                <w:color w:val="FFFFFF"/>
                <w:sz w:val="18"/>
                <w:szCs w:val="18"/>
              </w:rPr>
              <w:t>2019</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9F80020" w14:textId="77777777" w:rsidR="00A350D4" w:rsidRDefault="00A350D4">
            <w:pPr>
              <w:spacing w:before="60" w:after="180"/>
              <w:jc w:val="right"/>
              <w:rPr>
                <w:rFonts w:ascii="Calibri" w:eastAsia="Times New Roman" w:hAnsi="Calibri" w:cs="Calibri"/>
                <w:b/>
                <w:bCs/>
                <w:color w:val="FFFFFF"/>
                <w:sz w:val="18"/>
                <w:szCs w:val="18"/>
              </w:rPr>
            </w:pPr>
            <w:r>
              <w:rPr>
                <w:rFonts w:ascii="Calibri" w:eastAsia="Times New Roman" w:hAnsi="Calibri" w:cs="Calibri"/>
                <w:b/>
                <w:bCs/>
                <w:color w:val="FFFFFF"/>
                <w:sz w:val="18"/>
                <w:szCs w:val="18"/>
              </w:rPr>
              <w:t>2021</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A299B33" w14:textId="77777777" w:rsidR="00A350D4" w:rsidRDefault="00A350D4">
            <w:pPr>
              <w:spacing w:before="60" w:after="180"/>
              <w:jc w:val="right"/>
              <w:rPr>
                <w:rFonts w:ascii="Calibri" w:eastAsia="Times New Roman" w:hAnsi="Calibri" w:cs="Calibri"/>
                <w:b/>
                <w:bCs/>
                <w:color w:val="FFFFFF"/>
                <w:sz w:val="18"/>
                <w:szCs w:val="18"/>
              </w:rPr>
            </w:pPr>
            <w:r>
              <w:rPr>
                <w:rFonts w:ascii="Calibri" w:eastAsia="Times New Roman" w:hAnsi="Calibri" w:cs="Calibri"/>
                <w:b/>
                <w:bCs/>
                <w:color w:val="FFFFFF"/>
                <w:sz w:val="18"/>
                <w:szCs w:val="18"/>
              </w:rPr>
              <w:t>2023</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933C99F" w14:textId="77777777" w:rsidR="00A350D4" w:rsidRDefault="00A350D4">
            <w:pPr>
              <w:spacing w:before="60" w:after="180"/>
              <w:jc w:val="right"/>
              <w:rPr>
                <w:rFonts w:ascii="Calibri" w:eastAsia="Times New Roman" w:hAnsi="Calibri" w:cs="Calibri"/>
                <w:b/>
                <w:bCs/>
                <w:color w:val="FFFFFF"/>
                <w:sz w:val="18"/>
                <w:szCs w:val="18"/>
              </w:rPr>
            </w:pPr>
            <w:r>
              <w:rPr>
                <w:rFonts w:ascii="Calibri" w:eastAsia="Times New Roman" w:hAnsi="Calibri" w:cs="Calibri"/>
                <w:b/>
                <w:bCs/>
                <w:color w:val="FFFFFF"/>
                <w:sz w:val="18"/>
                <w:szCs w:val="18"/>
              </w:rPr>
              <w:t>2024</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2CAA74A" w14:textId="77777777" w:rsidR="00A350D4" w:rsidRDefault="00A350D4">
            <w:pPr>
              <w:spacing w:before="60" w:after="180"/>
              <w:jc w:val="right"/>
              <w:rPr>
                <w:rFonts w:ascii="Calibri" w:eastAsia="Times New Roman" w:hAnsi="Calibri" w:cs="Calibri"/>
                <w:b/>
                <w:bCs/>
                <w:color w:val="FFFFFF"/>
                <w:sz w:val="18"/>
                <w:szCs w:val="18"/>
              </w:rPr>
            </w:pPr>
            <w:r>
              <w:rPr>
                <w:rFonts w:ascii="Calibri" w:eastAsia="Times New Roman" w:hAnsi="Calibri" w:cs="Calibri"/>
                <w:b/>
                <w:bCs/>
                <w:color w:val="FFFFFF"/>
                <w:sz w:val="18"/>
                <w:szCs w:val="18"/>
              </w:rPr>
              <w:t>2025</w:t>
            </w:r>
          </w:p>
        </w:tc>
      </w:tr>
      <w:tr w:rsidR="00000000" w14:paraId="7689FA3A"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34044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Índice de precios de vivienda en alquiler (2015 = 100; contratos vivos)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A95B9FE"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104,8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0D0BC8"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100,0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89CE92"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110,0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9C6ABDB"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112,7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BBAADB"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118,7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96532D"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122,9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01A0FE"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s. d.</w:t>
            </w:r>
          </w:p>
        </w:tc>
      </w:tr>
      <w:tr w:rsidR="00000000" w14:paraId="6A405943"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65167A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Inquilinos a precio de mercado con sobrecarga, España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C0135FA"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s. d.</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806AEB"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43,3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92B4ED"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37,4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33D62B"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40,9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AC02F0"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30,6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F9B0CB"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28,1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001C09"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26,8</w:t>
            </w:r>
          </w:p>
        </w:tc>
      </w:tr>
      <w:tr w:rsidR="00000000" w14:paraId="02411845"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AD50E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Inquilinos a precio de mercado con sobrecarga, UE-27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06A263"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s. d.</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908754"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26,4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A499C6"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24,2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AC2F3A"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21,8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9C85EF"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20,3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CAEEB4"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19,2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3430CE"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18,6</w:t>
            </w:r>
          </w:p>
        </w:tc>
      </w:tr>
    </w:tbl>
    <w:p w14:paraId="164CC2D8" w14:textId="77777777" w:rsidR="00A350D4" w:rsidRDefault="00A350D4">
      <w:pPr>
        <w:pStyle w:val="pie"/>
        <w:spacing w:before="0" w:beforeAutospacing="0" w:after="120" w:afterAutospacing="0"/>
        <w:rPr>
          <w:rFonts w:ascii="Calibri" w:hAnsi="Calibri" w:cs="Calibri"/>
        </w:rPr>
      </w:pPr>
      <w:r>
        <w:rPr>
          <w:rFonts w:ascii="Calibri" w:hAnsi="Calibri" w:cs="Calibri"/>
        </w:rPr>
        <w:t>Fuentes: INE, IPVA (estadística experimental, fuente tributaria); Eurostat, ilc_lvho07c (hogares que gastan más del 40 % de su renta en vivienda). El IPVA mide el conjunto de contratos vivos y suaviza la subida: el Banco de España estima que las rentas de los contratos nuevos crecieron entre el 7 % y el 8 % anual en 2015-2022.</w:t>
      </w:r>
    </w:p>
    <w:p w14:paraId="19DB9FA8" w14:textId="77777777" w:rsidR="00A350D4" w:rsidRDefault="00A350D4">
      <w:pPr>
        <w:shd w:val="clear" w:color="auto" w:fill="FEF5E7"/>
        <w:spacing w:after="180"/>
        <w:divId w:val="1889994698"/>
        <w:rPr>
          <w:rFonts w:ascii="Calibri" w:eastAsia="Times New Roman" w:hAnsi="Calibri" w:cs="Calibri"/>
          <w:color w:val="1F2933"/>
          <w:sz w:val="21"/>
          <w:szCs w:val="21"/>
        </w:rPr>
      </w:pPr>
      <w:r>
        <w:rPr>
          <w:rFonts w:ascii="Calibri" w:eastAsia="Times New Roman" w:hAnsi="Calibri" w:cs="Calibri"/>
          <w:b/>
          <w:bCs/>
          <w:color w:val="1F2933"/>
          <w:sz w:val="21"/>
          <w:szCs w:val="21"/>
        </w:rPr>
        <w:t>Dato que contradice el relato dominante.</w:t>
      </w:r>
      <w:r>
        <w:rPr>
          <w:rFonts w:ascii="Calibri" w:eastAsia="Times New Roman" w:hAnsi="Calibri" w:cs="Calibri"/>
          <w:color w:val="1F2933"/>
          <w:sz w:val="21"/>
          <w:szCs w:val="21"/>
        </w:rPr>
        <w:t xml:space="preserve"> La sobrecarga de los inquilinos españoles cae de 40,9 % a 26,8 % entre 2021 y 2025, con un salto de nueve puntos entre 2022 y 2023 que Eurostat no marca como ruptura de serie y cuya causa no se ha verificado. Sigue ocho puntos por encima de la media europea.</w:t>
      </w:r>
    </w:p>
    <w:p w14:paraId="1988A994" w14:textId="77777777" w:rsidR="00A350D4" w:rsidRDefault="00A350D4">
      <w:pPr>
        <w:pStyle w:val="Ttulo3"/>
        <w:rPr>
          <w:rFonts w:ascii="Calibri" w:eastAsia="Times New Roman" w:hAnsi="Calibri" w:cs="Calibri"/>
        </w:rPr>
      </w:pPr>
      <w:r>
        <w:rPr>
          <w:rFonts w:ascii="Calibri" w:eastAsia="Times New Roman" w:hAnsi="Calibri" w:cs="Calibri"/>
        </w:rPr>
        <w:t>S3 · Los jóvenes se emancipan cada vez más tarde</w:t>
      </w:r>
    </w:p>
    <w:tbl>
      <w:tblPr>
        <w:tblW w:w="5000" w:type="pct"/>
        <w:tblCellMar>
          <w:top w:w="15" w:type="dxa"/>
          <w:left w:w="15" w:type="dxa"/>
          <w:bottom w:w="15" w:type="dxa"/>
          <w:right w:w="15" w:type="dxa"/>
        </w:tblCellMar>
        <w:tblLook w:val="04A0" w:firstRow="1" w:lastRow="0" w:firstColumn="1" w:lastColumn="0" w:noHBand="0" w:noVBand="1"/>
      </w:tblPr>
      <w:tblGrid>
        <w:gridCol w:w="7916"/>
        <w:gridCol w:w="1071"/>
        <w:gridCol w:w="1071"/>
        <w:gridCol w:w="1071"/>
        <w:gridCol w:w="1071"/>
        <w:gridCol w:w="1071"/>
        <w:gridCol w:w="1071"/>
      </w:tblGrid>
      <w:tr w:rsidR="00000000" w14:paraId="00CC68B3" w14:textId="77777777" w:rsidTr="00A350D4">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ADE596D"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Indicador</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F196917" w14:textId="77777777" w:rsidR="00A350D4" w:rsidRDefault="00A350D4">
            <w:pPr>
              <w:spacing w:before="60" w:after="180"/>
              <w:jc w:val="right"/>
              <w:rPr>
                <w:rFonts w:ascii="Calibri" w:eastAsia="Times New Roman" w:hAnsi="Calibri" w:cs="Calibri"/>
                <w:b/>
                <w:bCs/>
                <w:color w:val="FFFFFF"/>
                <w:sz w:val="18"/>
                <w:szCs w:val="18"/>
              </w:rPr>
            </w:pPr>
            <w:r>
              <w:rPr>
                <w:rFonts w:ascii="Calibri" w:eastAsia="Times New Roman" w:hAnsi="Calibri" w:cs="Calibri"/>
                <w:b/>
                <w:bCs/>
                <w:color w:val="FFFFFF"/>
                <w:sz w:val="18"/>
                <w:szCs w:val="18"/>
              </w:rPr>
              <w:t>2000</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CE15D8F" w14:textId="77777777" w:rsidR="00A350D4" w:rsidRDefault="00A350D4">
            <w:pPr>
              <w:spacing w:before="60" w:after="180"/>
              <w:jc w:val="right"/>
              <w:rPr>
                <w:rFonts w:ascii="Calibri" w:eastAsia="Times New Roman" w:hAnsi="Calibri" w:cs="Calibri"/>
                <w:b/>
                <w:bCs/>
                <w:color w:val="FFFFFF"/>
                <w:sz w:val="18"/>
                <w:szCs w:val="18"/>
              </w:rPr>
            </w:pPr>
            <w:r>
              <w:rPr>
                <w:rFonts w:ascii="Calibri" w:eastAsia="Times New Roman" w:hAnsi="Calibri" w:cs="Calibri"/>
                <w:b/>
                <w:bCs/>
                <w:color w:val="FFFFFF"/>
                <w:sz w:val="18"/>
                <w:szCs w:val="18"/>
              </w:rPr>
              <w:t>2007</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CCF3EB8" w14:textId="77777777" w:rsidR="00A350D4" w:rsidRDefault="00A350D4">
            <w:pPr>
              <w:spacing w:before="60" w:after="180"/>
              <w:jc w:val="right"/>
              <w:rPr>
                <w:rFonts w:ascii="Calibri" w:eastAsia="Times New Roman" w:hAnsi="Calibri" w:cs="Calibri"/>
                <w:b/>
                <w:bCs/>
                <w:color w:val="FFFFFF"/>
                <w:sz w:val="18"/>
                <w:szCs w:val="18"/>
              </w:rPr>
            </w:pPr>
            <w:r>
              <w:rPr>
                <w:rFonts w:ascii="Calibri" w:eastAsia="Times New Roman" w:hAnsi="Calibri" w:cs="Calibri"/>
                <w:b/>
                <w:bCs/>
                <w:color w:val="FFFFFF"/>
                <w:sz w:val="18"/>
                <w:szCs w:val="18"/>
              </w:rPr>
              <w:t>2013</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5A5F7C7" w14:textId="77777777" w:rsidR="00A350D4" w:rsidRDefault="00A350D4">
            <w:pPr>
              <w:spacing w:before="60" w:after="180"/>
              <w:jc w:val="right"/>
              <w:rPr>
                <w:rFonts w:ascii="Calibri" w:eastAsia="Times New Roman" w:hAnsi="Calibri" w:cs="Calibri"/>
                <w:b/>
                <w:bCs/>
                <w:color w:val="FFFFFF"/>
                <w:sz w:val="18"/>
                <w:szCs w:val="18"/>
              </w:rPr>
            </w:pPr>
            <w:r>
              <w:rPr>
                <w:rFonts w:ascii="Calibri" w:eastAsia="Times New Roman" w:hAnsi="Calibri" w:cs="Calibri"/>
                <w:b/>
                <w:bCs/>
                <w:color w:val="FFFFFF"/>
                <w:sz w:val="18"/>
                <w:szCs w:val="18"/>
              </w:rPr>
              <w:t>2019</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B1F6C87" w14:textId="77777777" w:rsidR="00A350D4" w:rsidRDefault="00A350D4">
            <w:pPr>
              <w:spacing w:before="60" w:after="180"/>
              <w:jc w:val="right"/>
              <w:rPr>
                <w:rFonts w:ascii="Calibri" w:eastAsia="Times New Roman" w:hAnsi="Calibri" w:cs="Calibri"/>
                <w:b/>
                <w:bCs/>
                <w:color w:val="FFFFFF"/>
                <w:sz w:val="18"/>
                <w:szCs w:val="18"/>
              </w:rPr>
            </w:pPr>
            <w:r>
              <w:rPr>
                <w:rFonts w:ascii="Calibri" w:eastAsia="Times New Roman" w:hAnsi="Calibri" w:cs="Calibri"/>
                <w:b/>
                <w:bCs/>
                <w:color w:val="FFFFFF"/>
                <w:sz w:val="18"/>
                <w:szCs w:val="18"/>
              </w:rPr>
              <w:t>2023</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F934BB6" w14:textId="77777777" w:rsidR="00A350D4" w:rsidRDefault="00A350D4">
            <w:pPr>
              <w:spacing w:before="60" w:after="180"/>
              <w:jc w:val="right"/>
              <w:rPr>
                <w:rFonts w:ascii="Calibri" w:eastAsia="Times New Roman" w:hAnsi="Calibri" w:cs="Calibri"/>
                <w:b/>
                <w:bCs/>
                <w:color w:val="FFFFFF"/>
                <w:sz w:val="18"/>
                <w:szCs w:val="18"/>
              </w:rPr>
            </w:pPr>
            <w:r>
              <w:rPr>
                <w:rFonts w:ascii="Calibri" w:eastAsia="Times New Roman" w:hAnsi="Calibri" w:cs="Calibri"/>
                <w:b/>
                <w:bCs/>
                <w:color w:val="FFFFFF"/>
                <w:sz w:val="18"/>
                <w:szCs w:val="18"/>
              </w:rPr>
              <w:t>2025</w:t>
            </w:r>
          </w:p>
        </w:tc>
      </w:tr>
      <w:tr w:rsidR="00000000" w14:paraId="7C388FD4"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D95DF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Edad media de salida del hogar familiar, España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F5A1E4"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29,4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F50AE19"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28,4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33E21B"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28,9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75E44D"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29,5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C4242F"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30,4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ACDA1E"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30,2</w:t>
            </w:r>
          </w:p>
        </w:tc>
      </w:tr>
      <w:tr w:rsidR="00000000" w14:paraId="5037E7B8"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F2BD8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Edad media de salida del hogar familiar, UE-27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B5E24FC"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s. d.</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BDA6D3"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26,7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7B5A6DF"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26,4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CF9805"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26,1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07DDF2"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26,4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DA5692"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26,3</w:t>
            </w:r>
          </w:p>
        </w:tc>
      </w:tr>
    </w:tbl>
    <w:p w14:paraId="0BC15F07" w14:textId="77777777" w:rsidR="00A350D4" w:rsidRDefault="00A350D4">
      <w:pPr>
        <w:pStyle w:val="pie"/>
        <w:spacing w:before="0" w:beforeAutospacing="0" w:after="120" w:afterAutospacing="0"/>
        <w:rPr>
          <w:rFonts w:ascii="Calibri" w:hAnsi="Calibri" w:cs="Calibri"/>
        </w:rPr>
      </w:pPr>
      <w:r>
        <w:rPr>
          <w:rFonts w:ascii="Calibri" w:hAnsi="Calibri" w:cs="Calibri"/>
        </w:rPr>
        <w:t>Fuente: Eurostat, yth_demo_030; rupturas de serie en 2005 (España) y 2021. El Consejo de la Juventud sitúa la tasa de emancipación de 16 a 29 años en el 14,5 % (Observatorio 2025), mínimo de su serie, y el alquiler medio en el 98,7 % del salario joven.</w:t>
      </w:r>
    </w:p>
    <w:p w14:paraId="14675993" w14:textId="77777777" w:rsidR="00A350D4" w:rsidRDefault="00A350D4">
      <w:pPr>
        <w:pStyle w:val="Ttulo3"/>
        <w:rPr>
          <w:rFonts w:ascii="Calibri" w:eastAsia="Times New Roman" w:hAnsi="Calibri" w:cs="Calibri"/>
        </w:rPr>
      </w:pPr>
      <w:r>
        <w:rPr>
          <w:rFonts w:ascii="Calibri" w:eastAsia="Times New Roman" w:hAnsi="Calibri" w:cs="Calibri"/>
        </w:rPr>
        <w:t>S4 · Se construye mucho menos de lo que crecen los hogares</w:t>
      </w:r>
    </w:p>
    <w:tbl>
      <w:tblPr>
        <w:tblW w:w="5000" w:type="pct"/>
        <w:tblCellMar>
          <w:top w:w="15" w:type="dxa"/>
          <w:left w:w="15" w:type="dxa"/>
          <w:bottom w:w="15" w:type="dxa"/>
          <w:right w:w="15" w:type="dxa"/>
        </w:tblCellMar>
        <w:tblLook w:val="04A0" w:firstRow="1" w:lastRow="0" w:firstColumn="1" w:lastColumn="0" w:noHBand="0" w:noVBand="1"/>
      </w:tblPr>
      <w:tblGrid>
        <w:gridCol w:w="5909"/>
        <w:gridCol w:w="1035"/>
        <w:gridCol w:w="1035"/>
        <w:gridCol w:w="1188"/>
        <w:gridCol w:w="1035"/>
        <w:gridCol w:w="1035"/>
        <w:gridCol w:w="1035"/>
        <w:gridCol w:w="1035"/>
        <w:gridCol w:w="1035"/>
      </w:tblGrid>
      <w:tr w:rsidR="00000000" w14:paraId="3B96E4FA" w14:textId="77777777" w:rsidTr="00A350D4">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BE4218F"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Indicador (miles)</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9E85DE3" w14:textId="77777777" w:rsidR="00A350D4" w:rsidRDefault="00A350D4">
            <w:pPr>
              <w:spacing w:before="60" w:after="180"/>
              <w:jc w:val="right"/>
              <w:rPr>
                <w:rFonts w:ascii="Calibri" w:eastAsia="Times New Roman" w:hAnsi="Calibri" w:cs="Calibri"/>
                <w:b/>
                <w:bCs/>
                <w:color w:val="FFFFFF"/>
                <w:sz w:val="18"/>
                <w:szCs w:val="18"/>
              </w:rPr>
            </w:pPr>
            <w:r>
              <w:rPr>
                <w:rFonts w:ascii="Calibri" w:eastAsia="Times New Roman" w:hAnsi="Calibri" w:cs="Calibri"/>
                <w:b/>
                <w:bCs/>
                <w:color w:val="FFFFFF"/>
                <w:sz w:val="18"/>
                <w:szCs w:val="18"/>
              </w:rPr>
              <w:t>2004</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266BFBB" w14:textId="77777777" w:rsidR="00A350D4" w:rsidRDefault="00A350D4">
            <w:pPr>
              <w:spacing w:before="60" w:after="180"/>
              <w:jc w:val="right"/>
              <w:rPr>
                <w:rFonts w:ascii="Calibri" w:eastAsia="Times New Roman" w:hAnsi="Calibri" w:cs="Calibri"/>
                <w:b/>
                <w:bCs/>
                <w:color w:val="FFFFFF"/>
                <w:sz w:val="18"/>
                <w:szCs w:val="18"/>
              </w:rPr>
            </w:pPr>
            <w:r>
              <w:rPr>
                <w:rFonts w:ascii="Calibri" w:eastAsia="Times New Roman" w:hAnsi="Calibri" w:cs="Calibri"/>
                <w:b/>
                <w:bCs/>
                <w:color w:val="FFFFFF"/>
                <w:sz w:val="18"/>
                <w:szCs w:val="18"/>
              </w:rPr>
              <w:t>2007</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AD642D8" w14:textId="77777777" w:rsidR="00A350D4" w:rsidRDefault="00A350D4">
            <w:pPr>
              <w:spacing w:before="60" w:after="180"/>
              <w:jc w:val="right"/>
              <w:rPr>
                <w:rFonts w:ascii="Calibri" w:eastAsia="Times New Roman" w:hAnsi="Calibri" w:cs="Calibri"/>
                <w:b/>
                <w:bCs/>
                <w:color w:val="FFFFFF"/>
                <w:sz w:val="18"/>
                <w:szCs w:val="18"/>
              </w:rPr>
            </w:pPr>
            <w:r>
              <w:rPr>
                <w:rFonts w:ascii="Calibri" w:eastAsia="Times New Roman" w:hAnsi="Calibri" w:cs="Calibri"/>
                <w:b/>
                <w:bCs/>
                <w:color w:val="FFFFFF"/>
                <w:sz w:val="18"/>
                <w:szCs w:val="18"/>
              </w:rPr>
              <w:t>2013</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8CF577A" w14:textId="77777777" w:rsidR="00A350D4" w:rsidRDefault="00A350D4">
            <w:pPr>
              <w:spacing w:before="60" w:after="180"/>
              <w:jc w:val="right"/>
              <w:rPr>
                <w:rFonts w:ascii="Calibri" w:eastAsia="Times New Roman" w:hAnsi="Calibri" w:cs="Calibri"/>
                <w:b/>
                <w:bCs/>
                <w:color w:val="FFFFFF"/>
                <w:sz w:val="18"/>
                <w:szCs w:val="18"/>
              </w:rPr>
            </w:pPr>
            <w:r>
              <w:rPr>
                <w:rFonts w:ascii="Calibri" w:eastAsia="Times New Roman" w:hAnsi="Calibri" w:cs="Calibri"/>
                <w:b/>
                <w:bCs/>
                <w:color w:val="FFFFFF"/>
                <w:sz w:val="18"/>
                <w:szCs w:val="18"/>
              </w:rPr>
              <w:t>2019</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55B924E" w14:textId="77777777" w:rsidR="00A350D4" w:rsidRDefault="00A350D4">
            <w:pPr>
              <w:spacing w:before="60" w:after="180"/>
              <w:jc w:val="right"/>
              <w:rPr>
                <w:rFonts w:ascii="Calibri" w:eastAsia="Times New Roman" w:hAnsi="Calibri" w:cs="Calibri"/>
                <w:b/>
                <w:bCs/>
                <w:color w:val="FFFFFF"/>
                <w:sz w:val="18"/>
                <w:szCs w:val="18"/>
              </w:rPr>
            </w:pPr>
            <w:r>
              <w:rPr>
                <w:rFonts w:ascii="Calibri" w:eastAsia="Times New Roman" w:hAnsi="Calibri" w:cs="Calibri"/>
                <w:b/>
                <w:bCs/>
                <w:color w:val="FFFFFF"/>
                <w:sz w:val="18"/>
                <w:szCs w:val="18"/>
              </w:rPr>
              <w:t>2022</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508698A" w14:textId="77777777" w:rsidR="00A350D4" w:rsidRDefault="00A350D4">
            <w:pPr>
              <w:spacing w:before="60" w:after="180"/>
              <w:jc w:val="right"/>
              <w:rPr>
                <w:rFonts w:ascii="Calibri" w:eastAsia="Times New Roman" w:hAnsi="Calibri" w:cs="Calibri"/>
                <w:b/>
                <w:bCs/>
                <w:color w:val="FFFFFF"/>
                <w:sz w:val="18"/>
                <w:szCs w:val="18"/>
              </w:rPr>
            </w:pPr>
            <w:r>
              <w:rPr>
                <w:rFonts w:ascii="Calibri" w:eastAsia="Times New Roman" w:hAnsi="Calibri" w:cs="Calibri"/>
                <w:b/>
                <w:bCs/>
                <w:color w:val="FFFFFF"/>
                <w:sz w:val="18"/>
                <w:szCs w:val="18"/>
              </w:rPr>
              <w:t>2023</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EC5BD9B" w14:textId="77777777" w:rsidR="00A350D4" w:rsidRDefault="00A350D4">
            <w:pPr>
              <w:spacing w:before="60" w:after="180"/>
              <w:jc w:val="right"/>
              <w:rPr>
                <w:rFonts w:ascii="Calibri" w:eastAsia="Times New Roman" w:hAnsi="Calibri" w:cs="Calibri"/>
                <w:b/>
                <w:bCs/>
                <w:color w:val="FFFFFF"/>
                <w:sz w:val="18"/>
                <w:szCs w:val="18"/>
              </w:rPr>
            </w:pPr>
            <w:r>
              <w:rPr>
                <w:rFonts w:ascii="Calibri" w:eastAsia="Times New Roman" w:hAnsi="Calibri" w:cs="Calibri"/>
                <w:b/>
                <w:bCs/>
                <w:color w:val="FFFFFF"/>
                <w:sz w:val="18"/>
                <w:szCs w:val="18"/>
              </w:rPr>
              <w:t>2024</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307C17E" w14:textId="77777777" w:rsidR="00A350D4" w:rsidRDefault="00A350D4">
            <w:pPr>
              <w:spacing w:before="60" w:after="180"/>
              <w:jc w:val="right"/>
              <w:rPr>
                <w:rFonts w:ascii="Calibri" w:eastAsia="Times New Roman" w:hAnsi="Calibri" w:cs="Calibri"/>
                <w:b/>
                <w:bCs/>
                <w:color w:val="FFFFFF"/>
                <w:sz w:val="18"/>
                <w:szCs w:val="18"/>
              </w:rPr>
            </w:pPr>
            <w:r>
              <w:rPr>
                <w:rFonts w:ascii="Calibri" w:eastAsia="Times New Roman" w:hAnsi="Calibri" w:cs="Calibri"/>
                <w:b/>
                <w:bCs/>
                <w:color w:val="FFFFFF"/>
                <w:sz w:val="18"/>
                <w:szCs w:val="18"/>
              </w:rPr>
              <w:t>2025</w:t>
            </w:r>
          </w:p>
        </w:tc>
      </w:tr>
      <w:tr w:rsidR="00000000" w14:paraId="196F883F"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6DB1B5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iniciadas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B5C91A"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691,0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F0D01F"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616,0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76D21C2"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35,7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B4E9EB"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108,6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7E9911"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s. d.</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C2D999"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110,3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42293CE"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136,2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8D1BC8"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137,3</w:t>
            </w:r>
          </w:p>
        </w:tc>
      </w:tr>
      <w:tr w:rsidR="00000000" w14:paraId="5A28C160"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CAA26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terminadas (libres más protegidas)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6C4B770"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563,9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BE06C0"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647,2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15BD07"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60,3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01A81C"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78,8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9B09AB"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s. d.</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CEDA9C"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89,3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A56550"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101,0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2CBBAE"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93,7</w:t>
            </w:r>
          </w:p>
        </w:tc>
      </w:tr>
      <w:tr w:rsidR="00000000" w14:paraId="0F961CFC"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8F5E6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Creación neta de hogares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F26AB01"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407,0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97B27AB"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474,2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4ADB0F3"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91,0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66A2E5A"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121,9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80DE88"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311,1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E5C4DA"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265,4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DBD9093"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135,5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6025C6"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258,2</w:t>
            </w:r>
          </w:p>
        </w:tc>
      </w:tr>
      <w:tr w:rsidR="00000000" w14:paraId="789541B5"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E2B35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Saldo migratorio exterior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0792A8"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665,3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D9226BF"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776,4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E566FF"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−252,7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DAD16FB"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456,5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578CED"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731,8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DC62FBF"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647,9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228F73"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624,7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3E5F92F"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582,9</w:t>
            </w:r>
          </w:p>
        </w:tc>
      </w:tr>
    </w:tbl>
    <w:p w14:paraId="1106C175" w14:textId="77777777" w:rsidR="00A350D4" w:rsidRDefault="00A350D4">
      <w:pPr>
        <w:pStyle w:val="pie"/>
        <w:spacing w:before="0" w:beforeAutospacing="0" w:after="120" w:afterAutospacing="0"/>
        <w:rPr>
          <w:rFonts w:ascii="Calibri" w:hAnsi="Calibri" w:cs="Calibri"/>
        </w:rPr>
      </w:pPr>
      <w:r>
        <w:rPr>
          <w:rFonts w:ascii="Calibri" w:hAnsi="Calibri" w:cs="Calibri"/>
        </w:rPr>
        <w:t>Fuentes: Ministerio de Vivienda y Banco de España (iniciadas y terminadas; terminadas es suma derivada de libres y calificaciones definitivas); EPA, diferencia entre cuartos trimestres (hogares; serie ruidosa y sensible a revisiones); Eurostat, demo_gind (saldo migratorio, incluye ajuste estadístico; 2025 provisional). El Banco de España cifra el diferencial acumulado desde 2021 en unas 750.000 viviendas (junio de 2026).</w:t>
      </w:r>
    </w:p>
    <w:p w14:paraId="4B384CFE" w14:textId="77777777" w:rsidR="00A350D4" w:rsidRDefault="00A350D4">
      <w:pPr>
        <w:pStyle w:val="Ttulo3"/>
        <w:rPr>
          <w:rFonts w:ascii="Calibri" w:eastAsia="Times New Roman" w:hAnsi="Calibri" w:cs="Calibri"/>
        </w:rPr>
      </w:pPr>
      <w:r>
        <w:rPr>
          <w:rFonts w:ascii="Calibri" w:eastAsia="Times New Roman" w:hAnsi="Calibri" w:cs="Calibri"/>
        </w:rPr>
        <w:t>S5 · El parque asequible fuera del mercado es residual y dejó de alimentarse</w:t>
      </w:r>
    </w:p>
    <w:tbl>
      <w:tblPr>
        <w:tblW w:w="5000" w:type="pct"/>
        <w:tblCellMar>
          <w:top w:w="15" w:type="dxa"/>
          <w:left w:w="15" w:type="dxa"/>
          <w:bottom w:w="15" w:type="dxa"/>
          <w:right w:w="15" w:type="dxa"/>
        </w:tblCellMar>
        <w:tblLook w:val="04A0" w:firstRow="1" w:lastRow="0" w:firstColumn="1" w:lastColumn="0" w:noHBand="0" w:noVBand="1"/>
      </w:tblPr>
      <w:tblGrid>
        <w:gridCol w:w="6201"/>
        <w:gridCol w:w="1207"/>
        <w:gridCol w:w="1208"/>
        <w:gridCol w:w="1208"/>
        <w:gridCol w:w="1208"/>
        <w:gridCol w:w="1051"/>
        <w:gridCol w:w="1051"/>
        <w:gridCol w:w="1208"/>
      </w:tblGrid>
      <w:tr w:rsidR="00000000" w14:paraId="6620032B" w14:textId="77777777" w:rsidTr="00A350D4">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9EE7B8C"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Indicador</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D068A71" w14:textId="77777777" w:rsidR="00A350D4" w:rsidRDefault="00A350D4">
            <w:pPr>
              <w:spacing w:before="60" w:after="180"/>
              <w:jc w:val="right"/>
              <w:rPr>
                <w:rFonts w:ascii="Calibri" w:eastAsia="Times New Roman" w:hAnsi="Calibri" w:cs="Calibri"/>
                <w:b/>
                <w:bCs/>
                <w:color w:val="FFFFFF"/>
                <w:sz w:val="18"/>
                <w:szCs w:val="18"/>
              </w:rPr>
            </w:pPr>
            <w:r>
              <w:rPr>
                <w:rFonts w:ascii="Calibri" w:eastAsia="Times New Roman" w:hAnsi="Calibri" w:cs="Calibri"/>
                <w:b/>
                <w:bCs/>
                <w:color w:val="FFFFFF"/>
                <w:sz w:val="18"/>
                <w:szCs w:val="18"/>
              </w:rPr>
              <w:t>1997</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EF9F00F" w14:textId="77777777" w:rsidR="00A350D4" w:rsidRDefault="00A350D4">
            <w:pPr>
              <w:spacing w:before="60" w:after="180"/>
              <w:jc w:val="right"/>
              <w:rPr>
                <w:rFonts w:ascii="Calibri" w:eastAsia="Times New Roman" w:hAnsi="Calibri" w:cs="Calibri"/>
                <w:b/>
                <w:bCs/>
                <w:color w:val="FFFFFF"/>
                <w:sz w:val="18"/>
                <w:szCs w:val="18"/>
              </w:rPr>
            </w:pPr>
            <w:r>
              <w:rPr>
                <w:rFonts w:ascii="Calibri" w:eastAsia="Times New Roman" w:hAnsi="Calibri" w:cs="Calibri"/>
                <w:b/>
                <w:bCs/>
                <w:color w:val="FFFFFF"/>
                <w:sz w:val="18"/>
                <w:szCs w:val="18"/>
              </w:rPr>
              <w:t>2000</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57B5594" w14:textId="77777777" w:rsidR="00A350D4" w:rsidRDefault="00A350D4">
            <w:pPr>
              <w:spacing w:before="60" w:after="180"/>
              <w:jc w:val="right"/>
              <w:rPr>
                <w:rFonts w:ascii="Calibri" w:eastAsia="Times New Roman" w:hAnsi="Calibri" w:cs="Calibri"/>
                <w:b/>
                <w:bCs/>
                <w:color w:val="FFFFFF"/>
                <w:sz w:val="18"/>
                <w:szCs w:val="18"/>
              </w:rPr>
            </w:pPr>
            <w:r>
              <w:rPr>
                <w:rFonts w:ascii="Calibri" w:eastAsia="Times New Roman" w:hAnsi="Calibri" w:cs="Calibri"/>
                <w:b/>
                <w:bCs/>
                <w:color w:val="FFFFFF"/>
                <w:sz w:val="18"/>
                <w:szCs w:val="18"/>
              </w:rPr>
              <w:t>2007</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78ED858" w14:textId="77777777" w:rsidR="00A350D4" w:rsidRDefault="00A350D4">
            <w:pPr>
              <w:spacing w:before="60" w:after="180"/>
              <w:jc w:val="right"/>
              <w:rPr>
                <w:rFonts w:ascii="Calibri" w:eastAsia="Times New Roman" w:hAnsi="Calibri" w:cs="Calibri"/>
                <w:b/>
                <w:bCs/>
                <w:color w:val="FFFFFF"/>
                <w:sz w:val="18"/>
                <w:szCs w:val="18"/>
              </w:rPr>
            </w:pPr>
            <w:r>
              <w:rPr>
                <w:rFonts w:ascii="Calibri" w:eastAsia="Times New Roman" w:hAnsi="Calibri" w:cs="Calibri"/>
                <w:b/>
                <w:bCs/>
                <w:color w:val="FFFFFF"/>
                <w:sz w:val="18"/>
                <w:szCs w:val="18"/>
              </w:rPr>
              <w:t>2013</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E0E900C" w14:textId="77777777" w:rsidR="00A350D4" w:rsidRDefault="00A350D4">
            <w:pPr>
              <w:spacing w:before="60" w:after="180"/>
              <w:jc w:val="right"/>
              <w:rPr>
                <w:rFonts w:ascii="Calibri" w:eastAsia="Times New Roman" w:hAnsi="Calibri" w:cs="Calibri"/>
                <w:b/>
                <w:bCs/>
                <w:color w:val="FFFFFF"/>
                <w:sz w:val="18"/>
                <w:szCs w:val="18"/>
              </w:rPr>
            </w:pPr>
            <w:r>
              <w:rPr>
                <w:rFonts w:ascii="Calibri" w:eastAsia="Times New Roman" w:hAnsi="Calibri" w:cs="Calibri"/>
                <w:b/>
                <w:bCs/>
                <w:color w:val="FFFFFF"/>
                <w:sz w:val="18"/>
                <w:szCs w:val="18"/>
              </w:rPr>
              <w:t>2017</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FB8DB4D" w14:textId="77777777" w:rsidR="00A350D4" w:rsidRDefault="00A350D4">
            <w:pPr>
              <w:spacing w:before="60" w:after="180"/>
              <w:jc w:val="right"/>
              <w:rPr>
                <w:rFonts w:ascii="Calibri" w:eastAsia="Times New Roman" w:hAnsi="Calibri" w:cs="Calibri"/>
                <w:b/>
                <w:bCs/>
                <w:color w:val="FFFFFF"/>
                <w:sz w:val="18"/>
                <w:szCs w:val="18"/>
              </w:rPr>
            </w:pPr>
            <w:r>
              <w:rPr>
                <w:rFonts w:ascii="Calibri" w:eastAsia="Times New Roman" w:hAnsi="Calibri" w:cs="Calibri"/>
                <w:b/>
                <w:bCs/>
                <w:color w:val="FFFFFF"/>
                <w:sz w:val="18"/>
                <w:szCs w:val="18"/>
              </w:rPr>
              <w:t>2023</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1C1E2A0" w14:textId="77777777" w:rsidR="00A350D4" w:rsidRDefault="00A350D4">
            <w:pPr>
              <w:spacing w:before="60" w:after="180"/>
              <w:jc w:val="right"/>
              <w:rPr>
                <w:rFonts w:ascii="Calibri" w:eastAsia="Times New Roman" w:hAnsi="Calibri" w:cs="Calibri"/>
                <w:b/>
                <w:bCs/>
                <w:color w:val="FFFFFF"/>
                <w:sz w:val="18"/>
                <w:szCs w:val="18"/>
              </w:rPr>
            </w:pPr>
            <w:r>
              <w:rPr>
                <w:rFonts w:ascii="Calibri" w:eastAsia="Times New Roman" w:hAnsi="Calibri" w:cs="Calibri"/>
                <w:b/>
                <w:bCs/>
                <w:color w:val="FFFFFF"/>
                <w:sz w:val="18"/>
                <w:szCs w:val="18"/>
              </w:rPr>
              <w:t>2025</w:t>
            </w:r>
          </w:p>
        </w:tc>
      </w:tr>
      <w:tr w:rsidR="00000000" w14:paraId="56D838D2"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2669C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protegidas con calificación definitiva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B5CDDD"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85.028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A782CF"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52.318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520BC7"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67.514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9A9D32"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17.059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B8D6115"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4.938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D214E9"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8.847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78DD8D"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12.858</w:t>
            </w:r>
          </w:p>
        </w:tc>
      </w:tr>
    </w:tbl>
    <w:p w14:paraId="4008BEE2" w14:textId="77777777" w:rsidR="00A350D4" w:rsidRDefault="00A350D4">
      <w:pPr>
        <w:pStyle w:val="pie"/>
        <w:spacing w:before="0" w:beforeAutospacing="0" w:after="120" w:afterAutospacing="0"/>
        <w:rPr>
          <w:rFonts w:ascii="Calibri" w:hAnsi="Calibri" w:cs="Calibri"/>
        </w:rPr>
      </w:pPr>
      <w:r>
        <w:rPr>
          <w:rFonts w:ascii="Calibri" w:hAnsi="Calibri" w:cs="Calibri"/>
        </w:rPr>
        <w:t>Fuente: Ministerio de Vivienda, tabla 1.6. El parque público de alquiler social ronda las 290.000 viviendas, el 1,5 % de las principales (Banco de España, Informe Anual 2023); la media de la OCDE es el 7 % y la de la UE el 8 % (OCDE, indicador PH4.2). Una calificación definitiva no es alquiler social: la mayoría fue vivienda en venta, descalificable con el tiempo.</w:t>
      </w:r>
    </w:p>
    <w:p w14:paraId="2A8FC1D7" w14:textId="77777777" w:rsidR="00A350D4" w:rsidRDefault="00A350D4">
      <w:pPr>
        <w:pStyle w:val="Ttulo3"/>
        <w:rPr>
          <w:rFonts w:ascii="Calibri" w:eastAsia="Times New Roman" w:hAnsi="Calibri" w:cs="Calibri"/>
        </w:rPr>
      </w:pPr>
      <w:r>
        <w:rPr>
          <w:rFonts w:ascii="Calibri" w:eastAsia="Times New Roman" w:hAnsi="Calibri" w:cs="Calibri"/>
        </w:rPr>
        <w:t>S6 · La propiedad retrocede y el alquiler de mercado crece</w:t>
      </w:r>
    </w:p>
    <w:tbl>
      <w:tblPr>
        <w:tblW w:w="5000" w:type="pct"/>
        <w:tblCellMar>
          <w:top w:w="15" w:type="dxa"/>
          <w:left w:w="15" w:type="dxa"/>
          <w:bottom w:w="15" w:type="dxa"/>
          <w:right w:w="15" w:type="dxa"/>
        </w:tblCellMar>
        <w:tblLook w:val="04A0" w:firstRow="1" w:lastRow="0" w:firstColumn="1" w:lastColumn="0" w:noHBand="0" w:noVBand="1"/>
      </w:tblPr>
      <w:tblGrid>
        <w:gridCol w:w="6110"/>
        <w:gridCol w:w="1372"/>
        <w:gridCol w:w="1372"/>
        <w:gridCol w:w="1372"/>
        <w:gridCol w:w="1372"/>
        <w:gridCol w:w="1372"/>
        <w:gridCol w:w="1372"/>
      </w:tblGrid>
      <w:tr w:rsidR="00000000" w14:paraId="28A88EAF" w14:textId="77777777" w:rsidTr="00A350D4">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80C117F"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Hogares (%)</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2081E6A" w14:textId="77777777" w:rsidR="00A350D4" w:rsidRDefault="00A350D4">
            <w:pPr>
              <w:spacing w:before="60" w:after="180"/>
              <w:jc w:val="right"/>
              <w:rPr>
                <w:rFonts w:ascii="Calibri" w:eastAsia="Times New Roman" w:hAnsi="Calibri" w:cs="Calibri"/>
                <w:b/>
                <w:bCs/>
                <w:color w:val="FFFFFF"/>
                <w:sz w:val="18"/>
                <w:szCs w:val="18"/>
              </w:rPr>
            </w:pPr>
            <w:r>
              <w:rPr>
                <w:rFonts w:ascii="Calibri" w:eastAsia="Times New Roman" w:hAnsi="Calibri" w:cs="Calibri"/>
                <w:b/>
                <w:bCs/>
                <w:color w:val="FFFFFF"/>
                <w:sz w:val="18"/>
                <w:szCs w:val="18"/>
              </w:rPr>
              <w:t>2004</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C8383D9" w14:textId="77777777" w:rsidR="00A350D4" w:rsidRDefault="00A350D4">
            <w:pPr>
              <w:spacing w:before="60" w:after="180"/>
              <w:jc w:val="right"/>
              <w:rPr>
                <w:rFonts w:ascii="Calibri" w:eastAsia="Times New Roman" w:hAnsi="Calibri" w:cs="Calibri"/>
                <w:b/>
                <w:bCs/>
                <w:color w:val="FFFFFF"/>
                <w:sz w:val="18"/>
                <w:szCs w:val="18"/>
              </w:rPr>
            </w:pPr>
            <w:r>
              <w:rPr>
                <w:rFonts w:ascii="Calibri" w:eastAsia="Times New Roman" w:hAnsi="Calibri" w:cs="Calibri"/>
                <w:b/>
                <w:bCs/>
                <w:color w:val="FFFFFF"/>
                <w:sz w:val="18"/>
                <w:szCs w:val="18"/>
              </w:rPr>
              <w:t>2007</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C6616A3" w14:textId="77777777" w:rsidR="00A350D4" w:rsidRDefault="00A350D4">
            <w:pPr>
              <w:spacing w:before="60" w:after="180"/>
              <w:jc w:val="right"/>
              <w:rPr>
                <w:rFonts w:ascii="Calibri" w:eastAsia="Times New Roman" w:hAnsi="Calibri" w:cs="Calibri"/>
                <w:b/>
                <w:bCs/>
                <w:color w:val="FFFFFF"/>
                <w:sz w:val="18"/>
                <w:szCs w:val="18"/>
              </w:rPr>
            </w:pPr>
            <w:r>
              <w:rPr>
                <w:rFonts w:ascii="Calibri" w:eastAsia="Times New Roman" w:hAnsi="Calibri" w:cs="Calibri"/>
                <w:b/>
                <w:bCs/>
                <w:color w:val="FFFFFF"/>
                <w:sz w:val="18"/>
                <w:szCs w:val="18"/>
              </w:rPr>
              <w:t>2013</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37F6054" w14:textId="77777777" w:rsidR="00A350D4" w:rsidRDefault="00A350D4">
            <w:pPr>
              <w:spacing w:before="60" w:after="180"/>
              <w:jc w:val="right"/>
              <w:rPr>
                <w:rFonts w:ascii="Calibri" w:eastAsia="Times New Roman" w:hAnsi="Calibri" w:cs="Calibri"/>
                <w:b/>
                <w:bCs/>
                <w:color w:val="FFFFFF"/>
                <w:sz w:val="18"/>
                <w:szCs w:val="18"/>
              </w:rPr>
            </w:pPr>
            <w:r>
              <w:rPr>
                <w:rFonts w:ascii="Calibri" w:eastAsia="Times New Roman" w:hAnsi="Calibri" w:cs="Calibri"/>
                <w:b/>
                <w:bCs/>
                <w:color w:val="FFFFFF"/>
                <w:sz w:val="18"/>
                <w:szCs w:val="18"/>
              </w:rPr>
              <w:t>2019</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89F4CAF" w14:textId="77777777" w:rsidR="00A350D4" w:rsidRDefault="00A350D4">
            <w:pPr>
              <w:spacing w:before="60" w:after="180"/>
              <w:jc w:val="right"/>
              <w:rPr>
                <w:rFonts w:ascii="Calibri" w:eastAsia="Times New Roman" w:hAnsi="Calibri" w:cs="Calibri"/>
                <w:b/>
                <w:bCs/>
                <w:color w:val="FFFFFF"/>
                <w:sz w:val="18"/>
                <w:szCs w:val="18"/>
              </w:rPr>
            </w:pPr>
            <w:r>
              <w:rPr>
                <w:rFonts w:ascii="Calibri" w:eastAsia="Times New Roman" w:hAnsi="Calibri" w:cs="Calibri"/>
                <w:b/>
                <w:bCs/>
                <w:color w:val="FFFFFF"/>
                <w:sz w:val="18"/>
                <w:szCs w:val="18"/>
              </w:rPr>
              <w:t>2023</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24DAB11" w14:textId="77777777" w:rsidR="00A350D4" w:rsidRDefault="00A350D4">
            <w:pPr>
              <w:spacing w:before="60" w:after="180"/>
              <w:jc w:val="right"/>
              <w:rPr>
                <w:rFonts w:ascii="Calibri" w:eastAsia="Times New Roman" w:hAnsi="Calibri" w:cs="Calibri"/>
                <w:b/>
                <w:bCs/>
                <w:color w:val="FFFFFF"/>
                <w:sz w:val="18"/>
                <w:szCs w:val="18"/>
              </w:rPr>
            </w:pPr>
            <w:r>
              <w:rPr>
                <w:rFonts w:ascii="Calibri" w:eastAsia="Times New Roman" w:hAnsi="Calibri" w:cs="Calibri"/>
                <w:b/>
                <w:bCs/>
                <w:color w:val="FFFFFF"/>
                <w:sz w:val="18"/>
                <w:szCs w:val="18"/>
              </w:rPr>
              <w:t>2025</w:t>
            </w:r>
          </w:p>
        </w:tc>
      </w:tr>
      <w:tr w:rsidR="00000000" w14:paraId="1FBC01C1"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768B7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 propiedad</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D04CEA"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79,5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235ED6"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80,1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FA0990"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77,7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4DC0A4"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75,9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E419A2"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75,1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B855B0"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73,3</w:t>
            </w:r>
          </w:p>
        </w:tc>
      </w:tr>
      <w:tr w:rsidR="00000000" w14:paraId="65A2196D"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A9C012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 alquiler a precio de 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E556A4"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10,0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3995C4"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10,4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333EEA"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12,9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701987D"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15,4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43B92C"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15,4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8238494"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16,7</w:t>
            </w:r>
          </w:p>
        </w:tc>
      </w:tr>
      <w:tr w:rsidR="00000000" w14:paraId="2DF24334"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B65E8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 alquiler inferior al 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D54A15A"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3,9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2BEEAC3"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3,2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41186D"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52E26B"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2,7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C4EE07"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3,3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CEC3D24"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3,5</w:t>
            </w:r>
          </w:p>
        </w:tc>
      </w:tr>
    </w:tbl>
    <w:p w14:paraId="4208F36A" w14:textId="77777777" w:rsidR="00A350D4" w:rsidRDefault="00A350D4">
      <w:pPr>
        <w:pStyle w:val="pie"/>
        <w:spacing w:before="0" w:beforeAutospacing="0" w:after="120" w:afterAutospacing="0"/>
        <w:rPr>
          <w:rFonts w:ascii="Calibri" w:hAnsi="Calibri" w:cs="Calibri"/>
        </w:rPr>
      </w:pPr>
      <w:r>
        <w:rPr>
          <w:rFonts w:ascii="Calibri" w:hAnsi="Calibri" w:cs="Calibri"/>
        </w:rPr>
        <w:t>Fuente: INE, Encuesta de Condiciones de Vida, tabla 9994. El cambio es mayor entre los hogares jóvenes, desglose que no se ha extraído.</w:t>
      </w:r>
    </w:p>
    <w:p w14:paraId="6C6EF4F5" w14:textId="77777777" w:rsidR="00A350D4" w:rsidRDefault="00A350D4">
      <w:pPr>
        <w:pStyle w:val="Ttulo3"/>
        <w:rPr>
          <w:rFonts w:ascii="Calibri" w:eastAsia="Times New Roman" w:hAnsi="Calibri" w:cs="Calibri"/>
        </w:rPr>
      </w:pPr>
      <w:r>
        <w:rPr>
          <w:rFonts w:ascii="Calibri" w:eastAsia="Times New Roman" w:hAnsi="Calibri" w:cs="Calibri"/>
        </w:rPr>
        <w:t>S7 · El problema está concentrado en el territorio</w:t>
      </w:r>
    </w:p>
    <w:tbl>
      <w:tblPr>
        <w:tblW w:w="5000" w:type="pct"/>
        <w:tblCellMar>
          <w:top w:w="15" w:type="dxa"/>
          <w:left w:w="15" w:type="dxa"/>
          <w:bottom w:w="15" w:type="dxa"/>
          <w:right w:w="15" w:type="dxa"/>
        </w:tblCellMar>
        <w:tblLook w:val="04A0" w:firstRow="1" w:lastRow="0" w:firstColumn="1" w:lastColumn="0" w:noHBand="0" w:noVBand="1"/>
      </w:tblPr>
      <w:tblGrid>
        <w:gridCol w:w="7512"/>
        <w:gridCol w:w="1366"/>
        <w:gridCol w:w="1366"/>
        <w:gridCol w:w="1366"/>
        <w:gridCol w:w="1366"/>
        <w:gridCol w:w="1366"/>
      </w:tblGrid>
      <w:tr w:rsidR="00000000" w14:paraId="3D8BE6DB" w14:textId="77777777" w:rsidTr="00A350D4">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7B857D5"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Indicador</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60E77E4" w14:textId="77777777" w:rsidR="00A350D4" w:rsidRDefault="00A350D4">
            <w:pPr>
              <w:spacing w:before="60" w:after="180"/>
              <w:jc w:val="right"/>
              <w:rPr>
                <w:rFonts w:ascii="Calibri" w:eastAsia="Times New Roman" w:hAnsi="Calibri" w:cs="Calibri"/>
                <w:b/>
                <w:bCs/>
                <w:color w:val="FFFFFF"/>
                <w:sz w:val="18"/>
                <w:szCs w:val="18"/>
              </w:rPr>
            </w:pPr>
            <w:r>
              <w:rPr>
                <w:rFonts w:ascii="Calibri" w:eastAsia="Times New Roman" w:hAnsi="Calibri" w:cs="Calibri"/>
                <w:b/>
                <w:bCs/>
                <w:color w:val="FFFFFF"/>
                <w:sz w:val="18"/>
                <w:szCs w:val="18"/>
              </w:rPr>
              <w:t>2000</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41A6D3A" w14:textId="77777777" w:rsidR="00A350D4" w:rsidRDefault="00A350D4">
            <w:pPr>
              <w:spacing w:before="60" w:after="180"/>
              <w:jc w:val="right"/>
              <w:rPr>
                <w:rFonts w:ascii="Calibri" w:eastAsia="Times New Roman" w:hAnsi="Calibri" w:cs="Calibri"/>
                <w:b/>
                <w:bCs/>
                <w:color w:val="FFFFFF"/>
                <w:sz w:val="18"/>
                <w:szCs w:val="18"/>
              </w:rPr>
            </w:pPr>
            <w:r>
              <w:rPr>
                <w:rFonts w:ascii="Calibri" w:eastAsia="Times New Roman" w:hAnsi="Calibri" w:cs="Calibri"/>
                <w:b/>
                <w:bCs/>
                <w:color w:val="FFFFFF"/>
                <w:sz w:val="18"/>
                <w:szCs w:val="18"/>
              </w:rPr>
              <w:t>2007</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4DD063D" w14:textId="77777777" w:rsidR="00A350D4" w:rsidRDefault="00A350D4">
            <w:pPr>
              <w:spacing w:before="60" w:after="180"/>
              <w:jc w:val="right"/>
              <w:rPr>
                <w:rFonts w:ascii="Calibri" w:eastAsia="Times New Roman" w:hAnsi="Calibri" w:cs="Calibri"/>
                <w:b/>
                <w:bCs/>
                <w:color w:val="FFFFFF"/>
                <w:sz w:val="18"/>
                <w:szCs w:val="18"/>
              </w:rPr>
            </w:pPr>
            <w:r>
              <w:rPr>
                <w:rFonts w:ascii="Calibri" w:eastAsia="Times New Roman" w:hAnsi="Calibri" w:cs="Calibri"/>
                <w:b/>
                <w:bCs/>
                <w:color w:val="FFFFFF"/>
                <w:sz w:val="18"/>
                <w:szCs w:val="18"/>
              </w:rPr>
              <w:t>2013</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E452687" w14:textId="77777777" w:rsidR="00A350D4" w:rsidRDefault="00A350D4">
            <w:pPr>
              <w:spacing w:before="60" w:after="180"/>
              <w:jc w:val="right"/>
              <w:rPr>
                <w:rFonts w:ascii="Calibri" w:eastAsia="Times New Roman" w:hAnsi="Calibri" w:cs="Calibri"/>
                <w:b/>
                <w:bCs/>
                <w:color w:val="FFFFFF"/>
                <w:sz w:val="18"/>
                <w:szCs w:val="18"/>
              </w:rPr>
            </w:pPr>
            <w:r>
              <w:rPr>
                <w:rFonts w:ascii="Calibri" w:eastAsia="Times New Roman" w:hAnsi="Calibri" w:cs="Calibri"/>
                <w:b/>
                <w:bCs/>
                <w:color w:val="FFFFFF"/>
                <w:sz w:val="18"/>
                <w:szCs w:val="18"/>
              </w:rPr>
              <w:t>2019</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DE3F71D" w14:textId="77777777" w:rsidR="00A350D4" w:rsidRDefault="00A350D4">
            <w:pPr>
              <w:spacing w:before="60" w:after="180"/>
              <w:jc w:val="right"/>
              <w:rPr>
                <w:rFonts w:ascii="Calibri" w:eastAsia="Times New Roman" w:hAnsi="Calibri" w:cs="Calibri"/>
                <w:b/>
                <w:bCs/>
                <w:color w:val="FFFFFF"/>
                <w:sz w:val="18"/>
                <w:szCs w:val="18"/>
              </w:rPr>
            </w:pPr>
            <w:r>
              <w:rPr>
                <w:rFonts w:ascii="Calibri" w:eastAsia="Times New Roman" w:hAnsi="Calibri" w:cs="Calibri"/>
                <w:b/>
                <w:bCs/>
                <w:color w:val="FFFFFF"/>
                <w:sz w:val="18"/>
                <w:szCs w:val="18"/>
              </w:rPr>
              <w:t>2025</w:t>
            </w:r>
          </w:p>
        </w:tc>
      </w:tr>
      <w:tr w:rsidR="00000000" w14:paraId="25A3D22D"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B2438C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Valor tasado, Comunidad de Madrid (€/m²)</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A3D0C2"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1.251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28C9CD5"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3.001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69890C"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2.023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BB59E4"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2.626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745313"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3.686</w:t>
            </w:r>
          </w:p>
        </w:tc>
      </w:tr>
      <w:tr w:rsidR="00000000" w14:paraId="306372C2"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8C2CCC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Valor tasado, nacional (€/m²)</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436021A"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880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6FB47D5"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2.056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FF8C8D"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1.495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BFAC5A"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1.641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243DC33"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2.128</w:t>
            </w:r>
          </w:p>
        </w:tc>
      </w:tr>
      <w:tr w:rsidR="00000000" w14:paraId="1C1CFF66"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2365B6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Madrid sobre nacional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5DAA4E"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1,42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5B402F"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1,46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BA40B6"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1,35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5166B3"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1,60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DDC008"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1,73</w:t>
            </w:r>
          </w:p>
        </w:tc>
      </w:tr>
    </w:tbl>
    <w:p w14:paraId="1F7EB5B6" w14:textId="77777777" w:rsidR="00A350D4" w:rsidRDefault="00A350D4">
      <w:pPr>
        <w:pStyle w:val="pie"/>
        <w:spacing w:before="0" w:beforeAutospacing="0" w:after="120" w:afterAutospacing="0"/>
        <w:rPr>
          <w:rFonts w:ascii="Calibri" w:hAnsi="Calibri" w:cs="Calibri"/>
        </w:rPr>
      </w:pPr>
      <w:r>
        <w:rPr>
          <w:rFonts w:ascii="Calibri" w:hAnsi="Calibri" w:cs="Calibri"/>
        </w:rPr>
        <w:t>Fuente: Ministerio de Vivienda, vía Banco de España. Madrid supera en un 36 % su máximo de 2007; el agregado nacional, en un 3,5 %. Censo de 2021 (INE): 3.837.328 viviendas vacías, el 14,4 % del parque; el 45 % está en municipios de menos de 10.000 habitantes, donde vive el 20 % de la población.</w:t>
      </w:r>
    </w:p>
    <w:p w14:paraId="5B0DCFCC" w14:textId="77777777" w:rsidR="00A350D4" w:rsidRDefault="00A350D4">
      <w:pPr>
        <w:pStyle w:val="Ttulo2"/>
        <w:rPr>
          <w:rFonts w:ascii="Calibri" w:eastAsia="Times New Roman" w:hAnsi="Calibri" w:cs="Calibri"/>
        </w:rPr>
      </w:pPr>
      <w:r>
        <w:rPr>
          <w:rFonts w:ascii="Calibri" w:eastAsia="Times New Roman" w:hAnsi="Calibri" w:cs="Calibri"/>
        </w:rPr>
        <w:t>2.3 Tabla de frontera</w:t>
      </w:r>
    </w:p>
    <w:tbl>
      <w:tblPr>
        <w:tblW w:w="5000" w:type="pct"/>
        <w:tblCellMar>
          <w:top w:w="15" w:type="dxa"/>
          <w:left w:w="15" w:type="dxa"/>
          <w:bottom w:w="15" w:type="dxa"/>
          <w:right w:w="15" w:type="dxa"/>
        </w:tblCellMar>
        <w:tblLook w:val="04A0" w:firstRow="1" w:lastRow="0" w:firstColumn="1" w:lastColumn="0" w:noHBand="0" w:noVBand="1"/>
      </w:tblPr>
      <w:tblGrid>
        <w:gridCol w:w="2582"/>
        <w:gridCol w:w="6310"/>
        <w:gridCol w:w="5450"/>
      </w:tblGrid>
      <w:tr w:rsidR="00000000" w14:paraId="2F6AE238" w14:textId="77777777" w:rsidTr="00A350D4">
        <w:tc>
          <w:tcPr>
            <w:tcW w:w="9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BE9A64B"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Categoría</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D9D5547"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Elementos</w:t>
            </w:r>
          </w:p>
        </w:tc>
        <w:tc>
          <w:tcPr>
            <w:tcW w:w="19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7DD49F3"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Por qué</w:t>
            </w:r>
          </w:p>
        </w:tc>
      </w:tr>
      <w:tr w:rsidR="00000000" w14:paraId="7CA766CD"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754A3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Endógeno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8AE2CC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Precios de compra y alquiler; oferta y usos del parque; producción; suelo; crédito concedido; expectativas; inversión; riesgo percibido; parque social; regulación y fiscalidad de la vivienda; presión social y respuesta política; emancipación, exclusión y brecha de riqueza.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CF98D1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Son las variables cuya conducta se quiere explicar y entre las que se buscan bucles.</w:t>
            </w:r>
          </w:p>
        </w:tc>
      </w:tr>
      <w:tr w:rsidR="00000000" w14:paraId="3729B075"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1FBB7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Exógeno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667FF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Tipo de interés (BCE); liquidez global; crecimiento del empleo; concentración territorial del empleo; tamaño medio del hogar.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4917F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Influyen de forma decisiva pero no se deciden dentro del sistema de la vivienda.</w:t>
            </w:r>
          </w:p>
        </w:tc>
      </w:tr>
      <w:tr w:rsidR="00000000" w14:paraId="37404A4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633BC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Excluido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F9929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Transporte y movilidad metropolitana; mercado laboral juvenil como sistema; pensiones y vivienda como ahorro para la vejez; sistema educativo; turismo como sector; calidad e infravivienda; hipotecas ya vivas y morosidad.</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78AAE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Ampliarían el mapa más allá de lo manejable. Dos de ellos (transporte y mercado laboral juvenil) podrían cambiar conclusiones y se anotan como riesgo.</w:t>
            </w:r>
          </w:p>
        </w:tc>
      </w:tr>
    </w:tbl>
    <w:p w14:paraId="386EB67A" w14:textId="77777777" w:rsidR="00A350D4" w:rsidRDefault="00A350D4">
      <w:pPr>
        <w:pStyle w:val="Ttulo3"/>
        <w:rPr>
          <w:rFonts w:ascii="Calibri" w:eastAsia="Times New Roman" w:hAnsi="Calibri" w:cs="Calibri"/>
        </w:rPr>
      </w:pPr>
      <w:r>
        <w:rPr>
          <w:rFonts w:ascii="Calibri" w:eastAsia="Times New Roman" w:hAnsi="Calibri" w:cs="Calibri"/>
        </w:rPr>
        <w:t>Crítica de frontera</w:t>
      </w:r>
    </w:p>
    <w:p w14:paraId="0A5B25A3" w14:textId="77777777" w:rsidR="00A350D4" w:rsidRDefault="00A350D4">
      <w:pPr>
        <w:numPr>
          <w:ilvl w:val="0"/>
          <w:numId w:val="9"/>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¿A quién beneficia esta frontera?</w:t>
      </w:r>
      <w:r>
        <w:rPr>
          <w:rFonts w:ascii="Calibri" w:eastAsia="Times New Roman" w:hAnsi="Calibri" w:cs="Calibri"/>
          <w:color w:val="1F2933"/>
          <w:sz w:val="21"/>
          <w:szCs w:val="21"/>
        </w:rPr>
        <w:t xml:space="preserve"> Al tratar el empleo y los salarios como exógenos, el mapa explica el problema por el lado de la vivienda y deja fuera que parte del esfuerzo se debe a rentas bajas.</w:t>
      </w:r>
    </w:p>
    <w:p w14:paraId="65BFA459" w14:textId="77777777" w:rsidR="00A350D4" w:rsidRDefault="00A350D4">
      <w:pPr>
        <w:numPr>
          <w:ilvl w:val="0"/>
          <w:numId w:val="9"/>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¿Quién soporta los efectos y no tiene voz?</w:t>
      </w:r>
      <w:r>
        <w:rPr>
          <w:rFonts w:ascii="Calibri" w:eastAsia="Times New Roman" w:hAnsi="Calibri" w:cs="Calibri"/>
          <w:color w:val="1F2933"/>
          <w:sz w:val="21"/>
          <w:szCs w:val="21"/>
        </w:rPr>
        <w:t xml:space="preserve"> </w:t>
      </w:r>
      <w:r>
        <w:rPr>
          <w:rFonts w:ascii="Calibri" w:eastAsia="Times New Roman" w:hAnsi="Calibri" w:cs="Calibri"/>
          <w:color w:val="1F2933"/>
          <w:sz w:val="21"/>
          <w:szCs w:val="21"/>
        </w:rPr>
        <w:t>Hogares que no publican: jóvenes sin organización, inquilinos migrantes, pequeños propietarios, personas mayores con vivienda infrautilizada.</w:t>
      </w:r>
    </w:p>
    <w:p w14:paraId="0410C4C6" w14:textId="77777777" w:rsidR="00A350D4" w:rsidRDefault="00A350D4">
      <w:pPr>
        <w:numPr>
          <w:ilvl w:val="0"/>
          <w:numId w:val="9"/>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¿Qué conocimiento se deja fuera?</w:t>
      </w:r>
      <w:r>
        <w:rPr>
          <w:rFonts w:ascii="Calibri" w:eastAsia="Times New Roman" w:hAnsi="Calibri" w:cs="Calibri"/>
          <w:color w:val="1F2933"/>
          <w:sz w:val="21"/>
          <w:szCs w:val="21"/>
        </w:rPr>
        <w:t xml:space="preserve"> La experiencia vivida. Solo entra lo publicado y lo medido.</w:t>
      </w:r>
    </w:p>
    <w:p w14:paraId="12599CA0" w14:textId="77777777" w:rsidR="00A350D4" w:rsidRDefault="00A350D4">
      <w:pPr>
        <w:numPr>
          <w:ilvl w:val="0"/>
          <w:numId w:val="9"/>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¿Qué cambiaría con una frontera más ancha?</w:t>
      </w:r>
      <w:r>
        <w:rPr>
          <w:rFonts w:ascii="Calibri" w:eastAsia="Times New Roman" w:hAnsi="Calibri" w:cs="Calibri"/>
          <w:color w:val="1F2933"/>
          <w:sz w:val="21"/>
          <w:szCs w:val="21"/>
        </w:rPr>
        <w:t xml:space="preserve"> Con el transporte dentro, «falta vivienda en la ciudad» podría reformularse como «falta acceso rápido a la ciudad desde donde sí hay vivienda».</w:t>
      </w:r>
    </w:p>
    <w:p w14:paraId="12DA5E8D" w14:textId="77777777" w:rsidR="00A350D4" w:rsidRDefault="00A350D4">
      <w:pPr>
        <w:pStyle w:val="Ttulo2"/>
        <w:rPr>
          <w:rFonts w:ascii="Calibri" w:eastAsia="Times New Roman" w:hAnsi="Calibri" w:cs="Calibri"/>
        </w:rPr>
      </w:pPr>
      <w:r>
        <w:rPr>
          <w:rFonts w:ascii="Calibri" w:eastAsia="Times New Roman" w:hAnsi="Calibri" w:cs="Calibri"/>
        </w:rPr>
        <w:t>2.4 Tres definiciones del problema que conviven</w:t>
      </w:r>
    </w:p>
    <w:tbl>
      <w:tblPr>
        <w:tblW w:w="5000" w:type="pct"/>
        <w:tblCellMar>
          <w:top w:w="15" w:type="dxa"/>
          <w:left w:w="15" w:type="dxa"/>
          <w:bottom w:w="15" w:type="dxa"/>
          <w:right w:w="15" w:type="dxa"/>
        </w:tblCellMar>
        <w:tblLook w:val="04A0" w:firstRow="1" w:lastRow="0" w:firstColumn="1" w:lastColumn="0" w:noHBand="0" w:noVBand="1"/>
      </w:tblPr>
      <w:tblGrid>
        <w:gridCol w:w="2868"/>
        <w:gridCol w:w="7745"/>
        <w:gridCol w:w="3729"/>
      </w:tblGrid>
      <w:tr w:rsidR="00000000" w14:paraId="045BF1C8" w14:textId="77777777" w:rsidTr="00A350D4">
        <w:tc>
          <w:tcPr>
            <w:tcW w:w="10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E69F215"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Cosmovisión</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178E593"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«Queremos pasar de un sistema en el que… a un sistema capaz de…»</w:t>
            </w:r>
          </w:p>
        </w:tc>
        <w:tc>
          <w:tcPr>
            <w:tcW w:w="13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60BF8FE"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Quién la sostiene</w:t>
            </w:r>
          </w:p>
        </w:tc>
      </w:tr>
      <w:tr w:rsidR="00000000" w14:paraId="19744D16"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57406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 · Derecho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4E727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…la vivienda se trata como un activo y eso expulsa a quien no puede pagar, a un sistema capaz de garantizarla como derecho con parque público y regulación.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88AA1F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Gobierno central, movimientos de vivienda, tercer sector, economistas críticos.</w:t>
            </w:r>
          </w:p>
        </w:tc>
      </w:tr>
      <w:tr w:rsidR="00000000" w14:paraId="5AEB8F7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BDFBF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 · 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C78FF3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…la regulación, la falta de suelo y la inseguridad jurídica impiden construir y alquilar, a un sistema capaz de producir la vivienda que se demanda.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E2ABF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Promotores, propietarios, portales, banca, economistas pro-oferta, parte de la oposición y de los gobiernos territoriales.</w:t>
            </w:r>
          </w:p>
        </w:tc>
      </w:tr>
      <w:tr w:rsidR="00000000" w14:paraId="261356A3"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EBFB0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 · Desajuste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0964B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…una demanda concentrada en pocas áreas choca con una oferta rígida y un parque social residual, a un sistema capaz de ajustar oferta y demanda donde hace falta.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69133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 organismos internacionales, tasadoras, académicos.</w:t>
            </w:r>
          </w:p>
        </w:tc>
      </w:tr>
    </w:tbl>
    <w:p w14:paraId="4EEF7864" w14:textId="77777777" w:rsidR="00A350D4" w:rsidRDefault="00A350D4">
      <w:pPr>
        <w:shd w:val="clear" w:color="auto" w:fill="EAF2F8"/>
        <w:spacing w:after="180"/>
        <w:divId w:val="1814448350"/>
        <w:rPr>
          <w:rFonts w:ascii="Calibri" w:eastAsia="Times New Roman" w:hAnsi="Calibri" w:cs="Calibri"/>
          <w:color w:val="1F2933"/>
          <w:sz w:val="21"/>
          <w:szCs w:val="21"/>
        </w:rPr>
      </w:pPr>
      <w:r>
        <w:rPr>
          <w:rFonts w:ascii="Calibri" w:eastAsia="Times New Roman" w:hAnsi="Calibri" w:cs="Calibri"/>
          <w:b/>
          <w:bCs/>
          <w:color w:val="1F2933"/>
          <w:sz w:val="21"/>
          <w:szCs w:val="21"/>
        </w:rPr>
        <w:t>Puerta Q1: PASA.</w:t>
      </w:r>
      <w:r>
        <w:rPr>
          <w:rFonts w:ascii="Calibri" w:eastAsia="Times New Roman" w:hAnsi="Calibri" w:cs="Calibri"/>
          <w:color w:val="1F2933"/>
          <w:sz w:val="21"/>
          <w:szCs w:val="21"/>
        </w:rPr>
        <w:t xml:space="preserve"> Los síntomas tienen dato y fuente, y la frontera está escrita. Queda sin explicar la caída de la sobrecarga de los inquilinos (S2).</w:t>
      </w:r>
    </w:p>
    <w:p w14:paraId="53EA719D" w14:textId="77777777" w:rsidR="00A350D4" w:rsidRDefault="00A350D4">
      <w:pPr>
        <w:pStyle w:val="Ttulo1"/>
        <w:rPr>
          <w:rFonts w:ascii="Calibri" w:eastAsia="Times New Roman" w:hAnsi="Calibri" w:cs="Calibri"/>
        </w:rPr>
      </w:pPr>
      <w:r>
        <w:rPr>
          <w:rFonts w:ascii="Calibri" w:eastAsia="Times New Roman" w:hAnsi="Calibri" w:cs="Calibri"/>
        </w:rPr>
        <w:t>3. Fase 2 · PERCEIVE (modo documental)</w:t>
      </w:r>
    </w:p>
    <w:p w14:paraId="64157358" w14:textId="77777777" w:rsidR="00A350D4" w:rsidRDefault="00A350D4">
      <w:pPr>
        <w:pStyle w:val="NormalWeb"/>
        <w:rPr>
          <w:rFonts w:ascii="Calibri" w:hAnsi="Calibri" w:cs="Calibri"/>
          <w:color w:val="1F2933"/>
          <w:sz w:val="21"/>
          <w:szCs w:val="21"/>
        </w:rPr>
      </w:pPr>
      <w:r>
        <w:rPr>
          <w:rFonts w:ascii="Calibri" w:hAnsi="Calibri" w:cs="Calibri"/>
          <w:color w:val="1F2933"/>
          <w:sz w:val="21"/>
          <w:szCs w:val="21"/>
        </w:rPr>
        <w:t xml:space="preserve">Se recogieron 140 afirmaciones causales publicadas, sobre todo entre 2021 y 2026, de 16 tipos de actor. Cada una conserva actor, fecha, expresión, lo que afirma y la fuente. Están en el anexo C y en </w:t>
      </w:r>
      <w:r>
        <w:rPr>
          <w:rFonts w:ascii="Calibri" w:hAnsi="Calibri" w:cs="Calibri"/>
          <w:i/>
          <w:iCs/>
          <w:color w:val="1F2933"/>
          <w:sz w:val="21"/>
          <w:szCs w:val="21"/>
        </w:rPr>
        <w:t>datos\statements.csv</w:t>
      </w:r>
      <w:r>
        <w:rPr>
          <w:rFonts w:ascii="Calibri" w:hAnsi="Calibri" w:cs="Calibri"/>
          <w:color w:val="1F2933"/>
          <w:sz w:val="21"/>
          <w:szCs w:val="21"/>
        </w:rPr>
        <w:t>.</w:t>
      </w:r>
    </w:p>
    <w:p w14:paraId="25F6D29C" w14:textId="77777777" w:rsidR="00A350D4" w:rsidRDefault="00A350D4">
      <w:pPr>
        <w:pStyle w:val="Ttulo2"/>
        <w:rPr>
          <w:rFonts w:ascii="Calibri" w:eastAsia="Times New Roman" w:hAnsi="Calibri" w:cs="Calibri"/>
        </w:rPr>
      </w:pPr>
      <w:r>
        <w:rPr>
          <w:rFonts w:ascii="Calibri" w:eastAsia="Times New Roman" w:hAnsi="Calibri" w:cs="Calibri"/>
        </w:rPr>
        <w:t>3.1 Bloques de interés</w:t>
      </w:r>
    </w:p>
    <w:p w14:paraId="08FA63C5" w14:textId="77777777" w:rsidR="00A350D4" w:rsidRDefault="00A350D4">
      <w:pPr>
        <w:pStyle w:val="NormalWeb"/>
        <w:rPr>
          <w:rFonts w:ascii="Calibri" w:hAnsi="Calibri" w:cs="Calibri"/>
          <w:color w:val="1F2933"/>
          <w:sz w:val="21"/>
          <w:szCs w:val="21"/>
        </w:rPr>
      </w:pPr>
      <w:r>
        <w:rPr>
          <w:rFonts w:ascii="Calibri" w:hAnsi="Calibri" w:cs="Calibri"/>
          <w:color w:val="1F2933"/>
          <w:sz w:val="21"/>
          <w:szCs w:val="21"/>
        </w:rPr>
        <w:t>Cada afirmación se asigna a un bloque según la posición desde la que habla su autor. La regla que decide si una relación está triangulada usa los bloques, no los tipos de actor: el Partido Popular, una asociación de propietarios y un portal inmobiliario son tres tipos de actor, pero una sola posición.</w:t>
      </w:r>
    </w:p>
    <w:tbl>
      <w:tblPr>
        <w:tblW w:w="5000" w:type="pct"/>
        <w:tblCellMar>
          <w:top w:w="15" w:type="dxa"/>
          <w:left w:w="15" w:type="dxa"/>
          <w:bottom w:w="15" w:type="dxa"/>
          <w:right w:w="15" w:type="dxa"/>
        </w:tblCellMar>
        <w:tblLook w:val="04A0" w:firstRow="1" w:lastRow="0" w:firstColumn="1" w:lastColumn="0" w:noHBand="0" w:noVBand="1"/>
      </w:tblPr>
      <w:tblGrid>
        <w:gridCol w:w="1721"/>
        <w:gridCol w:w="2093"/>
        <w:gridCol w:w="10528"/>
      </w:tblGrid>
      <w:tr w:rsidR="00000000" w14:paraId="097B8E66" w14:textId="77777777" w:rsidTr="00A350D4">
        <w:tc>
          <w:tcPr>
            <w:tcW w:w="6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8D23FC8"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Bloque</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4E58C83"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Prioriza</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54C418C"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Actores</w:t>
            </w:r>
          </w:p>
        </w:tc>
      </w:tr>
      <w:tr w:rsidR="00000000" w14:paraId="51F5FD91"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12A05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9D254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Regulación y derecho a la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AC1D8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Gobierno central, Generalitat, Ayuntamiento de Barcelona, sindicatos de inquilinos, PAH, Consejo de la Juventud, FOESSA, Provivienda, economistas críticos, Podemos, Sumar, EH Bildu.</w:t>
            </w:r>
          </w:p>
        </w:tc>
      </w:tr>
      <w:tr w:rsidR="00000000" w14:paraId="49F2746A"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0D739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1993B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Mercado y oferta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43F3F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Comunidad de Madrid, ayuntamientos de Madrid y Málaga, promotores y constructores, ASVAL, agentes inmobiliarios, Idealista, Fotocasa, AEB, CaixaBank Research, Fedea, IEE, sector turístico, PP, Vox, PNV, Junts.</w:t>
            </w:r>
          </w:p>
        </w:tc>
      </w:tr>
      <w:tr w:rsidR="00000000" w14:paraId="34873622"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68D6C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03A6F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Sin posición de parte declarada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1285D1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 FMI, OCDE, Comisión Europea, Funcas, tasadoras, académicos, arquitectos y técnicos, medio rural, Gobierno Vasco.</w:t>
            </w:r>
          </w:p>
        </w:tc>
      </w:tr>
    </w:tbl>
    <w:p w14:paraId="423491FD" w14:textId="77777777" w:rsidR="00A350D4" w:rsidRDefault="00A350D4">
      <w:pPr>
        <w:pStyle w:val="Ttulo2"/>
        <w:rPr>
          <w:rFonts w:ascii="Calibri" w:eastAsia="Times New Roman" w:hAnsi="Calibri" w:cs="Calibri"/>
        </w:rPr>
      </w:pPr>
      <w:r>
        <w:rPr>
          <w:rFonts w:ascii="Calibri" w:eastAsia="Times New Roman" w:hAnsi="Calibri" w:cs="Calibri"/>
        </w:rPr>
        <w:t>3.2 Desacuerdos abiertos</w:t>
      </w:r>
    </w:p>
    <w:tbl>
      <w:tblPr>
        <w:tblW w:w="5000" w:type="pct"/>
        <w:tblCellMar>
          <w:top w:w="15" w:type="dxa"/>
          <w:left w:w="15" w:type="dxa"/>
          <w:bottom w:w="15" w:type="dxa"/>
          <w:right w:w="15" w:type="dxa"/>
        </w:tblCellMar>
        <w:tblLook w:val="04A0" w:firstRow="1" w:lastRow="0" w:firstColumn="1" w:lastColumn="0" w:noHBand="0" w:noVBand="1"/>
      </w:tblPr>
      <w:tblGrid>
        <w:gridCol w:w="4016"/>
        <w:gridCol w:w="4591"/>
        <w:gridCol w:w="5735"/>
      </w:tblGrid>
      <w:tr w:rsidR="00000000" w14:paraId="28F8CE81" w14:textId="77777777" w:rsidTr="00A350D4">
        <w:tc>
          <w:tcPr>
            <w:tcW w:w="1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5D1765E"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Vínculo</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FB6DDB8"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Lo afirman</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564D980"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Lo niegan o lo invierten</w:t>
            </w:r>
          </w:p>
        </w:tc>
      </w:tr>
      <w:tr w:rsidR="00000000" w14:paraId="128B508A"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16FDE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El tope al alquiler reduce la oferta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16AAD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Comunidad de Madrid, FMI, OCDE (con matices), ASVAL, agentes, Idealista, Fedea, IEE, EsadeEcPol, PP.</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A47E3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Sindicat de Llogateres y Jacinto: la caída es desvío a temporada, o no existe.</w:t>
            </w:r>
          </w:p>
        </w:tc>
      </w:tr>
      <w:tr w:rsidR="00000000" w14:paraId="1A1AE714"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9D6CF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El alquiler turístico es causa relevante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6A075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Presidente del Gobierno, alcalde de Barcelona, comisario europeo, Exceltur, alcaldes rurales.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5A9472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Airbnb, FEVITUR, Apartur, Junts: efecto marginal. Posición intermedia: Banco de España y los autores del estudio de Barcelona.</w:t>
            </w:r>
          </w:p>
        </w:tc>
      </w:tr>
      <w:tr w:rsidR="00000000" w14:paraId="021DC20D"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51FAA2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Falta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AD07E3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 Funcas, CaixaBank, promotores, Fedea, PP, Airbnb, Junts.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8756E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Palomera, Gil, Jacinto, PAH, Sindicato de Inquilinas: no falta, está desviada o acaparada. Tinsa: se construye, pero para quien no la necesita.</w:t>
            </w:r>
          </w:p>
        </w:tc>
      </w:tr>
      <w:tr w:rsidR="00000000" w14:paraId="5A7330F7"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AA0FF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La ocupación y el impago retiran oferta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32524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PP, Plataforma de Afectados por la Ocupación, Comunidad de Madrid.</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8AD0A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Casa 47 y Jacinto: el miedo retira oferta, pero es infundado o inducido.</w:t>
            </w:r>
          </w:p>
        </w:tc>
      </w:tr>
      <w:tr w:rsidR="00000000" w14:paraId="774E0DEB"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2A6A9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Fondos y grandes tenedores encarecen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4719A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Sindicatos de inquilinos, PAH, Gil, Observatori DESCA, EH Bildu, Ministerio de Consumo, comisario europeo.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0B0523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Asprima, asesores de socimis y Banco de España: falta inversión profesional.</w:t>
            </w:r>
          </w:p>
        </w:tc>
      </w:tr>
      <w:tr w:rsidR="00000000" w14:paraId="3B97D568"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878F4B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Hay suelo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50221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Ezquiaga: hay suelo urbanizable que no se ejecuta.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39770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Asprima, Funcas, OCDE, CNC: no hay suelo finalista.</w:t>
            </w:r>
          </w:p>
        </w:tc>
      </w:tr>
      <w:tr w:rsidR="00000000" w14:paraId="4920EDB2"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E2C16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Regular el alquiler de temporada devuelve pisos al alquiler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22AFA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Sindicat de Llogateres.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BAC4E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Colegio de agentes de Barcelona: se venden o quedan vacíos.</w:t>
            </w:r>
          </w:p>
        </w:tc>
      </w:tr>
    </w:tbl>
    <w:p w14:paraId="0F4B9158" w14:textId="77777777" w:rsidR="00A350D4" w:rsidRDefault="00A350D4">
      <w:pPr>
        <w:pStyle w:val="Ttulo2"/>
        <w:rPr>
          <w:rFonts w:ascii="Calibri" w:eastAsia="Times New Roman" w:hAnsi="Calibri" w:cs="Calibri"/>
        </w:rPr>
      </w:pPr>
      <w:r>
        <w:rPr>
          <w:rFonts w:ascii="Calibri" w:eastAsia="Times New Roman" w:hAnsi="Calibri" w:cs="Calibri"/>
        </w:rPr>
        <w:t>3.3 Lo que casi nadie dice</w:t>
      </w:r>
    </w:p>
    <w:p w14:paraId="6113A1FA" w14:textId="77777777" w:rsidR="00A350D4" w:rsidRDefault="00A350D4">
      <w:pPr>
        <w:pStyle w:val="NormalWeb"/>
        <w:rPr>
          <w:rFonts w:ascii="Calibri" w:hAnsi="Calibri" w:cs="Calibri"/>
          <w:color w:val="1F2933"/>
          <w:sz w:val="21"/>
          <w:szCs w:val="21"/>
        </w:rPr>
      </w:pPr>
      <w:r>
        <w:rPr>
          <w:rFonts w:ascii="Calibri" w:hAnsi="Calibri" w:cs="Calibri"/>
          <w:color w:val="1F2933"/>
          <w:sz w:val="21"/>
          <w:szCs w:val="21"/>
        </w:rPr>
        <w:t>Temas que menciona un solo tipo de actor o ninguno: los salarios como causa; la herencia como vía de acceso; la discriminación en las agencias; los módulos de vivienda protegida que no cubren costes; la falta de capital propio de los promotores; los ayuntamientos que no generan suelo para vivienda protegida; la demanda de segunda residencia; la demanda latente de hogares que no se forman; el papel de los propietarios mayores con vivienda infrautilizada; el transporte.</w:t>
      </w:r>
    </w:p>
    <w:p w14:paraId="4939D8D3" w14:textId="77777777" w:rsidR="00A350D4" w:rsidRDefault="00A350D4">
      <w:pPr>
        <w:pStyle w:val="Ttulo2"/>
        <w:rPr>
          <w:rFonts w:ascii="Calibri" w:eastAsia="Times New Roman" w:hAnsi="Calibri" w:cs="Calibri"/>
        </w:rPr>
      </w:pPr>
      <w:r>
        <w:rPr>
          <w:rFonts w:ascii="Calibri" w:eastAsia="Times New Roman" w:hAnsi="Calibri" w:cs="Calibri"/>
        </w:rPr>
        <w:t>3.4 Quién decide qué</w:t>
      </w:r>
    </w:p>
    <w:p w14:paraId="4B3FEACC" w14:textId="77777777" w:rsidR="00A350D4" w:rsidRDefault="00A350D4">
      <w:pPr>
        <w:pStyle w:val="NormalWeb"/>
        <w:rPr>
          <w:rFonts w:ascii="Calibri" w:hAnsi="Calibri" w:cs="Calibri"/>
          <w:color w:val="1F2933"/>
          <w:sz w:val="21"/>
          <w:szCs w:val="21"/>
        </w:rPr>
      </w:pPr>
      <w:r>
        <w:rPr>
          <w:rFonts w:ascii="Calibri" w:hAnsi="Calibri" w:cs="Calibri"/>
          <w:color w:val="1F2933"/>
          <w:sz w:val="21"/>
          <w:szCs w:val="21"/>
        </w:rPr>
        <w:t>Variables del mapa que fija un actor por decisión propia. La atribución sigue el reparto general de competencias y está pendiente de verificar norma por norma. La versión 0.1 incluía además el objetivo y la regla de decisión de cada actor: eran atribuciones del analista sin fuente y se han retirado.</w:t>
      </w:r>
    </w:p>
    <w:tbl>
      <w:tblPr>
        <w:tblW w:w="5000" w:type="pct"/>
        <w:tblCellMar>
          <w:top w:w="15" w:type="dxa"/>
          <w:left w:w="15" w:type="dxa"/>
          <w:bottom w:w="15" w:type="dxa"/>
          <w:right w:w="15" w:type="dxa"/>
        </w:tblCellMar>
        <w:tblLook w:val="04A0" w:firstRow="1" w:lastRow="0" w:firstColumn="1" w:lastColumn="0" w:noHBand="0" w:noVBand="1"/>
      </w:tblPr>
      <w:tblGrid>
        <w:gridCol w:w="4016"/>
        <w:gridCol w:w="3872"/>
        <w:gridCol w:w="6454"/>
      </w:tblGrid>
      <w:tr w:rsidR="00000000" w14:paraId="704D4764" w14:textId="77777777" w:rsidTr="00A350D4">
        <w:tc>
          <w:tcPr>
            <w:tcW w:w="1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E1F6D46"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Variable de decisión</w:t>
            </w:r>
          </w:p>
        </w:tc>
        <w:tc>
          <w:tcPr>
            <w:tcW w:w="13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6AFF61D"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La decide</w:t>
            </w:r>
          </w:p>
        </w:tc>
        <w:tc>
          <w:tcPr>
            <w:tcW w:w="22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7818EB9"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Definición</w:t>
            </w:r>
          </w:p>
        </w:tc>
      </w:tr>
      <w:tr w:rsidR="00000000" w14:paraId="0D11C7D5"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FB8AEA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Exigencia de los criterios hipotecarios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11291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Entidades de crédito, dentro de los límites del Banco de 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622AD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Dureza de las condiciones que pide la banca para conceder una hipoteca.</w:t>
            </w:r>
          </w:p>
        </w:tc>
      </w:tr>
      <w:tr w:rsidR="00000000" w14:paraId="6BB85186"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2BEE7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Suelo municipal destinado a vivienda protegida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69803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Ayuntamientos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687E0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Suelo que los ayuntamientos reservan o ceden para vivienda protegida.</w:t>
            </w:r>
          </w:p>
        </w:tc>
      </w:tr>
      <w:tr w:rsidR="00000000" w14:paraId="522E7DE7"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1C603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Exigencias técnicas de la edificación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A4E6F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Estado (Código Técnico de la Edificación)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13E682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Requisitos de calidad, eficiencia y seguridad que la norma impone a la obra nueva.</w:t>
            </w:r>
          </w:p>
        </w:tc>
      </w:tr>
      <w:tr w:rsidR="00000000" w14:paraId="1D5DC0CB"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A0E9A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Inversión pública en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31603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Estado, comunidades autónomas y ayuntamientos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545446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Gasto público anual en promover y adquirir vivienda.</w:t>
            </w:r>
          </w:p>
        </w:tc>
      </w:tr>
      <w:tr w:rsidR="00000000" w14:paraId="7F2EB4CC"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0B9E70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Intensidad de la regulación del precio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E051E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Estado y comunidades autónomas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B3EA4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Alcance y dureza de los topes al precio del alquiler habitual.</w:t>
            </w:r>
          </w:p>
        </w:tc>
      </w:tr>
      <w:tr w:rsidR="00000000" w14:paraId="5F36BDF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DAF99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Protección legal del inquilino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A6A71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86614B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Duración mínima de los contratos y límites al desahucio.</w:t>
            </w:r>
          </w:p>
        </w:tc>
      </w:tr>
      <w:tr w:rsidR="00000000" w14:paraId="58AF8ABD"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22EA7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Restricción al alquiler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89145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Ayuntamientos y comunidades autónomas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DD5FC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Límites al número y a la localización de las viviendas turísticas.</w:t>
            </w:r>
          </w:p>
        </w:tc>
      </w:tr>
      <w:tr w:rsidR="00000000" w14:paraId="41EBAFE1"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6A58C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Incentivos fiscales al arrendador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DC247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6F5A6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Reducción de impuestos por alquilar como vivienda habitual.</w:t>
            </w:r>
          </w:p>
        </w:tc>
      </w:tr>
      <w:tr w:rsidR="00000000" w14:paraId="1145A860"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9C726C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Ayudas públicas a la demanda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8266FB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Estado y comunidades autónomas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9787E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Subvenciones y avales a inquilinos y compradores.</w:t>
            </w:r>
          </w:p>
        </w:tc>
      </w:tr>
      <w:tr w:rsidR="00000000" w14:paraId="1A567052"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8591D3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Carga fiscal sobre la vivienda nueva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DC3164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Estado, comunidades autónomas y ayuntamientos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3B9F2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Impuestos y tasas que soporta una vivienda desde el suelo hasta la venta.</w:t>
            </w:r>
          </w:p>
        </w:tc>
      </w:tr>
      <w:tr w:rsidR="00000000" w14:paraId="2AB25A68"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11FADA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Ventajas fiscales de los vehículos de inversión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553AB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BADCB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Trato fiscal favorable a socimis y fondos que invierten en vivienda.</w:t>
            </w:r>
          </w:p>
        </w:tc>
      </w:tr>
      <w:tr w:rsidR="00000000" w14:paraId="2B70780F"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43204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Recargo fiscal a la vivienda vacía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39E4C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Ayuntamientos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09E3A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Recargo en el IBI u otros impuestos a las viviendas desocupadas.</w:t>
            </w:r>
          </w:p>
        </w:tc>
      </w:tr>
      <w:tr w:rsidR="00000000" w14:paraId="7937D7D4"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BA95D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Regulación del alquiler de temporada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1424E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Estado y comunidades autónomas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D7FDF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Límites al uso de contratos de temporada o por habitaciones.</w:t>
            </w:r>
          </w:p>
        </w:tc>
      </w:tr>
      <w:tr w:rsidR="00000000" w14:paraId="1D32519F"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5FE90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Garantía pública de cobro al arrendador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7CD25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Estado y comunidades autónomas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9F4BF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Programas en que la Administración paga o asegura la renta al propietario que cede o alquila su vivienda.</w:t>
            </w:r>
          </w:p>
        </w:tc>
      </w:tr>
      <w:tr w:rsidR="00000000" w14:paraId="031C515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72033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Compra preferente de vivienda por la Administración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F27FF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Comunidades autónomas y ayuntamientos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2413E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Uso del tanteo y retracto para incorporar viviendas y edificios al parque público.</w:t>
            </w:r>
          </w:p>
        </w:tc>
      </w:tr>
      <w:tr w:rsidR="00000000" w14:paraId="7EFD136C"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69814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Límite a la compra de vivienda por inversores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92312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Estado y comunidades autónomas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74055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Restricciones a comprar vivienda existente para alquilarla o cambiarle el uso.</w:t>
            </w:r>
          </w:p>
        </w:tc>
      </w:tr>
    </w:tbl>
    <w:p w14:paraId="4DDF0128" w14:textId="77777777" w:rsidR="00A350D4" w:rsidRDefault="00A350D4">
      <w:pPr>
        <w:shd w:val="clear" w:color="auto" w:fill="FEF5E7"/>
        <w:spacing w:after="180"/>
        <w:divId w:val="1650358906"/>
        <w:rPr>
          <w:rFonts w:ascii="Calibri" w:eastAsia="Times New Roman" w:hAnsi="Calibri" w:cs="Calibri"/>
          <w:color w:val="1F2933"/>
          <w:sz w:val="21"/>
          <w:szCs w:val="21"/>
        </w:rPr>
      </w:pPr>
      <w:r>
        <w:rPr>
          <w:rFonts w:ascii="Calibri" w:eastAsia="Times New Roman" w:hAnsi="Calibri" w:cs="Calibri"/>
          <w:b/>
          <w:bCs/>
          <w:color w:val="1F2933"/>
          <w:sz w:val="21"/>
          <w:szCs w:val="21"/>
        </w:rPr>
        <w:t>Puerta Q2: CONDICIONAL</w:t>
      </w:r>
      <w:r>
        <w:rPr>
          <w:rFonts w:ascii="Calibri" w:eastAsia="Times New Roman" w:hAnsi="Calibri" w:cs="Calibri"/>
          <w:color w:val="1F2933"/>
          <w:sz w:val="21"/>
          <w:szCs w:val="21"/>
        </w:rPr>
        <w:t>, el máximo en modo documental. Hay variedad de posiciones y están recogidas las minoritarias. Faltan: AIReF, fondos hablando en primera persona, pequeños propietarios distintos de la plataforma contra la ocupación, y todos los hogares que no publican.</w:t>
      </w:r>
    </w:p>
    <w:p w14:paraId="7F3C3D29" w14:textId="77777777" w:rsidR="00A350D4" w:rsidRDefault="00A350D4">
      <w:pPr>
        <w:pStyle w:val="Ttulo1"/>
        <w:rPr>
          <w:rFonts w:ascii="Calibri" w:eastAsia="Times New Roman" w:hAnsi="Calibri" w:cs="Calibri"/>
        </w:rPr>
      </w:pPr>
      <w:r>
        <w:rPr>
          <w:rFonts w:ascii="Calibri" w:eastAsia="Times New Roman" w:hAnsi="Calibri" w:cs="Calibri"/>
        </w:rPr>
        <w:t>4. Fase 3 · STRUCTURE</w:t>
      </w:r>
    </w:p>
    <w:p w14:paraId="450341BC" w14:textId="77777777" w:rsidR="00A350D4" w:rsidRDefault="00A350D4">
      <w:pPr>
        <w:pStyle w:val="NormalWeb"/>
        <w:rPr>
          <w:rFonts w:ascii="Calibri" w:hAnsi="Calibri" w:cs="Calibri"/>
          <w:color w:val="1F2933"/>
          <w:sz w:val="21"/>
          <w:szCs w:val="21"/>
        </w:rPr>
      </w:pPr>
      <w:r>
        <w:rPr>
          <w:rFonts w:ascii="Calibri" w:hAnsi="Calibri" w:cs="Calibri"/>
          <w:color w:val="1F2933"/>
          <w:sz w:val="21"/>
          <w:szCs w:val="21"/>
        </w:rPr>
        <w:t>Las afirmaciones se convirtieron en 97 variables canónicas, agrupadas en 12 dominios. Todas cumplen las siete reglas de buena forma: el motor rechaza el archivo si falta un campo obligatorio, si una variable de decisión no tiene dueño o si un nombre está formulado como carencia.</w:t>
      </w:r>
    </w:p>
    <w:tbl>
      <w:tblPr>
        <w:tblW w:w="5000" w:type="pct"/>
        <w:tblCellMar>
          <w:top w:w="15" w:type="dxa"/>
          <w:left w:w="15" w:type="dxa"/>
          <w:bottom w:w="15" w:type="dxa"/>
          <w:right w:w="15" w:type="dxa"/>
        </w:tblCellMar>
        <w:tblLook w:val="04A0" w:firstRow="1" w:lastRow="0" w:firstColumn="1" w:lastColumn="0" w:noHBand="0" w:noVBand="1"/>
      </w:tblPr>
      <w:tblGrid>
        <w:gridCol w:w="1939"/>
        <w:gridCol w:w="1342"/>
        <w:gridCol w:w="1256"/>
        <w:gridCol w:w="1714"/>
        <w:gridCol w:w="1845"/>
        <w:gridCol w:w="1836"/>
        <w:gridCol w:w="1818"/>
        <w:gridCol w:w="2592"/>
      </w:tblGrid>
      <w:tr w:rsidR="00000000" w14:paraId="6C243734" w14:textId="77777777" w:rsidTr="00A350D4">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8FD9C3F"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Tipo</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45FD349" w14:textId="77777777" w:rsidR="00A350D4" w:rsidRDefault="00A350D4">
            <w:pPr>
              <w:spacing w:before="60" w:after="180"/>
              <w:jc w:val="right"/>
              <w:rPr>
                <w:rFonts w:ascii="Calibri" w:eastAsia="Times New Roman" w:hAnsi="Calibri" w:cs="Calibri"/>
                <w:b/>
                <w:bCs/>
                <w:color w:val="FFFFFF"/>
                <w:sz w:val="18"/>
                <w:szCs w:val="18"/>
              </w:rPr>
            </w:pPr>
            <w:r>
              <w:rPr>
                <w:rFonts w:ascii="Calibri" w:eastAsia="Times New Roman" w:hAnsi="Calibri" w:cs="Calibri"/>
                <w:b/>
                <w:bCs/>
                <w:color w:val="FFFFFF"/>
                <w:sz w:val="18"/>
                <w:szCs w:val="18"/>
              </w:rPr>
              <w:t>Stock</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B396C6B" w14:textId="77777777" w:rsidR="00A350D4" w:rsidRDefault="00A350D4">
            <w:pPr>
              <w:spacing w:before="60" w:after="180"/>
              <w:jc w:val="right"/>
              <w:rPr>
                <w:rFonts w:ascii="Calibri" w:eastAsia="Times New Roman" w:hAnsi="Calibri" w:cs="Calibri"/>
                <w:b/>
                <w:bCs/>
                <w:color w:val="FFFFFF"/>
                <w:sz w:val="18"/>
                <w:szCs w:val="18"/>
              </w:rPr>
            </w:pPr>
            <w:r>
              <w:rPr>
                <w:rFonts w:ascii="Calibri" w:eastAsia="Times New Roman" w:hAnsi="Calibri" w:cs="Calibri"/>
                <w:b/>
                <w:bCs/>
                <w:color w:val="FFFFFF"/>
                <w:sz w:val="18"/>
                <w:szCs w:val="18"/>
              </w:rPr>
              <w:t>Flujo</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500F0A1" w14:textId="77777777" w:rsidR="00A350D4" w:rsidRDefault="00A350D4">
            <w:pPr>
              <w:spacing w:before="60" w:after="180"/>
              <w:jc w:val="right"/>
              <w:rPr>
                <w:rFonts w:ascii="Calibri" w:eastAsia="Times New Roman" w:hAnsi="Calibri" w:cs="Calibri"/>
                <w:b/>
                <w:bCs/>
                <w:color w:val="FFFFFF"/>
                <w:sz w:val="18"/>
                <w:szCs w:val="18"/>
              </w:rPr>
            </w:pPr>
            <w:r>
              <w:rPr>
                <w:rFonts w:ascii="Calibri" w:eastAsia="Times New Roman" w:hAnsi="Calibri" w:cs="Calibri"/>
                <w:b/>
                <w:bCs/>
                <w:color w:val="FFFFFF"/>
                <w:sz w:val="18"/>
                <w:szCs w:val="18"/>
              </w:rPr>
              <w:t>Auxiliar</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01C2D54" w14:textId="77777777" w:rsidR="00A350D4" w:rsidRDefault="00A350D4">
            <w:pPr>
              <w:spacing w:before="60" w:after="180"/>
              <w:jc w:val="right"/>
              <w:rPr>
                <w:rFonts w:ascii="Calibri" w:eastAsia="Times New Roman" w:hAnsi="Calibri" w:cs="Calibri"/>
                <w:b/>
                <w:bCs/>
                <w:color w:val="FFFFFF"/>
                <w:sz w:val="18"/>
                <w:szCs w:val="18"/>
              </w:rPr>
            </w:pPr>
            <w:r>
              <w:rPr>
                <w:rFonts w:ascii="Calibri" w:eastAsia="Times New Roman" w:hAnsi="Calibri" w:cs="Calibri"/>
                <w:b/>
                <w:bCs/>
                <w:color w:val="FFFFFF"/>
                <w:sz w:val="18"/>
                <w:szCs w:val="18"/>
              </w:rPr>
              <w:t>Decisión</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403A503" w14:textId="77777777" w:rsidR="00A350D4" w:rsidRDefault="00A350D4">
            <w:pPr>
              <w:spacing w:before="60" w:after="180"/>
              <w:jc w:val="right"/>
              <w:rPr>
                <w:rFonts w:ascii="Calibri" w:eastAsia="Times New Roman" w:hAnsi="Calibri" w:cs="Calibri"/>
                <w:b/>
                <w:bCs/>
                <w:color w:val="FFFFFF"/>
                <w:sz w:val="18"/>
                <w:szCs w:val="18"/>
              </w:rPr>
            </w:pPr>
            <w:r>
              <w:rPr>
                <w:rFonts w:ascii="Calibri" w:eastAsia="Times New Roman" w:hAnsi="Calibri" w:cs="Calibri"/>
                <w:b/>
                <w:bCs/>
                <w:color w:val="FFFFFF"/>
                <w:sz w:val="18"/>
                <w:szCs w:val="18"/>
              </w:rPr>
              <w:t>Exógena</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ADE5875" w14:textId="77777777" w:rsidR="00A350D4" w:rsidRDefault="00A350D4">
            <w:pPr>
              <w:spacing w:before="60" w:after="180"/>
              <w:jc w:val="right"/>
              <w:rPr>
                <w:rFonts w:ascii="Calibri" w:eastAsia="Times New Roman" w:hAnsi="Calibri" w:cs="Calibri"/>
                <w:b/>
                <w:bCs/>
                <w:color w:val="FFFFFF"/>
                <w:sz w:val="18"/>
                <w:szCs w:val="18"/>
              </w:rPr>
            </w:pPr>
            <w:r>
              <w:rPr>
                <w:rFonts w:ascii="Calibri" w:eastAsia="Times New Roman" w:hAnsi="Calibri" w:cs="Calibri"/>
                <w:b/>
                <w:bCs/>
                <w:color w:val="FFFFFF"/>
                <w:sz w:val="18"/>
                <w:szCs w:val="18"/>
              </w:rPr>
              <w:t>Síntoma</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EF445BD" w14:textId="77777777" w:rsidR="00A350D4" w:rsidRDefault="00A350D4">
            <w:pPr>
              <w:spacing w:before="60" w:after="180"/>
              <w:jc w:val="right"/>
              <w:rPr>
                <w:rFonts w:ascii="Calibri" w:eastAsia="Times New Roman" w:hAnsi="Calibri" w:cs="Calibri"/>
                <w:b/>
                <w:bCs/>
                <w:color w:val="FFFFFF"/>
                <w:sz w:val="18"/>
                <w:szCs w:val="18"/>
              </w:rPr>
            </w:pPr>
            <w:r>
              <w:rPr>
                <w:rFonts w:ascii="Calibri" w:eastAsia="Times New Roman" w:hAnsi="Calibri" w:cs="Calibri"/>
                <w:b/>
                <w:bCs/>
                <w:color w:val="FFFFFF"/>
                <w:sz w:val="18"/>
                <w:szCs w:val="18"/>
              </w:rPr>
              <w:t>Sin indicador</w:t>
            </w:r>
          </w:p>
        </w:tc>
      </w:tr>
      <w:tr w:rsidR="00000000" w14:paraId="16D49E17"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66B40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Variables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1597B6"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19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69DDCF"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17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6F2CFC"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33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1D90C5"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16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47AB82"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8B812E"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E78B37"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22</w:t>
            </w:r>
          </w:p>
        </w:tc>
      </w:tr>
    </w:tbl>
    <w:p w14:paraId="75C19B6A" w14:textId="77777777" w:rsidR="00A350D4" w:rsidRDefault="00A350D4">
      <w:pPr>
        <w:pStyle w:val="NormalWeb"/>
        <w:rPr>
          <w:rFonts w:ascii="Calibri" w:hAnsi="Calibri" w:cs="Calibri"/>
          <w:color w:val="1F2933"/>
          <w:sz w:val="21"/>
          <w:szCs w:val="21"/>
        </w:rPr>
      </w:pPr>
      <w:r>
        <w:rPr>
          <w:rFonts w:ascii="Calibri" w:hAnsi="Calibri" w:cs="Calibri"/>
          <w:b/>
          <w:bCs/>
          <w:color w:val="1F2933"/>
          <w:sz w:val="21"/>
          <w:szCs w:val="21"/>
        </w:rPr>
        <w:t>22 variables no tienen indicador.</w:t>
      </w:r>
      <w:r>
        <w:rPr>
          <w:rFonts w:ascii="Calibri" w:hAnsi="Calibri" w:cs="Calibri"/>
          <w:color w:val="1F2933"/>
          <w:sz w:val="21"/>
          <w:szCs w:val="21"/>
        </w:rPr>
        <w:t xml:space="preserve"> </w:t>
      </w:r>
      <w:r>
        <w:rPr>
          <w:rFonts w:ascii="Calibri" w:hAnsi="Calibri" w:cs="Calibri"/>
          <w:color w:val="1F2933"/>
          <w:sz w:val="21"/>
          <w:szCs w:val="21"/>
        </w:rPr>
        <w:t>Entre ellas están algunas de las que más se invocan en el debate: el suelo finalista disponible, el plazo de tramitación urbanística, las expectativas de revalorización, la descalificación anual de vivienda protegida y la rentabilidad de promoverla. Se discute sobre ellas sin medirlas.</w:t>
      </w:r>
    </w:p>
    <w:p w14:paraId="1F742127" w14:textId="77777777" w:rsidR="00A350D4" w:rsidRDefault="00A350D4">
      <w:pPr>
        <w:pStyle w:val="NormalWeb"/>
        <w:rPr>
          <w:rFonts w:ascii="Calibri" w:hAnsi="Calibri" w:cs="Calibri"/>
          <w:color w:val="1F2933"/>
          <w:sz w:val="21"/>
          <w:szCs w:val="21"/>
        </w:rPr>
      </w:pPr>
      <w:r>
        <w:rPr>
          <w:rFonts w:ascii="Calibri" w:hAnsi="Calibri" w:cs="Calibri"/>
          <w:color w:val="1F2933"/>
          <w:sz w:val="21"/>
          <w:szCs w:val="21"/>
        </w:rPr>
        <w:t>El diccionario completo, con definición, tipo, escala, indicador y fuente de cada variable, está en el anexo A.</w:t>
      </w:r>
    </w:p>
    <w:p w14:paraId="4528A185" w14:textId="77777777" w:rsidR="00A350D4" w:rsidRDefault="00A350D4">
      <w:pPr>
        <w:shd w:val="clear" w:color="auto" w:fill="EAF2F8"/>
        <w:spacing w:after="180"/>
        <w:divId w:val="935945549"/>
        <w:rPr>
          <w:rFonts w:ascii="Calibri" w:eastAsia="Times New Roman" w:hAnsi="Calibri" w:cs="Calibri"/>
          <w:color w:val="1F2933"/>
          <w:sz w:val="21"/>
          <w:szCs w:val="21"/>
        </w:rPr>
      </w:pPr>
      <w:r>
        <w:rPr>
          <w:rFonts w:ascii="Calibri" w:eastAsia="Times New Roman" w:hAnsi="Calibri" w:cs="Calibri"/>
          <w:b/>
          <w:bCs/>
          <w:color w:val="1F2933"/>
          <w:sz w:val="21"/>
          <w:szCs w:val="21"/>
        </w:rPr>
        <w:t>Puerta Q3: PASA.</w:t>
      </w:r>
      <w:r>
        <w:rPr>
          <w:rFonts w:ascii="Calibri" w:eastAsia="Times New Roman" w:hAnsi="Calibri" w:cs="Calibri"/>
          <w:color w:val="1F2933"/>
          <w:sz w:val="21"/>
          <w:szCs w:val="21"/>
        </w:rPr>
        <w:t xml:space="preserve"> Todas las variables superan la validación automática. Aviso: una de cada cuatro no tiene medida.</w:t>
      </w:r>
    </w:p>
    <w:p w14:paraId="42C948AD" w14:textId="77777777" w:rsidR="00A350D4" w:rsidRDefault="00A350D4">
      <w:pPr>
        <w:pStyle w:val="Ttulo1"/>
        <w:rPr>
          <w:rFonts w:ascii="Calibri" w:eastAsia="Times New Roman" w:hAnsi="Calibri" w:cs="Calibri"/>
        </w:rPr>
      </w:pPr>
      <w:r>
        <w:rPr>
          <w:rFonts w:ascii="Calibri" w:eastAsia="Times New Roman" w:hAnsi="Calibri" w:cs="Calibri"/>
        </w:rPr>
        <w:t>5. Fase 4 · MAP</w:t>
      </w:r>
    </w:p>
    <w:p w14:paraId="3EF5FB20" w14:textId="77777777" w:rsidR="00A350D4" w:rsidRDefault="00A350D4">
      <w:pPr>
        <w:pStyle w:val="Ttulo2"/>
        <w:rPr>
          <w:rFonts w:ascii="Calibri" w:eastAsia="Times New Roman" w:hAnsi="Calibri" w:cs="Calibri"/>
        </w:rPr>
      </w:pPr>
      <w:r>
        <w:rPr>
          <w:rFonts w:ascii="Calibri" w:eastAsia="Times New Roman" w:hAnsi="Calibri" w:cs="Calibri"/>
        </w:rPr>
        <w:t>5.1 Reglas de registro</w:t>
      </w:r>
    </w:p>
    <w:p w14:paraId="7DAFD223" w14:textId="77777777" w:rsidR="00A350D4" w:rsidRDefault="00A350D4">
      <w:pPr>
        <w:numPr>
          <w:ilvl w:val="0"/>
          <w:numId w:val="10"/>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color w:val="1F2933"/>
          <w:sz w:val="21"/>
          <w:szCs w:val="21"/>
        </w:rPr>
        <w:t>Una afirmación se enlaza a una relación solo si afirma ese vínculo: mismo origen, mismo destino y mismo sentido.</w:t>
      </w:r>
    </w:p>
    <w:p w14:paraId="5D1D8EE9" w14:textId="77777777" w:rsidR="00A350D4" w:rsidRDefault="00A350D4">
      <w:pPr>
        <w:numPr>
          <w:ilvl w:val="0"/>
          <w:numId w:val="10"/>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color w:val="1F2933"/>
          <w:sz w:val="21"/>
          <w:szCs w:val="21"/>
        </w:rPr>
        <w:t>El nivel de datos exige una fuente localizada, escrita junto a la relación. Nada de memoria.</w:t>
      </w:r>
    </w:p>
    <w:p w14:paraId="520066C5" w14:textId="77777777" w:rsidR="00A350D4" w:rsidRDefault="00A350D4">
      <w:pPr>
        <w:numPr>
          <w:ilvl w:val="0"/>
          <w:numId w:val="10"/>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color w:val="1F2933"/>
          <w:sz w:val="21"/>
          <w:szCs w:val="21"/>
        </w:rPr>
        <w:t>La evidencia de otro país cuenta como dato compatible (D1), no como estimación en España, y se marca como referencia.</w:t>
      </w:r>
    </w:p>
    <w:p w14:paraId="74738382" w14:textId="77777777" w:rsidR="00A350D4" w:rsidRDefault="00A350D4">
      <w:pPr>
        <w:numPr>
          <w:ilvl w:val="0"/>
          <w:numId w:val="10"/>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color w:val="1F2933"/>
          <w:sz w:val="21"/>
          <w:szCs w:val="21"/>
        </w:rPr>
        <w:t>Una relación sin afirmación y sin fuente es una hipótesis del analista: se conserva marcada, no entra en ningún cálculo y se lista aparte (anexo C).</w:t>
      </w:r>
    </w:p>
    <w:p w14:paraId="0E88FA4E" w14:textId="77777777" w:rsidR="00A350D4" w:rsidRDefault="00A350D4">
      <w:pPr>
        <w:numPr>
          <w:ilvl w:val="0"/>
          <w:numId w:val="10"/>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color w:val="1F2933"/>
          <w:sz w:val="21"/>
          <w:szCs w:val="21"/>
        </w:rPr>
        <w:t>Las identidades contables se marcan como tales y no se cuentan como evidencia.</w:t>
      </w:r>
    </w:p>
    <w:p w14:paraId="37F7415A" w14:textId="77777777" w:rsidR="00A350D4" w:rsidRDefault="00A350D4">
      <w:pPr>
        <w:pStyle w:val="NormalWeb"/>
        <w:rPr>
          <w:rFonts w:ascii="Calibri" w:hAnsi="Calibri" w:cs="Calibri"/>
          <w:color w:val="1F2933"/>
          <w:sz w:val="21"/>
          <w:szCs w:val="21"/>
        </w:rPr>
      </w:pPr>
      <w:r>
        <w:rPr>
          <w:rFonts w:ascii="Calibri" w:hAnsi="Calibri" w:cs="Calibri"/>
          <w:color w:val="1F2933"/>
          <w:sz w:val="21"/>
          <w:szCs w:val="21"/>
        </w:rPr>
        <w:t>El motor aplica estas reglas: rechaza el archivo si una relación sin afirmación ni fuente no está marcada como hipótesis, o si declara un nivel de datos sin fuente escrita.</w:t>
      </w:r>
    </w:p>
    <w:p w14:paraId="2392EA52" w14:textId="77777777" w:rsidR="00A350D4" w:rsidRDefault="00A350D4">
      <w:pPr>
        <w:pStyle w:val="Ttulo2"/>
        <w:rPr>
          <w:rFonts w:ascii="Calibri" w:eastAsia="Times New Roman" w:hAnsi="Calibri" w:cs="Calibri"/>
        </w:rPr>
      </w:pPr>
      <w:r>
        <w:rPr>
          <w:rFonts w:ascii="Calibri" w:eastAsia="Times New Roman" w:hAnsi="Calibri" w:cs="Calibri"/>
        </w:rPr>
        <w:t>5.2 Cómo se asigna la confianza</w:t>
      </w:r>
    </w:p>
    <w:p w14:paraId="56341059" w14:textId="77777777" w:rsidR="00A350D4" w:rsidRDefault="00A350D4">
      <w:pPr>
        <w:numPr>
          <w:ilvl w:val="0"/>
          <w:numId w:val="11"/>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Percepción (P)</w:t>
      </w:r>
      <w:r>
        <w:rPr>
          <w:rFonts w:ascii="Calibri" w:eastAsia="Times New Roman" w:hAnsi="Calibri" w:cs="Calibri"/>
          <w:color w:val="1F2933"/>
          <w:sz w:val="21"/>
          <w:szCs w:val="21"/>
        </w:rPr>
        <w:t>: se deriva de las afirmaciones enlazadas. Ninguna, P0; una, P1; varias del mismo bloque de interés, P2; de dos bloques o más, P3.</w:t>
      </w:r>
    </w:p>
    <w:p w14:paraId="266407E4" w14:textId="77777777" w:rsidR="00A350D4" w:rsidRDefault="00A350D4">
      <w:pPr>
        <w:numPr>
          <w:ilvl w:val="0"/>
          <w:numId w:val="11"/>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Datos (D)</w:t>
      </w:r>
      <w:r>
        <w:rPr>
          <w:rFonts w:ascii="Calibri" w:eastAsia="Times New Roman" w:hAnsi="Calibri" w:cs="Calibri"/>
          <w:color w:val="1F2933"/>
          <w:sz w:val="21"/>
          <w:szCs w:val="21"/>
        </w:rPr>
        <w:t>: D1, datos descriptivos compatibles o referencia de otro país; D2, estimación cuantitativa; D3, identificación causal.</w:t>
      </w:r>
    </w:p>
    <w:p w14:paraId="668F7C55" w14:textId="77777777" w:rsidR="00A350D4" w:rsidRDefault="00A350D4">
      <w:pPr>
        <w:numPr>
          <w:ilvl w:val="0"/>
          <w:numId w:val="11"/>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Confianza</w:t>
      </w:r>
      <w:r>
        <w:rPr>
          <w:rFonts w:ascii="Calibri" w:eastAsia="Times New Roman" w:hAnsi="Calibri" w:cs="Calibri"/>
          <w:color w:val="1F2933"/>
          <w:sz w:val="21"/>
          <w:szCs w:val="21"/>
        </w:rPr>
        <w:t>: alta si D3, o D2 con P3; media si D2, o D1 con P3; baja si D1, o P2 o P3 sin datos; conjetura en otro caso. Una relación disputada baja un nivel.</w:t>
      </w:r>
    </w:p>
    <w:tbl>
      <w:tblPr>
        <w:tblW w:w="5000" w:type="pct"/>
        <w:tblCellMar>
          <w:top w:w="15" w:type="dxa"/>
          <w:left w:w="15" w:type="dxa"/>
          <w:bottom w:w="15" w:type="dxa"/>
          <w:right w:w="15" w:type="dxa"/>
        </w:tblCellMar>
        <w:tblLook w:val="04A0" w:firstRow="1" w:lastRow="0" w:firstColumn="1" w:lastColumn="0" w:noHBand="0" w:noVBand="1"/>
      </w:tblPr>
      <w:tblGrid>
        <w:gridCol w:w="1543"/>
        <w:gridCol w:w="1982"/>
        <w:gridCol w:w="1066"/>
        <w:gridCol w:w="825"/>
        <w:gridCol w:w="2903"/>
        <w:gridCol w:w="1586"/>
        <w:gridCol w:w="2815"/>
        <w:gridCol w:w="1622"/>
      </w:tblGrid>
      <w:tr w:rsidR="00000000" w14:paraId="5B99F084" w14:textId="77777777" w:rsidTr="00A350D4">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9A1C629"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Clase</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E3BE158" w14:textId="77777777" w:rsidR="00A350D4" w:rsidRDefault="00A350D4">
            <w:pPr>
              <w:spacing w:before="60" w:after="180"/>
              <w:jc w:val="right"/>
              <w:rPr>
                <w:rFonts w:ascii="Calibri" w:eastAsia="Times New Roman" w:hAnsi="Calibri" w:cs="Calibri"/>
                <w:b/>
                <w:bCs/>
                <w:color w:val="FFFFFF"/>
                <w:sz w:val="18"/>
                <w:szCs w:val="18"/>
              </w:rPr>
            </w:pPr>
            <w:r>
              <w:rPr>
                <w:rFonts w:ascii="Calibri" w:eastAsia="Times New Roman" w:hAnsi="Calibri" w:cs="Calibri"/>
                <w:b/>
                <w:bCs/>
                <w:color w:val="FFFFFF"/>
                <w:sz w:val="18"/>
                <w:szCs w:val="18"/>
              </w:rPr>
              <w:t>Confianza alta</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A40CDA1" w14:textId="77777777" w:rsidR="00A350D4" w:rsidRDefault="00A350D4">
            <w:pPr>
              <w:spacing w:before="60" w:after="180"/>
              <w:jc w:val="right"/>
              <w:rPr>
                <w:rFonts w:ascii="Calibri" w:eastAsia="Times New Roman" w:hAnsi="Calibri" w:cs="Calibri"/>
                <w:b/>
                <w:bCs/>
                <w:color w:val="FFFFFF"/>
                <w:sz w:val="18"/>
                <w:szCs w:val="18"/>
              </w:rPr>
            </w:pPr>
            <w:r>
              <w:rPr>
                <w:rFonts w:ascii="Calibri" w:eastAsia="Times New Roman" w:hAnsi="Calibri" w:cs="Calibri"/>
                <w:b/>
                <w:bCs/>
                <w:color w:val="FFFFFF"/>
                <w:sz w:val="18"/>
                <w:szCs w:val="18"/>
              </w:rPr>
              <w:t>Media</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31D591A" w14:textId="77777777" w:rsidR="00A350D4" w:rsidRDefault="00A350D4">
            <w:pPr>
              <w:spacing w:before="60" w:after="180"/>
              <w:jc w:val="right"/>
              <w:rPr>
                <w:rFonts w:ascii="Calibri" w:eastAsia="Times New Roman" w:hAnsi="Calibri" w:cs="Calibri"/>
                <w:b/>
                <w:bCs/>
                <w:color w:val="FFFFFF"/>
                <w:sz w:val="18"/>
                <w:szCs w:val="18"/>
              </w:rPr>
            </w:pPr>
            <w:r>
              <w:rPr>
                <w:rFonts w:ascii="Calibri" w:eastAsia="Times New Roman" w:hAnsi="Calibri" w:cs="Calibri"/>
                <w:b/>
                <w:bCs/>
                <w:color w:val="FFFFFF"/>
                <w:sz w:val="18"/>
                <w:szCs w:val="18"/>
              </w:rPr>
              <w:t>Baja</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7F01C73" w14:textId="77777777" w:rsidR="00A350D4" w:rsidRDefault="00A350D4">
            <w:pPr>
              <w:spacing w:before="60" w:after="180"/>
              <w:jc w:val="right"/>
              <w:rPr>
                <w:rFonts w:ascii="Calibri" w:eastAsia="Times New Roman" w:hAnsi="Calibri" w:cs="Calibri"/>
                <w:b/>
                <w:bCs/>
                <w:color w:val="FFFFFF"/>
                <w:sz w:val="18"/>
                <w:szCs w:val="18"/>
              </w:rPr>
            </w:pPr>
            <w:r>
              <w:rPr>
                <w:rFonts w:ascii="Calibri" w:eastAsia="Times New Roman" w:hAnsi="Calibri" w:cs="Calibri"/>
                <w:b/>
                <w:bCs/>
                <w:color w:val="FFFFFF"/>
                <w:sz w:val="18"/>
                <w:szCs w:val="18"/>
              </w:rPr>
              <w:t>Identidades contables</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1805819" w14:textId="77777777" w:rsidR="00A350D4" w:rsidRDefault="00A350D4">
            <w:pPr>
              <w:spacing w:before="60" w:after="180"/>
              <w:jc w:val="right"/>
              <w:rPr>
                <w:rFonts w:ascii="Calibri" w:eastAsia="Times New Roman" w:hAnsi="Calibri" w:cs="Calibri"/>
                <w:b/>
                <w:bCs/>
                <w:color w:val="FFFFFF"/>
                <w:sz w:val="18"/>
                <w:szCs w:val="18"/>
              </w:rPr>
            </w:pPr>
            <w:r>
              <w:rPr>
                <w:rFonts w:ascii="Calibri" w:eastAsia="Times New Roman" w:hAnsi="Calibri" w:cs="Calibri"/>
                <w:b/>
                <w:bCs/>
                <w:color w:val="FFFFFF"/>
                <w:sz w:val="18"/>
                <w:szCs w:val="18"/>
              </w:rPr>
              <w:t>Conjeturas</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3C07546" w14:textId="77777777" w:rsidR="00A350D4" w:rsidRDefault="00A350D4">
            <w:pPr>
              <w:spacing w:before="60" w:after="180"/>
              <w:jc w:val="right"/>
              <w:rPr>
                <w:rFonts w:ascii="Calibri" w:eastAsia="Times New Roman" w:hAnsi="Calibri" w:cs="Calibri"/>
                <w:b/>
                <w:bCs/>
                <w:color w:val="FFFFFF"/>
                <w:sz w:val="18"/>
                <w:szCs w:val="18"/>
              </w:rPr>
            </w:pPr>
            <w:r>
              <w:rPr>
                <w:rFonts w:ascii="Calibri" w:eastAsia="Times New Roman" w:hAnsi="Calibri" w:cs="Calibri"/>
                <w:b/>
                <w:bCs/>
                <w:color w:val="FFFFFF"/>
                <w:sz w:val="18"/>
                <w:szCs w:val="18"/>
              </w:rPr>
              <w:t>Hipótesis del analista</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95FCF21" w14:textId="77777777" w:rsidR="00A350D4" w:rsidRDefault="00A350D4">
            <w:pPr>
              <w:spacing w:before="60" w:after="180"/>
              <w:jc w:val="right"/>
              <w:rPr>
                <w:rFonts w:ascii="Calibri" w:eastAsia="Times New Roman" w:hAnsi="Calibri" w:cs="Calibri"/>
                <w:b/>
                <w:bCs/>
                <w:color w:val="FFFFFF"/>
                <w:sz w:val="18"/>
                <w:szCs w:val="18"/>
              </w:rPr>
            </w:pPr>
            <w:r>
              <w:rPr>
                <w:rFonts w:ascii="Calibri" w:eastAsia="Times New Roman" w:hAnsi="Calibri" w:cs="Calibri"/>
                <w:b/>
                <w:bCs/>
                <w:color w:val="FFFFFF"/>
                <w:sz w:val="18"/>
                <w:szCs w:val="18"/>
              </w:rPr>
              <w:t>Disputadas</w:t>
            </w:r>
          </w:p>
        </w:tc>
      </w:tr>
      <w:tr w:rsidR="00000000" w14:paraId="2BC32DAA"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BACD56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Relaciones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832435"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11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210FF02"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36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13F660"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70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DF8416"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20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DB1736"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23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163694"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37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389BF1" w14:textId="77777777" w:rsidR="00A350D4" w:rsidRDefault="00A350D4">
            <w:pPr>
              <w:spacing w:before="60" w:after="180"/>
              <w:jc w:val="right"/>
              <w:rPr>
                <w:rFonts w:ascii="Calibri" w:eastAsia="Times New Roman" w:hAnsi="Calibri" w:cs="Calibri"/>
                <w:color w:val="1F2933"/>
                <w:sz w:val="18"/>
                <w:szCs w:val="18"/>
              </w:rPr>
            </w:pPr>
            <w:r>
              <w:rPr>
                <w:rFonts w:ascii="Calibri" w:eastAsia="Times New Roman" w:hAnsi="Calibri" w:cs="Calibri"/>
                <w:color w:val="1F2933"/>
                <w:sz w:val="18"/>
                <w:szCs w:val="18"/>
              </w:rPr>
              <w:t>11</w:t>
            </w:r>
          </w:p>
        </w:tc>
      </w:tr>
    </w:tbl>
    <w:p w14:paraId="79BBA6AD" w14:textId="77777777" w:rsidR="00A350D4" w:rsidRDefault="00A350D4">
      <w:pPr>
        <w:pStyle w:val="NormalWeb"/>
        <w:rPr>
          <w:rFonts w:ascii="Calibri" w:hAnsi="Calibri" w:cs="Calibri"/>
          <w:color w:val="1F2933"/>
          <w:sz w:val="21"/>
          <w:szCs w:val="21"/>
        </w:rPr>
      </w:pPr>
      <w:r>
        <w:rPr>
          <w:rFonts w:ascii="Calibri" w:hAnsi="Calibri" w:cs="Calibri"/>
          <w:color w:val="1F2933"/>
          <w:sz w:val="21"/>
          <w:szCs w:val="21"/>
        </w:rPr>
        <w:t>Solo las tres primeras columnas y las identidades contables entran en los cálculos.</w:t>
      </w:r>
    </w:p>
    <w:p w14:paraId="2EF62579" w14:textId="77777777" w:rsidR="00A350D4" w:rsidRDefault="00A350D4">
      <w:pPr>
        <w:pStyle w:val="Ttulo2"/>
        <w:rPr>
          <w:rFonts w:ascii="Calibri" w:eastAsia="Times New Roman" w:hAnsi="Calibri" w:cs="Calibri"/>
        </w:rPr>
      </w:pPr>
      <w:r>
        <w:rPr>
          <w:rFonts w:ascii="Calibri" w:eastAsia="Times New Roman" w:hAnsi="Calibri" w:cs="Calibri"/>
        </w:rPr>
        <w:t>5.3 Las relaciones más firmes</w:t>
      </w:r>
    </w:p>
    <w:p w14:paraId="340858B7" w14:textId="77777777" w:rsidR="00A350D4" w:rsidRDefault="00A350D4">
      <w:pPr>
        <w:pStyle w:val="NormalWeb"/>
        <w:rPr>
          <w:rFonts w:ascii="Calibri" w:hAnsi="Calibri" w:cs="Calibri"/>
          <w:color w:val="1F2933"/>
          <w:sz w:val="21"/>
          <w:szCs w:val="21"/>
        </w:rPr>
      </w:pPr>
      <w:r>
        <w:rPr>
          <w:rFonts w:ascii="Calibri" w:hAnsi="Calibri" w:cs="Calibri"/>
          <w:color w:val="1F2933"/>
          <w:sz w:val="21"/>
          <w:szCs w:val="21"/>
        </w:rPr>
        <w:t>Relaciones de comportamiento con confianza alta o media.</w:t>
      </w:r>
    </w:p>
    <w:tbl>
      <w:tblPr>
        <w:tblW w:w="5000" w:type="pct"/>
        <w:tblCellMar>
          <w:top w:w="15" w:type="dxa"/>
          <w:left w:w="15" w:type="dxa"/>
          <w:bottom w:w="15" w:type="dxa"/>
          <w:right w:w="15" w:type="dxa"/>
        </w:tblCellMar>
        <w:tblLook w:val="04A0" w:firstRow="1" w:lastRow="0" w:firstColumn="1" w:lastColumn="0" w:noHBand="0" w:noVBand="1"/>
      </w:tblPr>
      <w:tblGrid>
        <w:gridCol w:w="716"/>
        <w:gridCol w:w="3586"/>
        <w:gridCol w:w="1434"/>
        <w:gridCol w:w="5020"/>
        <w:gridCol w:w="3586"/>
      </w:tblGrid>
      <w:tr w:rsidR="00000000" w14:paraId="554E3EC6" w14:textId="77777777" w:rsidTr="00A350D4">
        <w:tc>
          <w:tcPr>
            <w:tcW w:w="2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F404271"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ID</w:t>
            </w:r>
          </w:p>
        </w:tc>
        <w:tc>
          <w:tcPr>
            <w:tcW w:w="12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F41BA5A"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Relación</w:t>
            </w:r>
          </w:p>
        </w:tc>
        <w:tc>
          <w:tcPr>
            <w:tcW w:w="5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796C53E"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Confianza</w:t>
            </w:r>
          </w:p>
        </w:tc>
        <w:tc>
          <w:tcPr>
            <w:tcW w:w="17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E19BE5B"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En qué se apoya</w:t>
            </w:r>
          </w:p>
        </w:tc>
        <w:tc>
          <w:tcPr>
            <w:tcW w:w="12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CA872F0"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Límite</w:t>
            </w:r>
          </w:p>
        </w:tc>
      </w:tr>
      <w:tr w:rsidR="00000000" w14:paraId="591D03A7"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CB06C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E003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CEBEE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Saldo migratorio exterior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Precio de compra de la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7E84E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Alta</w:t>
            </w:r>
            <w:r>
              <w:rPr>
                <w:rFonts w:ascii="Calibri" w:eastAsia="Times New Roman" w:hAnsi="Calibri" w:cs="Calibri"/>
                <w:color w:val="1F2933"/>
                <w:sz w:val="18"/>
                <w:szCs w:val="18"/>
              </w:rPr>
              <w:br/>
              <w:t>P3 / D3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BC60D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Gonzalez y Ortega (Journal of Regional Science, 2013), provincias 2000-2010, variable instrumental: la inmigración fue responsable de una cuarta parte de la subida de precios. Sanchis-Guarner (2023), provincias 2001-2012: +1 pp de inmigración → precios +3,3 % (efecto total, leído en el documento de trabajo).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DCCFC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Evidencia de 2000-2012, cuando la oferta respondía construyendo. Sin réplica localizada para 2015-2025.</w:t>
            </w:r>
          </w:p>
        </w:tc>
      </w:tr>
      <w:tr w:rsidR="00000000" w14:paraId="05F3CD92"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21F42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E004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9FADB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Saldo migratorio exterior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Precio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6D83ED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Alta</w:t>
            </w:r>
            <w:r>
              <w:rPr>
                <w:rFonts w:ascii="Calibri" w:eastAsia="Times New Roman" w:hAnsi="Calibri" w:cs="Calibri"/>
                <w:color w:val="1F2933"/>
                <w:sz w:val="18"/>
                <w:szCs w:val="18"/>
              </w:rPr>
              <w:br/>
              <w:t>P0 / D3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F0880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Sanchis-Guarner (2023), provincias 2001-2012, variable instrumental: +1 pp de inmigración → alquileres +1 %.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9ED23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Mismo límite temporal que la relación anterior.</w:t>
            </w:r>
          </w:p>
        </w:tc>
      </w:tr>
      <w:tr w:rsidR="00000000" w14:paraId="0C07E425"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220CF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E008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59338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Creación neta de hogares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Déficit acumulado de 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1AB85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Alta</w:t>
            </w:r>
            <w:r>
              <w:rPr>
                <w:rFonts w:ascii="Calibri" w:eastAsia="Times New Roman" w:hAnsi="Calibri" w:cs="Calibri"/>
                <w:color w:val="1F2933"/>
                <w:sz w:val="18"/>
                <w:szCs w:val="18"/>
              </w:rPr>
              <w:br/>
              <w:t>P3 / D2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1F4DA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 Informe Anual 2025, cap. 2 (leído en la fuente): el diferencial acumulado desde 2021 entre creación neta de hogares y viviendas terminadas asciende a unas 750.000 viviendas, el 3,7 % de los hogares; el 52,5 % se concentra en seis provincias.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6F1F9C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 un déficit de flujo: no descuenta viviendas vacías; el mismo informe cuenta unas 450.000 viviendas del boom sin vender, mal localizadas.</w:t>
            </w:r>
          </w:p>
        </w:tc>
      </w:tr>
      <w:tr w:rsidR="00000000" w14:paraId="6638E6D6"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C8104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E009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25F79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Viviendas terminadas al año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Déficit acumulado de 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976C3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Alta</w:t>
            </w:r>
            <w:r>
              <w:rPr>
                <w:rFonts w:ascii="Calibri" w:eastAsia="Times New Roman" w:hAnsi="Calibri" w:cs="Calibri"/>
                <w:color w:val="1F2933"/>
                <w:sz w:val="18"/>
                <w:szCs w:val="18"/>
              </w:rPr>
              <w:br/>
              <w:t>P3 / D2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A1F3B1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Mismo cálculo del Banco de 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2ADBA3" w14:textId="77777777" w:rsidR="00A350D4" w:rsidRDefault="00A350D4">
            <w:pPr>
              <w:spacing w:before="60" w:after="180"/>
              <w:rPr>
                <w:rFonts w:ascii="Calibri" w:eastAsia="Times New Roman" w:hAnsi="Calibri" w:cs="Calibri"/>
                <w:color w:val="1F2933"/>
                <w:sz w:val="18"/>
                <w:szCs w:val="18"/>
              </w:rPr>
            </w:pPr>
          </w:p>
        </w:tc>
      </w:tr>
      <w:tr w:rsidR="00000000" w14:paraId="2D1FB51E"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FC8BD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E023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68E7B4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Esfuerzo de los hogares para pagar el alquiler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Edad de emancipación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1AF13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Alta</w:t>
            </w:r>
            <w:r>
              <w:rPr>
                <w:rFonts w:ascii="Calibri" w:eastAsia="Times New Roman" w:hAnsi="Calibri" w:cs="Calibri"/>
                <w:color w:val="1F2933"/>
                <w:sz w:val="18"/>
                <w:szCs w:val="18"/>
              </w:rPr>
              <w:br/>
              <w:t>P1 / D3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A374F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Aparicio-Fenoll y Oppedisano (IZA DP 6651, leído completo): la Renta Básica de Emancipación de 2008 elevó la emancipación entre 0,9 y 2,3 pp y la convivencia en pareja entre 1,2 y 2,4 pp, comparando jóvenes de 22 años con los de 21.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CBCA6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Identificado con una ayuda, no con una subida de precios; el efecto puede no ser simétrico.</w:t>
            </w:r>
          </w:p>
        </w:tc>
      </w:tr>
      <w:tr w:rsidR="00000000" w14:paraId="4F2DA64C"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4741D7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E037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9BF2D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Tipo de interés hipotecario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w:t>
            </w:r>
            <w:r>
              <w:rPr>
                <w:rFonts w:ascii="Calibri" w:eastAsia="Times New Roman" w:hAnsi="Calibri" w:cs="Calibri"/>
                <w:color w:val="1F2933"/>
                <w:sz w:val="18"/>
                <w:szCs w:val="18"/>
              </w:rPr>
              <w:t>Precio de compra de la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C0F9C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Alta</w:t>
            </w:r>
            <w:r>
              <w:rPr>
                <w:rFonts w:ascii="Calibri" w:eastAsia="Times New Roman" w:hAnsi="Calibri" w:cs="Calibri"/>
                <w:color w:val="1F2933"/>
                <w:sz w:val="18"/>
                <w:szCs w:val="18"/>
              </w:rPr>
              <w:br/>
              <w:t>P3 / D2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3C0E6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Jordà, Schularick y Taylor (2015), con España en la muestra; Aspachs-Bracons y Rabanal (2009).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026D7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 (2025): con la subida de tipos de 2022 cayeron las compras financiadas, pero los precios no bajaron.</w:t>
            </w:r>
          </w:p>
        </w:tc>
      </w:tr>
      <w:tr w:rsidR="00000000" w14:paraId="47402488"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51A36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E038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F7631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Tipo de interés hipotecario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Crédito hipotecario nuevo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A04E2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Alta</w:t>
            </w:r>
            <w:r>
              <w:rPr>
                <w:rFonts w:ascii="Calibri" w:eastAsia="Times New Roman" w:hAnsi="Calibri" w:cs="Calibri"/>
                <w:color w:val="1F2933"/>
                <w:sz w:val="18"/>
                <w:szCs w:val="18"/>
              </w:rPr>
              <w:br/>
              <w:t>P0 / D3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8E40DB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Jordà, Schularick y Taylor (2015); Jiménez, Mian, Peydró y Saurina para España 2001-2009.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EFA2AA" w14:textId="77777777" w:rsidR="00A350D4" w:rsidRDefault="00A350D4">
            <w:pPr>
              <w:spacing w:before="60" w:after="180"/>
              <w:rPr>
                <w:rFonts w:ascii="Calibri" w:eastAsia="Times New Roman" w:hAnsi="Calibri" w:cs="Calibri"/>
                <w:color w:val="1F2933"/>
                <w:sz w:val="18"/>
                <w:szCs w:val="18"/>
              </w:rPr>
            </w:pPr>
          </w:p>
        </w:tc>
      </w:tr>
      <w:tr w:rsidR="00000000" w14:paraId="667A84B7"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C647E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E041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C1423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Demanda de compra para residir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w:t>
            </w:r>
            <w:r>
              <w:rPr>
                <w:rFonts w:ascii="Calibri" w:eastAsia="Times New Roman" w:hAnsi="Calibri" w:cs="Calibri"/>
                <w:color w:val="1F2933"/>
                <w:sz w:val="18"/>
                <w:szCs w:val="18"/>
              </w:rPr>
              <w:t>Precio de compra de la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16BF0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Alta</w:t>
            </w:r>
            <w:r>
              <w:rPr>
                <w:rFonts w:ascii="Calibri" w:eastAsia="Times New Roman" w:hAnsi="Calibri" w:cs="Calibri"/>
                <w:color w:val="1F2933"/>
                <w:sz w:val="18"/>
                <w:szCs w:val="18"/>
              </w:rPr>
              <w:br/>
              <w:t>P3 / D2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AC62F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Jordà, Schularick y Taylor (2015); Aspachs-Bracons y Rabanal (2009).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5D044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Sólido para 2000-2007; el Banco de España lo ve más débil en 2015-2025.</w:t>
            </w:r>
          </w:p>
        </w:tc>
      </w:tr>
      <w:tr w:rsidR="00000000" w14:paraId="2B56B044"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4247A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E090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C3D67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Viviendas de uso turístico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Precio de compra de la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60681C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Alta</w:t>
            </w:r>
            <w:r>
              <w:rPr>
                <w:rFonts w:ascii="Calibri" w:eastAsia="Times New Roman" w:hAnsi="Calibri" w:cs="Calibri"/>
                <w:color w:val="1F2933"/>
                <w:sz w:val="18"/>
                <w:szCs w:val="18"/>
              </w:rPr>
              <w:br/>
              <w:t>P3 / D3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2AE334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Garcia-López et al. (2020), versión publicada: +4,6 % en precios de transacción en el área media y +17 % en el decil con más anuncios.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F2A953" w14:textId="77777777" w:rsidR="00A350D4" w:rsidRDefault="00A350D4">
            <w:pPr>
              <w:spacing w:before="60" w:after="180"/>
              <w:rPr>
                <w:rFonts w:ascii="Calibri" w:eastAsia="Times New Roman" w:hAnsi="Calibri" w:cs="Calibri"/>
                <w:color w:val="1F2933"/>
                <w:sz w:val="18"/>
                <w:szCs w:val="18"/>
              </w:rPr>
            </w:pPr>
          </w:p>
        </w:tc>
      </w:tr>
      <w:tr w:rsidR="00000000" w14:paraId="53CF41AD"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B4F5B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E092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444807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Viviendas de uso turístico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Desplazamiento de residentes de los centros urbanos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006A0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Alta</w:t>
            </w:r>
            <w:r>
              <w:rPr>
                <w:rFonts w:ascii="Calibri" w:eastAsia="Times New Roman" w:hAnsi="Calibri" w:cs="Calibri"/>
                <w:color w:val="1F2933"/>
                <w:sz w:val="18"/>
                <w:szCs w:val="18"/>
              </w:rPr>
              <w:br/>
              <w:t>P1 / D3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1EFAB5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Garcia-López et al. (documento de trabajo de 2019, tabla 5, leído en la fuente): 100 anuncios más reducen un 2,8 % el número de hogares del área, unos 80 hogares. Madrid (Chaves-Fonseca, SERIEs, 2026; 128 barrios, 2010-2018, variable instrumental): cada anuncio de vivienda entera supone 1,2 hogares menos, por menos llegadas de residentes y no por más salidas.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28CEF9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Miden hogares totales, no inquilinos, y no dicen qué era antes la vivienda.</w:t>
            </w:r>
          </w:p>
        </w:tc>
      </w:tr>
      <w:tr w:rsidR="00000000" w14:paraId="5D76926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177CF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E106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20DD0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Intensidad de la regulación del precio del alquiler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Precio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CC273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Alta</w:t>
            </w:r>
            <w:r>
              <w:rPr>
                <w:rFonts w:ascii="Calibri" w:eastAsia="Times New Roman" w:hAnsi="Calibri" w:cs="Calibri"/>
                <w:color w:val="1F2933"/>
                <w:sz w:val="18"/>
                <w:szCs w:val="18"/>
              </w:rPr>
              <w:br/>
              <w:t>P3 / D3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09425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Cataluña 2020, dos estudios con identificación causal: Monràs y García-Montalvo (alrededor de −5 %) y Jofre-Monseny, Martínez-Mazza y Segú (entre −4 % y −6 %; estimación base −4,5 %). Barcelona 2024 (Observatori, leído en la fuente): precio de los contratos nuevos −6,4 % entre el 1T y el 4T. Referencia de otro país: París, alquileres un 5,2 % inferiores al contrafactual.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4404B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Monràs y García-Montalvo atribuyen la mitad del efecto a un cambio de composición; Jofre-Monseny et al. no encuentran cambio en la calidad de lo alquilado. Para 2024 el efecto deja de ser significativo con métodos más exigentes (Pérez García, preprint de 2026).</w:t>
            </w:r>
          </w:p>
        </w:tc>
      </w:tr>
      <w:tr w:rsidR="00000000" w14:paraId="2E1397B6"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DBB87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E005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414DE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Precio del alquiler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Saldo migratorio exterior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45777F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Media</w:t>
            </w:r>
            <w:r>
              <w:rPr>
                <w:rFonts w:ascii="Calibri" w:eastAsia="Times New Roman" w:hAnsi="Calibri" w:cs="Calibri"/>
                <w:color w:val="1F2933"/>
                <w:sz w:val="18"/>
                <w:szCs w:val="18"/>
              </w:rPr>
              <w:br/>
              <w:t>P0 / D2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A2ADD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 Informe Anual 2025, recuadro 2.4 (leído en la fuente): un aumento del 1 % del alquiler real en las provincias de destino reduce un 5 % los flujos migratorios hacia España. Provincias, 2014-2024, modelo de gravedad.</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DF3691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El propio recuadro lo llama «una primera estimación»; el documento de trabajo aún no se ha publicado.</w:t>
            </w:r>
          </w:p>
        </w:tc>
      </w:tr>
      <w:tr w:rsidR="00000000" w14:paraId="06BBC86E"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AFDA7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E022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5BD2C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Estabilidad contractual de los jóvenes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Creación neta de hogares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B2F3B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Media</w:t>
            </w:r>
            <w:r>
              <w:rPr>
                <w:rFonts w:ascii="Calibri" w:eastAsia="Times New Roman" w:hAnsi="Calibri" w:cs="Calibri"/>
                <w:color w:val="1F2933"/>
                <w:sz w:val="18"/>
                <w:szCs w:val="18"/>
              </w:rPr>
              <w:br/>
              <w:t>P1 / D2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3B926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Barceló y Villanueva (Banco de España, DT 1849, 2018; solo leído el resumen): +1 % de trabajadores con contrato indefinido aumenta la probabilidad de formar un hogar nuevo en una magnitud similar, sobre todo alquilando.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6BA59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Ahn y Sánchez-Marcos (2015): la emancipación subió en plena recesión; no sigue mecánicamente al ciclo.</w:t>
            </w:r>
          </w:p>
        </w:tc>
      </w:tr>
      <w:tr w:rsidR="00000000" w14:paraId="0A73A65E"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D04D72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E024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DBE35E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Esfuerzo de los hogares para pagar el alquiler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Creación neta de hogares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25BC6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Media</w:t>
            </w:r>
            <w:r>
              <w:rPr>
                <w:rFonts w:ascii="Calibri" w:eastAsia="Times New Roman" w:hAnsi="Calibri" w:cs="Calibri"/>
                <w:color w:val="1F2933"/>
                <w:sz w:val="18"/>
                <w:szCs w:val="18"/>
              </w:rPr>
              <w:br/>
              <w:t>P2 / D2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B96FC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Cagigas y Beraza (ICE 942, 2026, leído en la fuente): el déficit de hogares jóvenes no formados respecto a la tendencia de 2014 supera los 311.000 en 2024. Aparicio-Fenoll y Oppedisano: una ayuda al alquiler aumenta la salida del hogar familiar.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02974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 existe una elasticidad española de la formación de hogares respecto al alquiler. La proyección de hogares del INE no depende del coste de la vivienda.</w:t>
            </w:r>
          </w:p>
        </w:tc>
      </w:tr>
      <w:tr w:rsidR="00000000" w14:paraId="7098C2EC"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C2109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02F2F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Esfuerzo de los hogares para pagar el alquiler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Natalidad</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2F57C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Media</w:t>
            </w:r>
            <w:r>
              <w:rPr>
                <w:rFonts w:ascii="Calibri" w:eastAsia="Times New Roman" w:hAnsi="Calibri" w:cs="Calibri"/>
                <w:color w:val="1F2933"/>
                <w:sz w:val="18"/>
                <w:szCs w:val="18"/>
              </w:rPr>
              <w:br/>
              <w:t>P0 / D2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473EA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Aparicio-Fenoll y Oppedisano: entre los jóvenes de 22 años ya emancipados, la ayuda al alquiler elevó entre 4,8 y 8,1 pp la probabilidad de tener al menos un hijo.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3BE3A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El estudio mide el efecto de una ayuda sobre quienes ya se han emancipado. No se ha localizado ningún estudio español de precio o alquiler sobre fecundidad.</w:t>
            </w:r>
          </w:p>
        </w:tc>
      </w:tr>
      <w:tr w:rsidR="00000000" w14:paraId="7154A47C"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7AC85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E030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64FED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Ahorro inicial exigido para comprar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Demanda de compra para residir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1911EE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Media</w:t>
            </w:r>
            <w:r>
              <w:rPr>
                <w:rFonts w:ascii="Calibri" w:eastAsia="Times New Roman" w:hAnsi="Calibri" w:cs="Calibri"/>
                <w:color w:val="1F2933"/>
                <w:sz w:val="18"/>
                <w:szCs w:val="18"/>
              </w:rPr>
              <w:br/>
              <w:t>P0 / D2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5C330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 Informe Anual 2023, cap. 4 (leído en la fuente): en 2021 el 61 % de los hogares en alquiler o cesión no tenía el ahorro necesario para comprar en su municipio. ICE 942 (2026): cerca del 50 % de los hogares en alquiler tardaría más de 30 años en reunirlo.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71D7D1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Son simulaciones con microdatos; renta y riqueza están muy correlacionadas.</w:t>
            </w:r>
          </w:p>
        </w:tc>
      </w:tr>
      <w:tr w:rsidR="00000000" w14:paraId="3765A2D6"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7370DA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E031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147D9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Patrimonio familiar disponible para la compra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Demanda de compra para residir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22D83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Media</w:t>
            </w:r>
            <w:r>
              <w:rPr>
                <w:rFonts w:ascii="Calibri" w:eastAsia="Times New Roman" w:hAnsi="Calibri" w:cs="Calibri"/>
                <w:color w:val="1F2933"/>
                <w:sz w:val="18"/>
                <w:szCs w:val="18"/>
              </w:rPr>
              <w:br/>
              <w:t>P3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CE294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 Informe Anual 2025 (leído en la fuente): en 2025 hubo 30.500 donaciones de vivienda de padres a hijos (+61 % sobre 2019) y unos 5.500 millones de euros en donaciones dinerarias, el triple que en 2019.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12341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 estima cuántas compras dependen de ellas.</w:t>
            </w:r>
          </w:p>
        </w:tc>
      </w:tr>
      <w:tr w:rsidR="00000000" w14:paraId="47DBC973"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24B9F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E035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8FF2AD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Precio del alquiler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Movilidad laboral hacia áreas con empleo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1B92C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Media</w:t>
            </w:r>
            <w:r>
              <w:rPr>
                <w:rFonts w:ascii="Calibri" w:eastAsia="Times New Roman" w:hAnsi="Calibri" w:cs="Calibri"/>
                <w:color w:val="1F2933"/>
                <w:sz w:val="18"/>
                <w:szCs w:val="18"/>
              </w:rPr>
              <w:br/>
              <w:t>P0 / D2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DBF01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 Informe Anual 2025, recuadro 2.4 (leído en la fuente): un aumento del 1 % del alquiler real de una provincia reduce un 0,6 % los flujos de migración interna hacia ella.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C962A2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Primera estimación; mide flujos de residentes, no de trabajadores.</w:t>
            </w:r>
          </w:p>
        </w:tc>
      </w:tr>
      <w:tr w:rsidR="00000000" w14:paraId="2D920495"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CC0BD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E039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EFAA8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Exigencia de los criterios hipotecarios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Crédito hipotecario nuevo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6E9C7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Media</w:t>
            </w:r>
            <w:r>
              <w:rPr>
                <w:rFonts w:ascii="Calibri" w:eastAsia="Times New Roman" w:hAnsi="Calibri" w:cs="Calibri"/>
                <w:color w:val="1F2933"/>
                <w:sz w:val="18"/>
                <w:szCs w:val="18"/>
              </w:rPr>
              <w:br/>
              <w:t>P1 / D2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7578B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Akin et al. (2014): criterios laxos y tasaciones infladas durante la burbuja.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A5E01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 y AEB sostienen que hoy el crédito no es causa (S027, S063).</w:t>
            </w:r>
          </w:p>
        </w:tc>
      </w:tr>
      <w:tr w:rsidR="00000000" w14:paraId="14B55F9C"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C68D2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E040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215CB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Crédito hipotecario nuevo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Demanda de compra para residir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EED2F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Media</w:t>
            </w:r>
            <w:r>
              <w:rPr>
                <w:rFonts w:ascii="Calibri" w:eastAsia="Times New Roman" w:hAnsi="Calibri" w:cs="Calibri"/>
                <w:color w:val="1F2933"/>
                <w:sz w:val="18"/>
                <w:szCs w:val="18"/>
              </w:rPr>
              <w:br/>
              <w:t>P0 / D2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210D1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Aspachs-Bracons y Rabanal (FMI, 2009): la caída de tipos al entrar en el euro, motor del auge.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FF7196" w14:textId="77777777" w:rsidR="00A350D4" w:rsidRDefault="00A350D4">
            <w:pPr>
              <w:spacing w:before="60" w:after="180"/>
              <w:rPr>
                <w:rFonts w:ascii="Calibri" w:eastAsia="Times New Roman" w:hAnsi="Calibri" w:cs="Calibri"/>
                <w:color w:val="1F2933"/>
                <w:sz w:val="18"/>
                <w:szCs w:val="18"/>
              </w:rPr>
            </w:pPr>
          </w:p>
        </w:tc>
      </w:tr>
      <w:tr w:rsidR="00000000" w14:paraId="4EEA55FE"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21AE8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E042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31362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Demanda de compra como inversión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Precio de compra de la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F6559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Media</w:t>
            </w:r>
            <w:r>
              <w:rPr>
                <w:rFonts w:ascii="Calibri" w:eastAsia="Times New Roman" w:hAnsi="Calibri" w:cs="Calibri"/>
                <w:color w:val="1F2933"/>
                <w:sz w:val="18"/>
                <w:szCs w:val="18"/>
              </w:rPr>
              <w:br/>
              <w:t>P3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3E9E9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Referencia de otro país: Sá (2025), Inglaterra y Gales: +1 pp en la cuota de compras de sociedades extranjeras → precios +2,1 a 2,3 %.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5779D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Sin estudio español localizado.</w:t>
            </w:r>
          </w:p>
        </w:tc>
      </w:tr>
      <w:tr w:rsidR="00000000" w14:paraId="33A3288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F1DB4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E050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76CD4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Capital institucional que promueve vivienda de alquiler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Oferta de alquiler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BADC80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Media</w:t>
            </w:r>
            <w:r>
              <w:rPr>
                <w:rFonts w:ascii="Calibri" w:eastAsia="Times New Roman" w:hAnsi="Calibri" w:cs="Calibri"/>
                <w:color w:val="1F2933"/>
                <w:sz w:val="18"/>
                <w:szCs w:val="18"/>
              </w:rPr>
              <w:br/>
              <w:t>P3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DF870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Atlas Real Estate Analytics (consultora del sector; leído en la fuente): 15.710 viviendas de alquiler entregadas por promotores institucionales en 2019-2023, de ellas 9.361 en 2023.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4C63F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Los movimientos de vivienda sostienen que encarecen, no que amplían la oferta (S009, S035). Es poco frente a un parque de alquiler de millones.</w:t>
            </w:r>
          </w:p>
        </w:tc>
      </w:tr>
      <w:tr w:rsidR="00000000" w14:paraId="394807DF"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556DFA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E053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CE888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Ventajas fiscales de los vehículos de inversión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Capital institucional que promueve vivienda de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5920E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Media</w:t>
            </w:r>
            <w:r>
              <w:rPr>
                <w:rFonts w:ascii="Calibri" w:eastAsia="Times New Roman" w:hAnsi="Calibri" w:cs="Calibri"/>
                <w:color w:val="1F2933"/>
                <w:sz w:val="18"/>
                <w:szCs w:val="18"/>
              </w:rPr>
              <w:br/>
              <w:t>P3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5000A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Gil y Martínez (Housing, Theory and Society, 2023): la reforma de 2012-2013 dejó su impuesto de sociedades en el 0 % y redujo de siete a tres años el plazo mínimo de tenencia. Banco de España (Boletín Económico 3/2020): pasan de 2 en 2013 a 90 en 2019.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436E6F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Coincidencia temporal, sin estimación. La vivienda es solo el 11,2 % de sus activos y en torno al 1 % de las viviendas principales en alquiler (Banco de España, 2020). La norma no exige que el arrendamiento sea a residentes permanentes, y hay socimis especializadas en alquiler turístico (Cocola-Gant et al., 2025).</w:t>
            </w:r>
          </w:p>
        </w:tc>
      </w:tr>
      <w:tr w:rsidR="00000000" w14:paraId="7122EBB3"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B62C3F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E061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03A46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Plazo de tramitación urbanística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Suelo finalista disponible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C7EC6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Media</w:t>
            </w:r>
            <w:r>
              <w:rPr>
                <w:rFonts w:ascii="Calibri" w:eastAsia="Times New Roman" w:hAnsi="Calibri" w:cs="Calibri"/>
                <w:color w:val="1F2933"/>
                <w:sz w:val="18"/>
                <w:szCs w:val="18"/>
              </w:rPr>
              <w:br/>
              <w:t>P3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C5CA9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Ministerio de Vivienda, «Sectores Residenciales en España 2025» (leído en la fuente): de 1.069 grandes sectores, solo el 25,8 % tiene suelo urbanizado disponible y el 64,4 % no ha iniciado la urbanización. Banco de España, Informe Anual 2025: la lenta gestión urbanística da como resultado una baja ejecución de las viviendas previstas.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FAF20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Sin estimación del efecto. La cifra de «10 a 15 años» procede de un informe de Colliers y la patronal APCE apoyado en cuatro casos; lo único medido oficialmente son 18,5 años de media para completar la edificación de un sector.</w:t>
            </w:r>
          </w:p>
        </w:tc>
      </w:tr>
      <w:tr w:rsidR="00000000" w14:paraId="20332490"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B91C0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E062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75F97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Suelo finalista disponible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Viviendas iniciadas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EFFC6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Media</w:t>
            </w:r>
            <w:r>
              <w:rPr>
                <w:rFonts w:ascii="Calibri" w:eastAsia="Times New Roman" w:hAnsi="Calibri" w:cs="Calibri"/>
                <w:color w:val="1F2933"/>
                <w:sz w:val="18"/>
                <w:szCs w:val="18"/>
              </w:rPr>
              <w:br/>
              <w:t>P3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B3FCA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 Informe Anual 2025 (leído en la fuente): la gestión urbanística y las políticas de suelo «emergen como un factor central» de la baja producción.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EF58E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Ezquiaga: hay suelo urbanizable que no se ejecuta (S068). El propio Ministerio cuenta 106.606 viviendas previstas en sectores ya urbanizados donde no se ha empezado a edificar.</w:t>
            </w:r>
          </w:p>
        </w:tc>
      </w:tr>
      <w:tr w:rsidR="00000000" w14:paraId="043530CA"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0E5F1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E072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62A05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Precio de compra de la vivienda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Viviendas iniciadas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AEF3A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Media</w:t>
            </w:r>
            <w:r>
              <w:rPr>
                <w:rFonts w:ascii="Calibri" w:eastAsia="Times New Roman" w:hAnsi="Calibri" w:cs="Calibri"/>
                <w:color w:val="1F2933"/>
                <w:sz w:val="18"/>
                <w:szCs w:val="18"/>
              </w:rPr>
              <w:br/>
              <w:t>P0 / D2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C69F8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Dos estimaciones de la OCDE que no coinciden: Caldera Sánchez y Johansson (WP 837, leído en la fuente) dan una elasticidad de largo plazo de 0,45, respuesta intermedia; Cavalleri, Cournède y Özsöğüt (2019, datos hasta 2017) dan 1,17.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E368B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El Banco de España (Informe Anual 2025) considera estas cifras una cota superior de la respuesta actual. Contraejemplo descriptivo: hoy los precios superan los de 2007 y se inicia menos de la cuarta parte.</w:t>
            </w:r>
          </w:p>
        </w:tc>
      </w:tr>
      <w:tr w:rsidR="00000000" w14:paraId="228A3540"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9D75F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E074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C39AF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Mano de obra disponible en construcción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Viviendas iniciadas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11CB07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Media</w:t>
            </w:r>
            <w:r>
              <w:rPr>
                <w:rFonts w:ascii="Calibri" w:eastAsia="Times New Roman" w:hAnsi="Calibri" w:cs="Calibri"/>
                <w:color w:val="1F2933"/>
                <w:sz w:val="18"/>
                <w:szCs w:val="18"/>
              </w:rPr>
              <w:br/>
              <w:t>P3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AAFB6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 Informe Anual 2025 (leído en la fuente): el 63 % de las empresas del sector señala la falta de personal como factor limitante a finales de 2025; era el 55 % a finales de 2023 y cerca del 20 % a finales de 2020.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7AA7F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 encuesta de percepción; ningún estudio reparte la caída de la producción entre suelo, costes, mano de obra y financiación.</w:t>
            </w:r>
          </w:p>
        </w:tc>
      </w:tr>
      <w:tr w:rsidR="00000000" w14:paraId="440852BF"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29AA8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E079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7F9B1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Capacidad financiera del sector promotor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Viviendas iniciadas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6D94F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Media</w:t>
            </w:r>
            <w:r>
              <w:rPr>
                <w:rFonts w:ascii="Calibri" w:eastAsia="Times New Roman" w:hAnsi="Calibri" w:cs="Calibri"/>
                <w:color w:val="1F2933"/>
                <w:sz w:val="18"/>
                <w:szCs w:val="18"/>
              </w:rPr>
              <w:br/>
              <w:t>P3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F9099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 Informe Anual 2025 (leído en la fuente): el crédito al sector equivale al 5,8 % del PIB en 2025, frente al 26 % en los años 2000; la rentabilidad de la construcción residencial fue del 8,7 % en 2024, unos 6 puntos menos que en 2004-2007.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F0FC3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Dato compatible, no estimación.</w:t>
            </w:r>
          </w:p>
        </w:tc>
      </w:tr>
      <w:tr w:rsidR="00000000" w14:paraId="5C91C38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5B4CF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E088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FA488E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Restricción al alquiler turístico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Viviendas de uso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25ED3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Media</w:t>
            </w:r>
            <w:r>
              <w:rPr>
                <w:rFonts w:ascii="Calibri" w:eastAsia="Times New Roman" w:hAnsi="Calibri" w:cs="Calibri"/>
                <w:color w:val="1F2933"/>
                <w:sz w:val="18"/>
                <w:szCs w:val="18"/>
              </w:rPr>
              <w:br/>
              <w:t>P1 / D2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809961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Gyódi et al. (2025), según la revisión de Hidalgo y Velázquez (Fedea, DT 2026-02, leída en la fuente): sin la regulación aplicada en Barcelona desde 2015, los anuncios casi se habrían duplicado. INE: las viviendas turísticas bajan de 376.463 a 329.764 entre noviembre de 2024 y noviembre de 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2CFE50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La misma revisión: la regulación evita más crecimiento, pero no revierte lo ya perdido, y los operadores con muchas viviendas la esquivan mejor. Apartur: la prohibición desplaza a la oferta ilegal (S085). El estudio original no se ha leído.</w:t>
            </w:r>
          </w:p>
        </w:tc>
      </w:tr>
      <w:tr w:rsidR="00000000" w14:paraId="274D03FB"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F074CF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E089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21672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Viviendas de uso turístico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Precio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7FAD9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Media</w:t>
            </w:r>
            <w:r>
              <w:rPr>
                <w:rFonts w:ascii="Calibri" w:eastAsia="Times New Roman" w:hAnsi="Calibri" w:cs="Calibri"/>
                <w:color w:val="1F2933"/>
                <w:sz w:val="18"/>
                <w:szCs w:val="18"/>
              </w:rPr>
              <w:t xml:space="preserve"> </w:t>
            </w:r>
            <w:r>
              <w:rPr>
                <w:rFonts w:ascii="Calibri" w:eastAsia="Times New Roman" w:hAnsi="Calibri" w:cs="Calibri"/>
                <w:color w:val="C05621"/>
                <w:sz w:val="18"/>
                <w:szCs w:val="18"/>
              </w:rPr>
              <w:t>(disputada)</w:t>
            </w:r>
            <w:r>
              <w:rPr>
                <w:rFonts w:ascii="Calibri" w:eastAsia="Times New Roman" w:hAnsi="Calibri" w:cs="Calibri"/>
                <w:color w:val="1F2933"/>
                <w:sz w:val="18"/>
                <w:szCs w:val="18"/>
              </w:rPr>
              <w:br/>
              <w:t>P3 / D3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346DC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Garcia-López, Jofre-Monseny, Martínez-Mazza y Segú (Journal of Urban Economics, 2020): panel de 233 áreas estadísticas básicas de Barcelona con efectos fijos, corroborado con variable instrumental: +1,9 % en alquileres en el área media y +7 % en el decil con más anuncios.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651E6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Airbnb y FEVITUR lo consideran marginal (S082, S084). Referencia de otro país: en Santa Mónica se eliminó el 60 % de los anuncios sin efecto en los alquileres, porque las viviendas no volvieron al alquiler de larga duración.</w:t>
            </w:r>
          </w:p>
        </w:tc>
      </w:tr>
      <w:tr w:rsidR="00000000" w14:paraId="01123C33"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9E797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E091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AA7B14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Viviendas de uso turístico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Oferta de alquiler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49278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Media</w:t>
            </w:r>
            <w:r>
              <w:rPr>
                <w:rFonts w:ascii="Calibri" w:eastAsia="Times New Roman" w:hAnsi="Calibri" w:cs="Calibri"/>
                <w:color w:val="1F2933"/>
                <w:sz w:val="18"/>
                <w:szCs w:val="18"/>
              </w:rPr>
              <w:t xml:space="preserve"> </w:t>
            </w:r>
            <w:r>
              <w:rPr>
                <w:rFonts w:ascii="Calibri" w:eastAsia="Times New Roman" w:hAnsi="Calibri" w:cs="Calibri"/>
                <w:color w:val="C05621"/>
                <w:sz w:val="18"/>
                <w:szCs w:val="18"/>
              </w:rPr>
              <w:t>(disputada)</w:t>
            </w:r>
            <w:r>
              <w:rPr>
                <w:rFonts w:ascii="Calibri" w:eastAsia="Times New Roman" w:hAnsi="Calibri" w:cs="Calibri"/>
                <w:color w:val="1F2933"/>
                <w:sz w:val="18"/>
                <w:szCs w:val="18"/>
              </w:rPr>
              <w:br/>
              <w:t>P3 / D2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7EDA2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Garcia-López et al. (documento de trabajo de 2019, leído en la fuente): 100 anuncios más reducen un 2,8 % el número de hogares de un área, que los autores interpretan como menos oferta de alquiler de larga duración. Banco de España, DO 2432: las viviendas turísticas equivalen a cerca del 10 % del mercado de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84287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Mide hogares, no viviendas en alquiler. Junts, Airbnb y Apartur niegan que al retirar licencias las viviendas vuelvan al alquiler habitual (S015, S082, S085). Madrid «recuperó» 323 viviendas en 2025 frente a unas 12.500 sin licencia.</w:t>
            </w:r>
          </w:p>
        </w:tc>
      </w:tr>
      <w:tr w:rsidR="00000000" w14:paraId="7B596A58"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9C1C8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E094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6FE98F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Intensidad de la regulación del precio del alquiler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Viviendas en alquiler no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3F3D1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Media</w:t>
            </w:r>
            <w:r>
              <w:rPr>
                <w:rFonts w:ascii="Calibri" w:eastAsia="Times New Roman" w:hAnsi="Calibri" w:cs="Calibri"/>
                <w:color w:val="1F2933"/>
                <w:sz w:val="18"/>
                <w:szCs w:val="18"/>
              </w:rPr>
              <w:br/>
              <w:t>P3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179F7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Observatori Metropolità de l’Habitatge (leído en la fuente): en Barcelona los contratos de temporada pasan del 12,9 % de los nuevos en el 1T 2024 al 26,3 % en el 4T 2024; en la oferta de portales, del 13,1 % en el 1T 2019 al 39,6 % en el 1T 2024.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4E77D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La cuota sube en parte porque el alquiler habitual rota menos. Sin estimación causal del trasvase.</w:t>
            </w:r>
          </w:p>
        </w:tc>
      </w:tr>
      <w:tr w:rsidR="00000000" w14:paraId="1E110F94"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051A4F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E105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332A7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Oferta de alquiler habitual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Precio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F2008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Media</w:t>
            </w:r>
            <w:r>
              <w:rPr>
                <w:rFonts w:ascii="Calibri" w:eastAsia="Times New Roman" w:hAnsi="Calibri" w:cs="Calibri"/>
                <w:color w:val="1F2933"/>
                <w:sz w:val="18"/>
                <w:szCs w:val="18"/>
              </w:rPr>
              <w:br/>
              <w:t>P1 / D2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0B5CA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Monràs y García-Montalvo (documento de trabajo de 2022, leído completo): elasticidad de los contratos nuevos respecto al precio en torno a 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EEB7E1" w14:textId="77777777" w:rsidR="00A350D4" w:rsidRDefault="00A350D4">
            <w:pPr>
              <w:spacing w:before="60" w:after="180"/>
              <w:rPr>
                <w:rFonts w:ascii="Calibri" w:eastAsia="Times New Roman" w:hAnsi="Calibri" w:cs="Calibri"/>
                <w:color w:val="1F2933"/>
                <w:sz w:val="18"/>
                <w:szCs w:val="18"/>
              </w:rPr>
            </w:pPr>
          </w:p>
        </w:tc>
      </w:tr>
      <w:tr w:rsidR="00000000" w14:paraId="29D788E1"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8F564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E107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8ED3CB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Intensidad de la regulación del precio del alquiler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Oferta de alquiler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3EA29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Media</w:t>
            </w:r>
            <w:r>
              <w:rPr>
                <w:rFonts w:ascii="Calibri" w:eastAsia="Times New Roman" w:hAnsi="Calibri" w:cs="Calibri"/>
                <w:color w:val="1F2933"/>
                <w:sz w:val="18"/>
                <w:szCs w:val="18"/>
              </w:rPr>
              <w:t xml:space="preserve"> </w:t>
            </w:r>
            <w:r>
              <w:rPr>
                <w:rFonts w:ascii="Calibri" w:eastAsia="Times New Roman" w:hAnsi="Calibri" w:cs="Calibri"/>
                <w:color w:val="C05621"/>
                <w:sz w:val="18"/>
                <w:szCs w:val="18"/>
              </w:rPr>
              <w:t>(disputada)</w:t>
            </w:r>
            <w:r>
              <w:rPr>
                <w:rFonts w:ascii="Calibri" w:eastAsia="Times New Roman" w:hAnsi="Calibri" w:cs="Calibri"/>
                <w:color w:val="1F2933"/>
                <w:sz w:val="18"/>
                <w:szCs w:val="18"/>
              </w:rPr>
              <w:br/>
              <w:t>P3 / D3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DF0C64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Monràs y García-Montalvo: los contratos nuevos caen entre un 10 % y un 14 %. Pérez García (preprint de 2026, leído completo): contratos −13 % en las zonas tensionadas de 2024, con la reserva del propio autor de que las tendencias previas divergían. Referencia de otro país: Berlín, fuerte reducción de los anuncios de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F3BE4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Jofre-Monseny et al. (2023), sobre el mismo episodio y con identificación causal, no detectan caída de contratos ni del parque activo. Kholodilin et al. (2022): las cantidades casi no reaccionan. Barcelona 2024 (Observatori): más altas que bajas de contratos, y el descenso de contratos nuevos había empezado en 2022. Llogateres: la caída es desvío a temporada (S036, S037). Datos de 2026 que no coinciden: según la Generalitat, con fianzas depositadas, los contratos vigentes aumentan en 20.994 desde la declara</w:t>
            </w:r>
            <w:r>
              <w:rPr>
                <w:rFonts w:ascii="Calibri" w:eastAsia="Times New Roman" w:hAnsi="Calibri" w:cs="Calibri"/>
                <w:color w:val="1F2933"/>
                <w:sz w:val="18"/>
                <w:szCs w:val="18"/>
              </w:rPr>
              <w:t>ción de zonas tensionadas (S130); según portales inmobiliarios, los anuncios de alquiler en Barcelona caen un 22,2 % (Fedea, Apuntes 2026-15). Miden cosas distintas, contratos registrados y anuncios, y ninguna tiene contrafactual.</w:t>
            </w:r>
          </w:p>
        </w:tc>
      </w:tr>
      <w:tr w:rsidR="00000000" w14:paraId="7FA90DE0"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AAE67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58756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Riesgo percibido por el arrendador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Oferta de alquiler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9D4BF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Media</w:t>
            </w:r>
            <w:r>
              <w:rPr>
                <w:rFonts w:ascii="Calibri" w:eastAsia="Times New Roman" w:hAnsi="Calibri" w:cs="Calibri"/>
                <w:color w:val="1F2933"/>
                <w:sz w:val="18"/>
                <w:szCs w:val="18"/>
              </w:rPr>
              <w:br/>
              <w:t>P3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77D7C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OCU (2025): entre quienes tienen una segunda vivienda y no la ofrecen, al 26 % alquilarla «no le parece seguro». OCU y Ministerio de Consumo (2023, leído en la fuente; 437 arrendadores): al 76,4 % le preocupa no cobrar y al 44,2 % no poder recuperar la vivienda a tiempo.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9E156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 la misma encuesta, el 76 % de los arrendadores no ha tenido ningún problema con su inquilino en cinco años, y el primer obstáculo que citan es el precio.</w:t>
            </w:r>
          </w:p>
        </w:tc>
      </w:tr>
      <w:tr w:rsidR="00000000" w14:paraId="22939094"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386405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E113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5E134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Riesgo percibido por el arrendador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Viviendas vacías en municipios con demanda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1773C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Media</w:t>
            </w:r>
            <w:r>
              <w:rPr>
                <w:rFonts w:ascii="Calibri" w:eastAsia="Times New Roman" w:hAnsi="Calibri" w:cs="Calibri"/>
                <w:color w:val="1F2933"/>
                <w:sz w:val="18"/>
                <w:szCs w:val="18"/>
              </w:rPr>
              <w:br/>
              <w:t>P3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C2387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OCU (2025): el 26 % de quienes no ofrecen su segunda vivienda dice que alquilarla no le parece seguro; el 55 % la usa de recreo.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FE1C6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El miedo no es el primer motivo.</w:t>
            </w:r>
          </w:p>
        </w:tc>
      </w:tr>
      <w:tr w:rsidR="00000000" w14:paraId="537F444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1E415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E115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BDED6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Duración de los desahucios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Oferta de alquiler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A48EB0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Media</w:t>
            </w:r>
            <w:r>
              <w:rPr>
                <w:rFonts w:ascii="Calibri" w:eastAsia="Times New Roman" w:hAnsi="Calibri" w:cs="Calibri"/>
                <w:color w:val="1F2933"/>
                <w:sz w:val="18"/>
                <w:szCs w:val="18"/>
              </w:rPr>
              <w:br/>
              <w:t>P0 / D2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A6DFD6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Mora-Sanguinetti (SERIEs, 2012, leído completo): panel de 50 provincias, 2001-2007; un punto más de congestión judicial en la fase de ejecución eleva la cuota de propiedad entre 0,14 y 0,16 pp.</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89F54A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El autor califica el efecto de «menor»; no lo hay en la fase declarativa. Mide congestión, no duración, y cuota de propiedad, no oferta de alquiler.</w:t>
            </w:r>
          </w:p>
        </w:tc>
      </w:tr>
      <w:tr w:rsidR="00000000" w14:paraId="679CB686"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6B988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E119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C693F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Protección legal del inquilino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Oferta de alquiler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270AF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Media</w:t>
            </w:r>
            <w:r>
              <w:rPr>
                <w:rFonts w:ascii="Calibri" w:eastAsia="Times New Roman" w:hAnsi="Calibri" w:cs="Calibri"/>
                <w:color w:val="1F2933"/>
                <w:sz w:val="18"/>
                <w:szCs w:val="18"/>
              </w:rPr>
              <w:br/>
              <w:t>P3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DBEA2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Referencia de otro país: Casas-Arce y Saiz (2010), comparación entre países citada por el Banco de España (DO 2002): relación negativa entre la falta de seguridad jurídica del propietario y el desarrollo del mercado de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B3179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El Banco de España lo formula en condicional. Sin estimación española.</w:t>
            </w:r>
          </w:p>
        </w:tc>
      </w:tr>
      <w:tr w:rsidR="00000000" w14:paraId="1A606596"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13153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E126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218CF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Incentivos fiscales al arrendador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Oferta de alquiler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2A8D9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Media</w:t>
            </w:r>
            <w:r>
              <w:rPr>
                <w:rFonts w:ascii="Calibri" w:eastAsia="Times New Roman" w:hAnsi="Calibri" w:cs="Calibri"/>
                <w:color w:val="1F2933"/>
                <w:sz w:val="18"/>
                <w:szCs w:val="18"/>
              </w:rPr>
              <w:br/>
              <w:t>P0 / D2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87D0B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AIReF (2020, leído completo): la reducción del 60 % «sí consigue su objetivo de fomentar la oferta», sin poder distinguir oferta nueva de alquiler que aflora. Al suprimirse en 2015 la reducción del 100 % por alquilar a jóvenes, el 12 % de esos inmuebles salió del alquiler en tres años, frente al 9 % del resto.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5F197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AIReF la califica de regresiva y propone reformularla. García Montalvo: con riesgo percibido alto, los incentivos no bastan (S073).</w:t>
            </w:r>
          </w:p>
        </w:tc>
      </w:tr>
      <w:tr w:rsidR="00000000" w14:paraId="3CFEB520"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25FB4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E138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2630E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Capacidad de ejecución de la Administración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Viviendas protegidas calificadas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72E104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Media</w:t>
            </w:r>
            <w:r>
              <w:rPr>
                <w:rFonts w:ascii="Calibri" w:eastAsia="Times New Roman" w:hAnsi="Calibri" w:cs="Calibri"/>
                <w:color w:val="1F2933"/>
                <w:sz w:val="18"/>
                <w:szCs w:val="18"/>
              </w:rPr>
              <w:br/>
              <w:t>P3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32C32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 Informe Anual 2025, con datos de la AIReF (leído en la fuente): a finales de 2025 se había formalizado el 54 % de los fondos europeos de rehabilitación disponibles.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76008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Dato compatible; se refiere a rehabilitación, no a vivienda protegida.</w:t>
            </w:r>
          </w:p>
        </w:tc>
      </w:tr>
      <w:tr w:rsidR="00000000" w14:paraId="61866CEB"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77590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E141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A02C0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Parque de alquiler social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Esfuerzo de los hogares para pagar 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6C6D0E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Media</w:t>
            </w:r>
            <w:r>
              <w:rPr>
                <w:rFonts w:ascii="Calibri" w:eastAsia="Times New Roman" w:hAnsi="Calibri" w:cs="Calibri"/>
                <w:color w:val="1F2933"/>
                <w:sz w:val="18"/>
                <w:szCs w:val="18"/>
              </w:rPr>
              <w:br/>
              <w:t>P3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4481FA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Eurostat (2025): la sobrecarga por coste de vivienda es del 8,4 % entre los inquilinos a precio reducido y del 26,8 % entre los de mercado. Banco de España (leído en la fuente): unas 290.000 viviendas públicas de alquiler, donde reside el 1,6 % de los hogares.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DF23FC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Sin evaluación española del efecto del parque social. La categoría de Eurostat mezcla alquiler social, renta antigua y cesión.</w:t>
            </w:r>
          </w:p>
        </w:tc>
      </w:tr>
      <w:tr w:rsidR="00000000" w14:paraId="4E0DBBF6"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D0D5E3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E159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4E464F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Ventaja de ingresos del alquiler turístico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Viviendas de uso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00EF8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Media</w:t>
            </w:r>
            <w:r>
              <w:rPr>
                <w:rFonts w:ascii="Calibri" w:eastAsia="Times New Roman" w:hAnsi="Calibri" w:cs="Calibri"/>
                <w:color w:val="1F2933"/>
                <w:sz w:val="18"/>
                <w:szCs w:val="18"/>
              </w:rPr>
              <w:br/>
              <w:t>P3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F1EB8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Exceltur, ReviTUR (2022, leído en la fuente; patronal turística, parte interesada): una vivienda tipo ingresa 2.674 €/mes en turístico frente a 1.056 €/mes en larga estancia, media de 20 ciudades en junio. Garcia-López et al. (documento de trabajo de 2019): en Barcelona en 2015, diez noches al mes igualaban el alquiler mensual. Con la pandemia las plazas cayeron un 31,4 % entre 2019 y 2021 y volvieron en 2022 (ReviTUR). Referencia de otro país: Sídney, la prima del alquiler de corta estancia baja del 106 % </w:t>
            </w:r>
            <w:r>
              <w:rPr>
                <w:rFonts w:ascii="Calibri" w:eastAsia="Times New Roman" w:hAnsi="Calibri" w:cs="Calibri"/>
                <w:color w:val="1F2933"/>
                <w:sz w:val="18"/>
                <w:szCs w:val="18"/>
              </w:rPr>
              <w:t>al 78 % a medida que los caseros se pasan a él (Hill et al., 2023, vía Fedea).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E6747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Ningún estudio español estima cuánto responde la conversión a la diferencia de ingresos. La cifra de Exceltur es de ingresos brutos y de temporada alta.</w:t>
            </w:r>
          </w:p>
        </w:tc>
      </w:tr>
      <w:tr w:rsidR="00000000" w14:paraId="6A2E45B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F0ACF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E167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27C54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Compraventas de edificios residenciales enteros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Mudanzas forzosas de inquilinos sin orden judicial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C867A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Media</w:t>
            </w:r>
            <w:r>
              <w:rPr>
                <w:rFonts w:ascii="Calibri" w:eastAsia="Times New Roman" w:hAnsi="Calibri" w:cs="Calibri"/>
                <w:color w:val="1F2933"/>
                <w:sz w:val="18"/>
                <w:szCs w:val="18"/>
              </w:rPr>
              <w:br/>
              <w:t>P3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A3D14E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Bonshoms (tesis doctoral, Universidad de Leeds, 2023; leídos el resumen y un capítulo): inversores locales medianos compran edificios en zona céntrica, desplazan a los inquilinos y reforman para vender o alquilar por días. Casos documentados en prensa: Tribulete 7 (Madrid), comprado en bloque en 2024, donde de 52 familias quedan 15 (El Salto, octubre de 2026, medio afín al movimiento); Casa Orsola (Barcelona), con desahucios señalados para 2025 y paralizados al comprar el edificio el Ayuntamiento y una fund</w:t>
            </w:r>
            <w:r>
              <w:rPr>
                <w:rFonts w:ascii="Calibri" w:eastAsia="Times New Roman" w:hAnsi="Calibri" w:cs="Calibri"/>
                <w:color w:val="1F2933"/>
                <w:sz w:val="18"/>
                <w:szCs w:val="18"/>
              </w:rPr>
              <w:t>ación por 9,2 M€ (eldiario.es).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570A2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Son casos, no una medición: nadie ha contado cuántos inquilinos salen tras estas ventas. La cifra de Madrid es una estimación de riesgo del Sindicato de Inquilinas, sin método publicado. No se ha leído la versión de los compradores.</w:t>
            </w:r>
          </w:p>
        </w:tc>
      </w:tr>
      <w:tr w:rsidR="00000000" w14:paraId="1F094EB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35C13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E175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415FB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Compra de vivienda existente por inversores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Precio de compra de la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8021DC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Media</w:t>
            </w:r>
            <w:r>
              <w:rPr>
                <w:rFonts w:ascii="Calibri" w:eastAsia="Times New Roman" w:hAnsi="Calibri" w:cs="Calibri"/>
                <w:color w:val="1F2933"/>
                <w:sz w:val="18"/>
                <w:szCs w:val="18"/>
              </w:rPr>
              <w:br/>
              <w:t>P0 / D2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3CAEB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Bandoni et al., Banco Central Europeo, documento de trabajo 3026 (leído el resumen): un aumento de la demanda de inversores institucionales tiene un efecto «positive and persistent» sobre el crecimiento del precio de la vivienda; modelo vectorial y panel regional de ocho países de la zona euro, España incluida.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707530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Mide precios de compra, no alquileres ni desahucios. Sin estimación separada para España.</w:t>
            </w:r>
          </w:p>
        </w:tc>
      </w:tr>
      <w:tr w:rsidR="00000000" w14:paraId="592D7D80"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1DC98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E176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C8197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Compra de vivienda existente por inversores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Precio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F863F5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Media</w:t>
            </w:r>
            <w:r>
              <w:rPr>
                <w:rFonts w:ascii="Calibri" w:eastAsia="Times New Roman" w:hAnsi="Calibri" w:cs="Calibri"/>
                <w:color w:val="1F2933"/>
                <w:sz w:val="18"/>
                <w:szCs w:val="18"/>
              </w:rPr>
              <w:br/>
              <w:t>P3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38437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Tres estudios de caso españoles revisados por pares. Janoschka et al. (2020): en los bloques de Carabanchel comprados por Blackstone, los ingresos por alquiler suben un 38 % entre 2014 y 2017. Yrigoy (2021): en Tres Cantos, la renta media pasa de 560 a 800 €/mes al acabar la protección. Martínez y Gil (2022): subidas «around 100%» al vencer los contratos. Referencia de otro país: Irlanda (McCarthy, Banco Central de Irlanda, 2024; estimación causal): suben el alquiler 4,1 puntos más que otros caseros en vivi</w:t>
            </w:r>
            <w:r>
              <w:rPr>
                <w:rFonts w:ascii="Calibri" w:eastAsia="Times New Roman" w:hAnsi="Calibri" w:cs="Calibri"/>
                <w:color w:val="1F2933"/>
                <w:sz w:val="18"/>
                <w:szCs w:val="18"/>
              </w:rPr>
              <w:t>endas comparables tras la compra.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81372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Son casos, sin estimación para el conjunto de España. No contradice que los institucionales añadan oferta, que es otra relación del mapa: para Estados Unidos, Coven (2025) estima que amplían la oferta de alquiler y bajan su precio. El peso de las sociedades es del 8,1 % del alquiler habitual (Banco de España, 2021).</w:t>
            </w:r>
          </w:p>
        </w:tc>
      </w:tr>
      <w:tr w:rsidR="00000000" w14:paraId="2680AB84"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34896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E181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879EC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Compraventas de edificios residenciales enteros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Viviendas de uso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E28C1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Media</w:t>
            </w:r>
            <w:r>
              <w:rPr>
                <w:rFonts w:ascii="Calibri" w:eastAsia="Times New Roman" w:hAnsi="Calibri" w:cs="Calibri"/>
                <w:color w:val="1F2933"/>
                <w:sz w:val="18"/>
                <w:szCs w:val="18"/>
              </w:rPr>
              <w:br/>
              <w:t>P3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24FB6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Cocola-Gant, Hodkinson y Janoschka (2025, leído en acceso abierto): en Barcelona, el 56 % de las 10.058 viviendas con licencia turística es de personas jurídicas; 382 titulares (8,8 %) reúnen 5.195 licencias (51 %), y más de un tercio de las licencias está en 216 edificios con diez o más. Hubo 3.501 compraventas de viviendas con licencia entre 2016 y 2024.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CCE52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Con las licencias congeladas desde 2014, lo medido es concentración de viviendas que ya eran turísticas, no conversión de alquiler habitual: nadie cuantifica cuántos edificios comprados cambian de uso. Según esta literatura lo hacen inversores locales medianos y socimis pequeñas; ningún propietario supera los 200 apartamentos turísticos en Barcelona.</w:t>
            </w:r>
          </w:p>
        </w:tc>
      </w:tr>
      <w:tr w:rsidR="00000000" w14:paraId="73B470C4"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40BB5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E190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B5F26D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Crecimiento del empleo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Saldo migratorio exterior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C62993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Media</w:t>
            </w:r>
            <w:r>
              <w:rPr>
                <w:rFonts w:ascii="Calibri" w:eastAsia="Times New Roman" w:hAnsi="Calibri" w:cs="Calibri"/>
                <w:color w:val="1F2933"/>
                <w:sz w:val="18"/>
                <w:szCs w:val="18"/>
              </w:rPr>
              <w:br/>
              <w:t>P1 / D2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9DB8C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 Informe Anual 2025 (leído): los factores de atracción explican el 57 % del cambio en los flujos migratorios (cita a Fernández-Huertas, 2025). Entre finales de 2019 y de 2024, en torno al 76 % de los puestos de trabajo creados los ocuparon personas nacidas fuera (Informe Anual 2024).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6C5F77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Solo el 18,1 % de los primeros permisos de residencia de 2025 fue por empleo; el 43,4 % fue por reagrupación familiar (Eurostat). La tasa de paro de los extranjeros es del 14,3 %, frente al 9,0 % de los españoles (EPA, 2.º trimestre de 2026).</w:t>
            </w:r>
          </w:p>
        </w:tc>
      </w:tr>
    </w:tbl>
    <w:p w14:paraId="6C5700CB" w14:textId="77777777" w:rsidR="00A350D4" w:rsidRDefault="00A350D4">
      <w:pPr>
        <w:pStyle w:val="Ttulo2"/>
        <w:rPr>
          <w:rFonts w:ascii="Calibri" w:eastAsia="Times New Roman" w:hAnsi="Calibri" w:cs="Calibri"/>
        </w:rPr>
      </w:pPr>
      <w:r>
        <w:rPr>
          <w:rFonts w:ascii="Calibri" w:eastAsia="Times New Roman" w:hAnsi="Calibri" w:cs="Calibri"/>
        </w:rPr>
        <w:t>5.4 Mapa de dominios (N1)</w:t>
      </w:r>
    </w:p>
    <w:p w14:paraId="60C653AC" w14:textId="77777777" w:rsidR="00A350D4" w:rsidRDefault="00A350D4">
      <w:pPr>
        <w:pStyle w:val="NormalWeb"/>
        <w:rPr>
          <w:rFonts w:ascii="Calibri" w:hAnsi="Calibri" w:cs="Calibri"/>
          <w:color w:val="1F2933"/>
          <w:sz w:val="21"/>
          <w:szCs w:val="21"/>
        </w:rPr>
      </w:pPr>
      <w:r>
        <w:rPr>
          <w:rFonts w:ascii="Calibri" w:hAnsi="Calibri" w:cs="Calibri"/>
          <w:color w:val="1F2933"/>
          <w:sz w:val="21"/>
          <w:szCs w:val="21"/>
        </w:rPr>
        <w:t>Número de relaciones con apoyo que van del dominio de la fila al de la columna. Entre paréntesis, las internas. El asterisco indica que alguna está disputada.</w:t>
      </w:r>
    </w:p>
    <w:tbl>
      <w:tblPr>
        <w:tblW w:w="5000" w:type="pct"/>
        <w:tblCellMar>
          <w:top w:w="15" w:type="dxa"/>
          <w:left w:w="15" w:type="dxa"/>
          <w:bottom w:w="15" w:type="dxa"/>
          <w:right w:w="15" w:type="dxa"/>
        </w:tblCellMar>
        <w:tblLook w:val="04A0" w:firstRow="1" w:lastRow="0" w:firstColumn="1" w:lastColumn="0" w:noHBand="0" w:noVBand="1"/>
      </w:tblPr>
      <w:tblGrid>
        <w:gridCol w:w="4464"/>
        <w:gridCol w:w="824"/>
        <w:gridCol w:w="824"/>
        <w:gridCol w:w="823"/>
        <w:gridCol w:w="823"/>
        <w:gridCol w:w="823"/>
        <w:gridCol w:w="823"/>
        <w:gridCol w:w="823"/>
        <w:gridCol w:w="823"/>
        <w:gridCol w:w="823"/>
        <w:gridCol w:w="823"/>
        <w:gridCol w:w="823"/>
        <w:gridCol w:w="823"/>
      </w:tblGrid>
      <w:tr w:rsidR="00000000" w14:paraId="4A8A3C2D" w14:textId="77777777" w:rsidTr="00A350D4">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384C4ED"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De \ A</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78390F7"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C01</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D5D178A"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C02</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75CF1BB"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C03</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3B282A7"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C04</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24B13D7"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C05</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544EA68"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C06</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FE186AD"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C07</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9F86E18"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C08</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AA460FE"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C09</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F29B4AF"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C10</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E057133"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C11</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1D459EB"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C12</w:t>
            </w:r>
          </w:p>
        </w:tc>
      </w:tr>
      <w:tr w:rsidR="00000000" w14:paraId="3C80C916"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4335FD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C01</w:t>
            </w:r>
            <w:r>
              <w:rPr>
                <w:rFonts w:ascii="Calibri" w:eastAsia="Times New Roman" w:hAnsi="Calibri" w:cs="Calibri"/>
                <w:color w:val="1F2933"/>
                <w:sz w:val="18"/>
                <w:szCs w:val="18"/>
              </w:rPr>
              <w:t xml:space="preserve"> Demografía y territorio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F0B59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829AB1"/>
                <w:sz w:val="18"/>
                <w:szCs w:val="18"/>
              </w:rPr>
              <w:t>(4)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A742132"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2A8136" w14:textId="77777777" w:rsidR="00A350D4" w:rsidRDefault="00A350D4">
            <w:pPr>
              <w:spacing w:before="60" w:after="180"/>
              <w:rPr>
                <w:rFonts w:eastAsia="Times New Roman"/>
                <w:sz w:val="20"/>
                <w:szCs w:val="20"/>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DABCCCE" w14:textId="77777777" w:rsidR="00A350D4" w:rsidRDefault="00A350D4">
            <w:pPr>
              <w:spacing w:before="60" w:after="180"/>
              <w:rPr>
                <w:rFonts w:eastAsia="Times New Roman"/>
                <w:sz w:val="20"/>
                <w:szCs w:val="20"/>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DCF30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63EE2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B3C76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F66D1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0C44361"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59BE45" w14:textId="77777777" w:rsidR="00A350D4" w:rsidRDefault="00A350D4">
            <w:pPr>
              <w:spacing w:before="60" w:after="180"/>
              <w:rPr>
                <w:rFonts w:eastAsia="Times New Roman"/>
                <w:sz w:val="20"/>
                <w:szCs w:val="20"/>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E55BB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FB949B" w14:textId="77777777" w:rsidR="00A350D4" w:rsidRDefault="00A350D4">
            <w:pPr>
              <w:spacing w:before="60" w:after="180"/>
              <w:rPr>
                <w:rFonts w:ascii="Calibri" w:eastAsia="Times New Roman" w:hAnsi="Calibri" w:cs="Calibri"/>
                <w:color w:val="1F2933"/>
                <w:sz w:val="18"/>
                <w:szCs w:val="18"/>
              </w:rPr>
            </w:pPr>
          </w:p>
        </w:tc>
      </w:tr>
      <w:tr w:rsidR="00000000" w14:paraId="175ABAF7"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AF357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C02</w:t>
            </w:r>
            <w:r>
              <w:rPr>
                <w:rFonts w:ascii="Calibri" w:eastAsia="Times New Roman" w:hAnsi="Calibri" w:cs="Calibri"/>
                <w:color w:val="1F2933"/>
                <w:sz w:val="18"/>
                <w:szCs w:val="18"/>
              </w:rPr>
              <w:t xml:space="preserve"> Renta y empleo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A32CA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F62B9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829AB1"/>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F2F68D"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E96FFE" w14:textId="77777777" w:rsidR="00A350D4" w:rsidRDefault="00A350D4">
            <w:pPr>
              <w:spacing w:before="60" w:after="180"/>
              <w:rPr>
                <w:rFonts w:eastAsia="Times New Roman"/>
                <w:sz w:val="20"/>
                <w:szCs w:val="20"/>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47A24E9" w14:textId="77777777" w:rsidR="00A350D4" w:rsidRDefault="00A350D4">
            <w:pPr>
              <w:spacing w:before="60" w:after="180"/>
              <w:rPr>
                <w:rFonts w:eastAsia="Times New Roman"/>
                <w:sz w:val="20"/>
                <w:szCs w:val="20"/>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E6DCFB" w14:textId="77777777" w:rsidR="00A350D4" w:rsidRDefault="00A350D4">
            <w:pPr>
              <w:spacing w:before="60" w:after="180"/>
              <w:rPr>
                <w:rFonts w:eastAsia="Times New Roman"/>
                <w:sz w:val="20"/>
                <w:szCs w:val="20"/>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B856F5" w14:textId="77777777" w:rsidR="00A350D4" w:rsidRDefault="00A350D4">
            <w:pPr>
              <w:spacing w:before="60" w:after="180"/>
              <w:rPr>
                <w:rFonts w:eastAsia="Times New Roman"/>
                <w:sz w:val="20"/>
                <w:szCs w:val="20"/>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DECE3A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E72230"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176A12" w14:textId="77777777" w:rsidR="00A350D4" w:rsidRDefault="00A350D4">
            <w:pPr>
              <w:spacing w:before="60" w:after="180"/>
              <w:rPr>
                <w:rFonts w:eastAsia="Times New Roman"/>
                <w:sz w:val="20"/>
                <w:szCs w:val="20"/>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4D1E3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F8BF59F" w14:textId="77777777" w:rsidR="00A350D4" w:rsidRDefault="00A350D4">
            <w:pPr>
              <w:spacing w:before="60" w:after="180"/>
              <w:rPr>
                <w:rFonts w:ascii="Calibri" w:eastAsia="Times New Roman" w:hAnsi="Calibri" w:cs="Calibri"/>
                <w:color w:val="1F2933"/>
                <w:sz w:val="18"/>
                <w:szCs w:val="18"/>
              </w:rPr>
            </w:pPr>
          </w:p>
        </w:tc>
      </w:tr>
      <w:tr w:rsidR="00000000" w14:paraId="3EFED4DE"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C3664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C03</w:t>
            </w:r>
            <w:r>
              <w:rPr>
                <w:rFonts w:ascii="Calibri" w:eastAsia="Times New Roman" w:hAnsi="Calibri" w:cs="Calibri"/>
                <w:color w:val="1F2933"/>
                <w:sz w:val="18"/>
                <w:szCs w:val="18"/>
              </w:rPr>
              <w:t xml:space="preserve"> Financiación e inversión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3795BF"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78A610" w14:textId="77777777" w:rsidR="00A350D4" w:rsidRDefault="00A350D4">
            <w:pPr>
              <w:spacing w:before="60" w:after="180"/>
              <w:rPr>
                <w:rFonts w:eastAsia="Times New Roman"/>
                <w:sz w:val="20"/>
                <w:szCs w:val="20"/>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87A06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829AB1"/>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20B103"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3378A9" w14:textId="77777777" w:rsidR="00A350D4" w:rsidRDefault="00A350D4">
            <w:pPr>
              <w:spacing w:before="60" w:after="180"/>
              <w:rPr>
                <w:rFonts w:eastAsia="Times New Roman"/>
                <w:sz w:val="20"/>
                <w:szCs w:val="20"/>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BA8CA8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6F774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40133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5</w:t>
            </w:r>
            <w:r>
              <w:rPr>
                <w:rFonts w:ascii="Calibri" w:eastAsia="Times New Roman" w:hAnsi="Calibri" w:cs="Calibri"/>
                <w:color w:val="C05621"/>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2E342C"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89433E1" w14:textId="77777777" w:rsidR="00A350D4" w:rsidRDefault="00A350D4">
            <w:pPr>
              <w:spacing w:before="60" w:after="180"/>
              <w:rPr>
                <w:rFonts w:eastAsia="Times New Roman"/>
                <w:sz w:val="20"/>
                <w:szCs w:val="20"/>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972BE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A7C5612" w14:textId="77777777" w:rsidR="00A350D4" w:rsidRDefault="00A350D4">
            <w:pPr>
              <w:spacing w:before="60" w:after="180"/>
              <w:rPr>
                <w:rFonts w:ascii="Calibri" w:eastAsia="Times New Roman" w:hAnsi="Calibri" w:cs="Calibri"/>
                <w:color w:val="1F2933"/>
                <w:sz w:val="18"/>
                <w:szCs w:val="18"/>
              </w:rPr>
            </w:pPr>
          </w:p>
        </w:tc>
      </w:tr>
      <w:tr w:rsidR="00000000" w14:paraId="2B07FC0E"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392AC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C04</w:t>
            </w:r>
            <w:r>
              <w:rPr>
                <w:rFonts w:ascii="Calibri" w:eastAsia="Times New Roman" w:hAnsi="Calibri" w:cs="Calibri"/>
                <w:color w:val="1F2933"/>
                <w:sz w:val="18"/>
                <w:szCs w:val="18"/>
              </w:rPr>
              <w:t xml:space="preserve"> Suelo y urbanismo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2BF8BB"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F1D3E2" w14:textId="77777777" w:rsidR="00A350D4" w:rsidRDefault="00A350D4">
            <w:pPr>
              <w:spacing w:before="60" w:after="180"/>
              <w:rPr>
                <w:rFonts w:eastAsia="Times New Roman"/>
                <w:sz w:val="20"/>
                <w:szCs w:val="20"/>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5A568C" w14:textId="77777777" w:rsidR="00A350D4" w:rsidRDefault="00A350D4">
            <w:pPr>
              <w:spacing w:before="60" w:after="180"/>
              <w:rPr>
                <w:rFonts w:eastAsia="Times New Roman"/>
                <w:sz w:val="20"/>
                <w:szCs w:val="20"/>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B723B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829AB1"/>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E1B15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5D4798"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908F1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CF90A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DEDEC6C"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93F88D" w14:textId="77777777" w:rsidR="00A350D4" w:rsidRDefault="00A350D4">
            <w:pPr>
              <w:spacing w:before="60" w:after="180"/>
              <w:rPr>
                <w:rFonts w:eastAsia="Times New Roman"/>
                <w:sz w:val="20"/>
                <w:szCs w:val="20"/>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B302E0" w14:textId="77777777" w:rsidR="00A350D4" w:rsidRDefault="00A350D4">
            <w:pPr>
              <w:spacing w:before="60" w:after="180"/>
              <w:rPr>
                <w:rFonts w:eastAsia="Times New Roman"/>
                <w:sz w:val="20"/>
                <w:szCs w:val="20"/>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823A6A" w14:textId="77777777" w:rsidR="00A350D4" w:rsidRDefault="00A350D4">
            <w:pPr>
              <w:spacing w:before="60" w:after="180"/>
              <w:rPr>
                <w:rFonts w:eastAsia="Times New Roman"/>
                <w:sz w:val="20"/>
                <w:szCs w:val="20"/>
              </w:rPr>
            </w:pPr>
          </w:p>
        </w:tc>
      </w:tr>
      <w:tr w:rsidR="00000000" w14:paraId="7C59153D"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5D6F3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C05</w:t>
            </w:r>
            <w:r>
              <w:rPr>
                <w:rFonts w:ascii="Calibri" w:eastAsia="Times New Roman" w:hAnsi="Calibri" w:cs="Calibri"/>
                <w:color w:val="1F2933"/>
                <w:sz w:val="18"/>
                <w:szCs w:val="18"/>
              </w:rPr>
              <w:t xml:space="preserve"> </w:t>
            </w:r>
            <w:r>
              <w:rPr>
                <w:rFonts w:ascii="Calibri" w:eastAsia="Times New Roman" w:hAnsi="Calibri" w:cs="Calibri"/>
                <w:color w:val="1F2933"/>
                <w:sz w:val="18"/>
                <w:szCs w:val="18"/>
              </w:rPr>
              <w:t>Producción de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77F76ED"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0250EA" w14:textId="77777777" w:rsidR="00A350D4" w:rsidRDefault="00A350D4">
            <w:pPr>
              <w:spacing w:before="60" w:after="180"/>
              <w:rPr>
                <w:rFonts w:eastAsia="Times New Roman"/>
                <w:sz w:val="20"/>
                <w:szCs w:val="20"/>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E713A7" w14:textId="77777777" w:rsidR="00A350D4" w:rsidRDefault="00A350D4">
            <w:pPr>
              <w:spacing w:before="60" w:after="180"/>
              <w:rPr>
                <w:rFonts w:eastAsia="Times New Roman"/>
                <w:sz w:val="20"/>
                <w:szCs w:val="20"/>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E99DB2" w14:textId="77777777" w:rsidR="00A350D4" w:rsidRDefault="00A350D4">
            <w:pPr>
              <w:spacing w:before="60" w:after="180"/>
              <w:rPr>
                <w:rFonts w:eastAsia="Times New Roman"/>
                <w:sz w:val="20"/>
                <w:szCs w:val="20"/>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753A00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829AB1"/>
                <w:sz w:val="18"/>
                <w:szCs w:val="18"/>
              </w:rPr>
              <w:t>(6)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305CF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6ADFF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200DEE"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BC34AA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132DA0"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0CA27DF" w14:textId="77777777" w:rsidR="00A350D4" w:rsidRDefault="00A350D4">
            <w:pPr>
              <w:spacing w:before="60" w:after="180"/>
              <w:rPr>
                <w:rFonts w:eastAsia="Times New Roman"/>
                <w:sz w:val="20"/>
                <w:szCs w:val="20"/>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685A32" w14:textId="77777777" w:rsidR="00A350D4" w:rsidRDefault="00A350D4">
            <w:pPr>
              <w:spacing w:before="60" w:after="180"/>
              <w:rPr>
                <w:rFonts w:eastAsia="Times New Roman"/>
                <w:sz w:val="20"/>
                <w:szCs w:val="20"/>
              </w:rPr>
            </w:pPr>
          </w:p>
        </w:tc>
      </w:tr>
      <w:tr w:rsidR="00000000" w14:paraId="64DC34D4"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90C6A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C06</w:t>
            </w:r>
            <w:r>
              <w:rPr>
                <w:rFonts w:ascii="Calibri" w:eastAsia="Times New Roman" w:hAnsi="Calibri" w:cs="Calibri"/>
                <w:color w:val="1F2933"/>
                <w:sz w:val="18"/>
                <w:szCs w:val="18"/>
              </w:rPr>
              <w:t xml:space="preserve"> Parque y usos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D213042"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45340A" w14:textId="77777777" w:rsidR="00A350D4" w:rsidRDefault="00A350D4">
            <w:pPr>
              <w:spacing w:before="60" w:after="180"/>
              <w:rPr>
                <w:rFonts w:eastAsia="Times New Roman"/>
                <w:sz w:val="20"/>
                <w:szCs w:val="20"/>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EA1D54" w14:textId="77777777" w:rsidR="00A350D4" w:rsidRDefault="00A350D4">
            <w:pPr>
              <w:spacing w:before="60" w:after="180"/>
              <w:rPr>
                <w:rFonts w:eastAsia="Times New Roman"/>
                <w:sz w:val="20"/>
                <w:szCs w:val="20"/>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73F41C" w14:textId="77777777" w:rsidR="00A350D4" w:rsidRDefault="00A350D4">
            <w:pPr>
              <w:spacing w:before="60" w:after="180"/>
              <w:rPr>
                <w:rFonts w:eastAsia="Times New Roman"/>
                <w:sz w:val="20"/>
                <w:szCs w:val="20"/>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68B2C9" w14:textId="77777777" w:rsidR="00A350D4" w:rsidRDefault="00A350D4">
            <w:pPr>
              <w:spacing w:before="60" w:after="180"/>
              <w:rPr>
                <w:rFonts w:eastAsia="Times New Roman"/>
                <w:sz w:val="20"/>
                <w:szCs w:val="20"/>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9F8FF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829AB1"/>
                <w:sz w:val="18"/>
                <w:szCs w:val="18"/>
              </w:rPr>
              <w:t>(6)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863443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5</w:t>
            </w:r>
            <w:r>
              <w:rPr>
                <w:rFonts w:ascii="Calibri" w:eastAsia="Times New Roman" w:hAnsi="Calibri" w:cs="Calibri"/>
                <w:color w:val="C05621"/>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3B9B2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2</w:t>
            </w:r>
            <w:r>
              <w:rPr>
                <w:rFonts w:ascii="Calibri" w:eastAsia="Times New Roman" w:hAnsi="Calibri" w:cs="Calibri"/>
                <w:color w:val="C05621"/>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BC56CE"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5AC753" w14:textId="77777777" w:rsidR="00A350D4" w:rsidRDefault="00A350D4">
            <w:pPr>
              <w:spacing w:before="60" w:after="180"/>
              <w:rPr>
                <w:rFonts w:eastAsia="Times New Roman"/>
                <w:sz w:val="20"/>
                <w:szCs w:val="20"/>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9D6E4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9B88CF" w14:textId="77777777" w:rsidR="00A350D4" w:rsidRDefault="00A350D4">
            <w:pPr>
              <w:spacing w:before="60" w:after="180"/>
              <w:rPr>
                <w:rFonts w:ascii="Calibri" w:eastAsia="Times New Roman" w:hAnsi="Calibri" w:cs="Calibri"/>
                <w:color w:val="1F2933"/>
                <w:sz w:val="18"/>
                <w:szCs w:val="18"/>
              </w:rPr>
            </w:pPr>
          </w:p>
        </w:tc>
      </w:tr>
      <w:tr w:rsidR="00000000" w14:paraId="78E2DAD4"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E39BB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C07</w:t>
            </w:r>
            <w:r>
              <w:rPr>
                <w:rFonts w:ascii="Calibri" w:eastAsia="Times New Roman" w:hAnsi="Calibri" w:cs="Calibri"/>
                <w:color w:val="1F2933"/>
                <w:sz w:val="18"/>
                <w:szCs w:val="18"/>
              </w:rPr>
              <w:t xml:space="preserve"> Mercado de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CDA324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C84DAC"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58A4F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BC62C7"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265319" w14:textId="77777777" w:rsidR="00A350D4" w:rsidRDefault="00A350D4">
            <w:pPr>
              <w:spacing w:before="60" w:after="180"/>
              <w:rPr>
                <w:rFonts w:eastAsia="Times New Roman"/>
                <w:sz w:val="20"/>
                <w:szCs w:val="20"/>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64EA1A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9C46A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829AB1"/>
                <w:sz w:val="18"/>
                <w:szCs w:val="18"/>
              </w:rPr>
              <w:t>(8)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4F5D58"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6BCC94C" w14:textId="77777777" w:rsidR="00A350D4" w:rsidRDefault="00A350D4">
            <w:pPr>
              <w:spacing w:before="60" w:after="180"/>
              <w:rPr>
                <w:rFonts w:eastAsia="Times New Roman"/>
                <w:sz w:val="20"/>
                <w:szCs w:val="20"/>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383114C" w14:textId="77777777" w:rsidR="00A350D4" w:rsidRDefault="00A350D4">
            <w:pPr>
              <w:spacing w:before="60" w:after="180"/>
              <w:rPr>
                <w:rFonts w:eastAsia="Times New Roman"/>
                <w:sz w:val="20"/>
                <w:szCs w:val="20"/>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63B5C4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5047E4" w14:textId="77777777" w:rsidR="00A350D4" w:rsidRDefault="00A350D4">
            <w:pPr>
              <w:spacing w:before="60" w:after="180"/>
              <w:rPr>
                <w:rFonts w:ascii="Calibri" w:eastAsia="Times New Roman" w:hAnsi="Calibri" w:cs="Calibri"/>
                <w:color w:val="1F2933"/>
                <w:sz w:val="18"/>
                <w:szCs w:val="18"/>
              </w:rPr>
            </w:pPr>
          </w:p>
        </w:tc>
      </w:tr>
      <w:tr w:rsidR="00000000" w14:paraId="7D5413C5"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F1F18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C08</w:t>
            </w:r>
            <w:r>
              <w:rPr>
                <w:rFonts w:ascii="Calibri" w:eastAsia="Times New Roman" w:hAnsi="Calibri" w:cs="Calibri"/>
                <w:color w:val="1F2933"/>
                <w:sz w:val="18"/>
                <w:szCs w:val="18"/>
              </w:rPr>
              <w:t xml:space="preserve"> Mercado de compraventa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CB7AEC"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37700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D16A2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E30BA7"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42CE3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ED4DC5"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7CD7733" w14:textId="77777777" w:rsidR="00A350D4" w:rsidRDefault="00A350D4">
            <w:pPr>
              <w:spacing w:before="60" w:after="180"/>
              <w:rPr>
                <w:rFonts w:eastAsia="Times New Roman"/>
                <w:sz w:val="20"/>
                <w:szCs w:val="20"/>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62CA4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829AB1"/>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F7BF97"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7DF8F8" w14:textId="77777777" w:rsidR="00A350D4" w:rsidRDefault="00A350D4">
            <w:pPr>
              <w:spacing w:before="60" w:after="180"/>
              <w:rPr>
                <w:rFonts w:eastAsia="Times New Roman"/>
                <w:sz w:val="20"/>
                <w:szCs w:val="20"/>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C5185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4377B3" w14:textId="77777777" w:rsidR="00A350D4" w:rsidRDefault="00A350D4">
            <w:pPr>
              <w:spacing w:before="60" w:after="180"/>
              <w:rPr>
                <w:rFonts w:ascii="Calibri" w:eastAsia="Times New Roman" w:hAnsi="Calibri" w:cs="Calibri"/>
                <w:color w:val="1F2933"/>
                <w:sz w:val="18"/>
                <w:szCs w:val="18"/>
              </w:rPr>
            </w:pPr>
          </w:p>
        </w:tc>
      </w:tr>
      <w:tr w:rsidR="00000000" w14:paraId="29FA36FF"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87759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C09</w:t>
            </w:r>
            <w:r>
              <w:rPr>
                <w:rFonts w:ascii="Calibri" w:eastAsia="Times New Roman" w:hAnsi="Calibri" w:cs="Calibri"/>
                <w:color w:val="1F2933"/>
                <w:sz w:val="18"/>
                <w:szCs w:val="18"/>
              </w:rPr>
              <w:t xml:space="preserve"> Vivienda pública y protegida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B7C40D"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E91385" w14:textId="77777777" w:rsidR="00A350D4" w:rsidRDefault="00A350D4">
            <w:pPr>
              <w:spacing w:before="60" w:after="180"/>
              <w:rPr>
                <w:rFonts w:eastAsia="Times New Roman"/>
                <w:sz w:val="20"/>
                <w:szCs w:val="20"/>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9EA545" w14:textId="77777777" w:rsidR="00A350D4" w:rsidRDefault="00A350D4">
            <w:pPr>
              <w:spacing w:before="60" w:after="180"/>
              <w:rPr>
                <w:rFonts w:eastAsia="Times New Roman"/>
                <w:sz w:val="20"/>
                <w:szCs w:val="20"/>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36F446" w14:textId="77777777" w:rsidR="00A350D4" w:rsidRDefault="00A350D4">
            <w:pPr>
              <w:spacing w:before="60" w:after="180"/>
              <w:rPr>
                <w:rFonts w:eastAsia="Times New Roman"/>
                <w:sz w:val="20"/>
                <w:szCs w:val="20"/>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4601B7" w14:textId="77777777" w:rsidR="00A350D4" w:rsidRDefault="00A350D4">
            <w:pPr>
              <w:spacing w:before="60" w:after="180"/>
              <w:rPr>
                <w:rFonts w:eastAsia="Times New Roman"/>
                <w:sz w:val="20"/>
                <w:szCs w:val="20"/>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8BC8C9E" w14:textId="77777777" w:rsidR="00A350D4" w:rsidRDefault="00A350D4">
            <w:pPr>
              <w:spacing w:before="60" w:after="180"/>
              <w:rPr>
                <w:rFonts w:eastAsia="Times New Roman"/>
                <w:sz w:val="20"/>
                <w:szCs w:val="20"/>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6B59A7" w14:textId="77777777" w:rsidR="00A350D4" w:rsidRDefault="00A350D4">
            <w:pPr>
              <w:spacing w:before="60" w:after="180"/>
              <w:rPr>
                <w:rFonts w:eastAsia="Times New Roman"/>
                <w:sz w:val="20"/>
                <w:szCs w:val="20"/>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5B0BC0" w14:textId="77777777" w:rsidR="00A350D4" w:rsidRDefault="00A350D4">
            <w:pPr>
              <w:spacing w:before="60" w:after="180"/>
              <w:rPr>
                <w:rFonts w:eastAsia="Times New Roman"/>
                <w:sz w:val="20"/>
                <w:szCs w:val="20"/>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DEBDF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829AB1"/>
                <w:sz w:val="18"/>
                <w:szCs w:val="18"/>
              </w:rPr>
              <w:t>(6)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2A8A77"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0ED9F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CD81D3" w14:textId="77777777" w:rsidR="00A350D4" w:rsidRDefault="00A350D4">
            <w:pPr>
              <w:spacing w:before="60" w:after="180"/>
              <w:rPr>
                <w:rFonts w:ascii="Calibri" w:eastAsia="Times New Roman" w:hAnsi="Calibri" w:cs="Calibri"/>
                <w:color w:val="1F2933"/>
                <w:sz w:val="18"/>
                <w:szCs w:val="18"/>
              </w:rPr>
            </w:pPr>
          </w:p>
        </w:tc>
      </w:tr>
      <w:tr w:rsidR="00000000" w14:paraId="2C5C2370"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1CA91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C10</w:t>
            </w:r>
            <w:r>
              <w:rPr>
                <w:rFonts w:ascii="Calibri" w:eastAsia="Times New Roman" w:hAnsi="Calibri" w:cs="Calibri"/>
                <w:color w:val="1F2933"/>
                <w:sz w:val="18"/>
                <w:szCs w:val="18"/>
              </w:rPr>
              <w:t xml:space="preserve"> </w:t>
            </w:r>
            <w:r>
              <w:rPr>
                <w:rFonts w:ascii="Calibri" w:eastAsia="Times New Roman" w:hAnsi="Calibri" w:cs="Calibri"/>
                <w:color w:val="1F2933"/>
                <w:sz w:val="18"/>
                <w:szCs w:val="18"/>
              </w:rPr>
              <w:t>Regulación y fiscalidad</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98F594F"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61D4AF" w14:textId="77777777" w:rsidR="00A350D4" w:rsidRDefault="00A350D4">
            <w:pPr>
              <w:spacing w:before="60" w:after="180"/>
              <w:rPr>
                <w:rFonts w:eastAsia="Times New Roman"/>
                <w:sz w:val="20"/>
                <w:szCs w:val="20"/>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29252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821783"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CCE31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030D5C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8606C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11</w:t>
            </w:r>
            <w:r>
              <w:rPr>
                <w:rFonts w:ascii="Calibri" w:eastAsia="Times New Roman" w:hAnsi="Calibri" w:cs="Calibri"/>
                <w:color w:val="C05621"/>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CBE4E0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C3CDD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BD6C0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829AB1"/>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E6331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42DE6E" w14:textId="77777777" w:rsidR="00A350D4" w:rsidRDefault="00A350D4">
            <w:pPr>
              <w:spacing w:before="60" w:after="180"/>
              <w:rPr>
                <w:rFonts w:ascii="Calibri" w:eastAsia="Times New Roman" w:hAnsi="Calibri" w:cs="Calibri"/>
                <w:color w:val="1F2933"/>
                <w:sz w:val="18"/>
                <w:szCs w:val="18"/>
              </w:rPr>
            </w:pPr>
          </w:p>
        </w:tc>
      </w:tr>
      <w:tr w:rsidR="00000000" w14:paraId="3787073A"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C854B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C11</w:t>
            </w:r>
            <w:r>
              <w:rPr>
                <w:rFonts w:ascii="Calibri" w:eastAsia="Times New Roman" w:hAnsi="Calibri" w:cs="Calibri"/>
                <w:color w:val="1F2933"/>
                <w:sz w:val="18"/>
                <w:szCs w:val="18"/>
              </w:rPr>
              <w:t xml:space="preserve"> Resultados sociales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6769F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5A09DF"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396643" w14:textId="77777777" w:rsidR="00A350D4" w:rsidRDefault="00A350D4">
            <w:pPr>
              <w:spacing w:before="60" w:after="180"/>
              <w:rPr>
                <w:rFonts w:eastAsia="Times New Roman"/>
                <w:sz w:val="20"/>
                <w:szCs w:val="20"/>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14DF4C" w14:textId="77777777" w:rsidR="00A350D4" w:rsidRDefault="00A350D4">
            <w:pPr>
              <w:spacing w:before="60" w:after="180"/>
              <w:rPr>
                <w:rFonts w:eastAsia="Times New Roman"/>
                <w:sz w:val="20"/>
                <w:szCs w:val="20"/>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C740F9" w14:textId="77777777" w:rsidR="00A350D4" w:rsidRDefault="00A350D4">
            <w:pPr>
              <w:spacing w:before="60" w:after="180"/>
              <w:rPr>
                <w:rFonts w:eastAsia="Times New Roman"/>
                <w:sz w:val="20"/>
                <w:szCs w:val="20"/>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146C8B" w14:textId="77777777" w:rsidR="00A350D4" w:rsidRDefault="00A350D4">
            <w:pPr>
              <w:spacing w:before="60" w:after="180"/>
              <w:rPr>
                <w:rFonts w:eastAsia="Times New Roman"/>
                <w:sz w:val="20"/>
                <w:szCs w:val="20"/>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94F36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4A874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34152A"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1CE7D1" w14:textId="77777777" w:rsidR="00A350D4" w:rsidRDefault="00A350D4">
            <w:pPr>
              <w:spacing w:before="60" w:after="180"/>
              <w:rPr>
                <w:rFonts w:eastAsia="Times New Roman"/>
                <w:sz w:val="20"/>
                <w:szCs w:val="20"/>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F604A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829AB1"/>
                <w:sz w:val="18"/>
                <w:szCs w:val="18"/>
              </w:rPr>
              <w:t>(4)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1C8E2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2</w:t>
            </w:r>
          </w:p>
        </w:tc>
      </w:tr>
      <w:tr w:rsidR="00000000" w14:paraId="55BA64B2"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2CFC5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C12</w:t>
            </w:r>
            <w:r>
              <w:rPr>
                <w:rFonts w:ascii="Calibri" w:eastAsia="Times New Roman" w:hAnsi="Calibri" w:cs="Calibri"/>
                <w:color w:val="1F2933"/>
                <w:sz w:val="18"/>
                <w:szCs w:val="18"/>
              </w:rPr>
              <w:t xml:space="preserve"> Política y percepción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DA296B"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673B91A" w14:textId="77777777" w:rsidR="00A350D4" w:rsidRDefault="00A350D4">
            <w:pPr>
              <w:spacing w:before="60" w:after="180"/>
              <w:rPr>
                <w:rFonts w:eastAsia="Times New Roman"/>
                <w:sz w:val="20"/>
                <w:szCs w:val="20"/>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90DC02" w14:textId="77777777" w:rsidR="00A350D4" w:rsidRDefault="00A350D4">
            <w:pPr>
              <w:spacing w:before="60" w:after="180"/>
              <w:rPr>
                <w:rFonts w:eastAsia="Times New Roman"/>
                <w:sz w:val="20"/>
                <w:szCs w:val="20"/>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551019" w14:textId="77777777" w:rsidR="00A350D4" w:rsidRDefault="00A350D4">
            <w:pPr>
              <w:spacing w:before="60" w:after="180"/>
              <w:rPr>
                <w:rFonts w:eastAsia="Times New Roman"/>
                <w:sz w:val="20"/>
                <w:szCs w:val="20"/>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573A9E" w14:textId="77777777" w:rsidR="00A350D4" w:rsidRDefault="00A350D4">
            <w:pPr>
              <w:spacing w:before="60" w:after="180"/>
              <w:rPr>
                <w:rFonts w:eastAsia="Times New Roman"/>
                <w:sz w:val="20"/>
                <w:szCs w:val="20"/>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708754" w14:textId="77777777" w:rsidR="00A350D4" w:rsidRDefault="00A350D4">
            <w:pPr>
              <w:spacing w:before="60" w:after="180"/>
              <w:rPr>
                <w:rFonts w:eastAsia="Times New Roman"/>
                <w:sz w:val="20"/>
                <w:szCs w:val="20"/>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0489BE" w14:textId="77777777" w:rsidR="00A350D4" w:rsidRDefault="00A350D4">
            <w:pPr>
              <w:spacing w:before="60" w:after="180"/>
              <w:rPr>
                <w:rFonts w:eastAsia="Times New Roman"/>
                <w:sz w:val="20"/>
                <w:szCs w:val="20"/>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8250AFB" w14:textId="77777777" w:rsidR="00A350D4" w:rsidRDefault="00A350D4">
            <w:pPr>
              <w:spacing w:before="60" w:after="180"/>
              <w:rPr>
                <w:rFonts w:eastAsia="Times New Roman"/>
                <w:sz w:val="20"/>
                <w:szCs w:val="20"/>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22E134" w14:textId="77777777" w:rsidR="00A350D4" w:rsidRDefault="00A350D4">
            <w:pPr>
              <w:spacing w:before="60" w:after="180"/>
              <w:rPr>
                <w:rFonts w:eastAsia="Times New Roman"/>
                <w:sz w:val="20"/>
                <w:szCs w:val="20"/>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264D34" w14:textId="77777777" w:rsidR="00A350D4" w:rsidRDefault="00A350D4">
            <w:pPr>
              <w:spacing w:before="60" w:after="180"/>
              <w:rPr>
                <w:rFonts w:eastAsia="Times New Roman"/>
                <w:sz w:val="20"/>
                <w:szCs w:val="20"/>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6C780A" w14:textId="77777777" w:rsidR="00A350D4" w:rsidRDefault="00A350D4">
            <w:pPr>
              <w:spacing w:before="60" w:after="180"/>
              <w:rPr>
                <w:rFonts w:eastAsia="Times New Roman"/>
                <w:sz w:val="20"/>
                <w:szCs w:val="20"/>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4601A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829AB1"/>
                <w:sz w:val="18"/>
                <w:szCs w:val="18"/>
              </w:rPr>
              <w:t>(0)</w:t>
            </w:r>
          </w:p>
        </w:tc>
      </w:tr>
    </w:tbl>
    <w:p w14:paraId="6AB5D242" w14:textId="77777777" w:rsidR="00A350D4" w:rsidRDefault="00A350D4">
      <w:pPr>
        <w:pStyle w:val="pie"/>
        <w:spacing w:before="0" w:beforeAutospacing="0" w:after="120" w:afterAutospacing="0"/>
        <w:rPr>
          <w:rFonts w:ascii="Calibri" w:hAnsi="Calibri" w:cs="Calibri"/>
        </w:rPr>
      </w:pPr>
      <w:r>
        <w:rPr>
          <w:rFonts w:ascii="Calibri" w:hAnsi="Calibri" w:cs="Calibri"/>
        </w:rPr>
        <w:t>C01 Demografía y territorio · C02 Renta y empleo · C03 Financiación e inversión · C04 Suelo y urbanismo · C05 Producción de vivienda · C06 Parque y usos · C07 Mercado de alquiler · C08 Mercado de compraventa · C09 Vivienda pública y protegida · C10 Regulación y fiscalidad · C11 Resultados sociales · C12 Política y percepción.</w:t>
      </w:r>
    </w:p>
    <w:p w14:paraId="5C5026C2" w14:textId="77777777" w:rsidR="00A350D4" w:rsidRDefault="00A350D4">
      <w:pPr>
        <w:pStyle w:val="Ttulo3"/>
        <w:rPr>
          <w:rFonts w:ascii="Calibri" w:eastAsia="Times New Roman" w:hAnsi="Calibri" w:cs="Calibri"/>
        </w:rPr>
      </w:pPr>
      <w:r>
        <w:rPr>
          <w:rFonts w:ascii="Calibri" w:eastAsia="Times New Roman" w:hAnsi="Calibri" w:cs="Calibri"/>
        </w:rPr>
        <w:t>Por dominio</w:t>
      </w:r>
    </w:p>
    <w:tbl>
      <w:tblPr>
        <w:tblW w:w="5000" w:type="pct"/>
        <w:tblCellMar>
          <w:top w:w="15" w:type="dxa"/>
          <w:left w:w="15" w:type="dxa"/>
          <w:bottom w:w="15" w:type="dxa"/>
          <w:right w:w="15" w:type="dxa"/>
        </w:tblCellMar>
        <w:tblLook w:val="04A0" w:firstRow="1" w:lastRow="0" w:firstColumn="1" w:lastColumn="0" w:noHBand="0" w:noVBand="1"/>
      </w:tblPr>
      <w:tblGrid>
        <w:gridCol w:w="2315"/>
        <w:gridCol w:w="896"/>
        <w:gridCol w:w="3249"/>
        <w:gridCol w:w="2750"/>
        <w:gridCol w:w="2187"/>
        <w:gridCol w:w="1336"/>
        <w:gridCol w:w="1609"/>
      </w:tblGrid>
      <w:tr w:rsidR="00000000" w14:paraId="577FC15E" w14:textId="77777777" w:rsidTr="00A350D4">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9EBD931"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Dominio</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7F7D1D1"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Variables</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9390E6D"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Relaciones con apoyo (internas / salen / entran)</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CEB3AB8"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De ellas, de confianza baja o disputadas</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7389DDA"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Conjeturas e hipótesis sin usar</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20C9B72"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Bucles con apoyo</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8B449CB"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Variables de decisión</w:t>
            </w:r>
          </w:p>
        </w:tc>
      </w:tr>
      <w:tr w:rsidR="00000000" w14:paraId="327C2AFF"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2A1E1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C01</w:t>
            </w:r>
            <w:r>
              <w:rPr>
                <w:rFonts w:ascii="Calibri" w:eastAsia="Times New Roman" w:hAnsi="Calibri" w:cs="Calibri"/>
                <w:color w:val="1F2933"/>
                <w:sz w:val="18"/>
                <w:szCs w:val="18"/>
              </w:rPr>
              <w:t xml:space="preserve"> Demografía y territorio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D07A1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DE8D79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 / 8 / 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A392D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7 de 18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45644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23C7C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B4505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r>
      <w:tr w:rsidR="00000000" w14:paraId="1390CAC6"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8A545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C02</w:t>
            </w:r>
            <w:r>
              <w:rPr>
                <w:rFonts w:ascii="Calibri" w:eastAsia="Times New Roman" w:hAnsi="Calibri" w:cs="Calibri"/>
                <w:color w:val="1F2933"/>
                <w:sz w:val="18"/>
                <w:szCs w:val="18"/>
              </w:rPr>
              <w:t xml:space="preserve"> Renta y empleo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D2C0C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139B7E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 / 5 / 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51FD0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 de 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65C29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E7507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10763E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r>
      <w:tr w:rsidR="00000000" w14:paraId="40053831"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4BFBB5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C03</w:t>
            </w:r>
            <w:r>
              <w:rPr>
                <w:rFonts w:ascii="Calibri" w:eastAsia="Times New Roman" w:hAnsi="Calibri" w:cs="Calibri"/>
                <w:color w:val="1F2933"/>
                <w:sz w:val="18"/>
                <w:szCs w:val="18"/>
              </w:rPr>
              <w:t xml:space="preserve"> Financiación e inversión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82BA6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36EA8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 / 13 / 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9D0606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10 de 24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0E8EE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B8D250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0D394E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r>
      <w:tr w:rsidR="00000000" w14:paraId="261E3652"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497F7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C04</w:t>
            </w:r>
            <w:r>
              <w:rPr>
                <w:rFonts w:ascii="Calibri" w:eastAsia="Times New Roman" w:hAnsi="Calibri" w:cs="Calibri"/>
                <w:color w:val="1F2933"/>
                <w:sz w:val="18"/>
                <w:szCs w:val="18"/>
              </w:rPr>
              <w:t xml:space="preserve"> Suelo y urbanismo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AB3BD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23718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 / 3 / 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C6703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 de 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CC3F6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A9468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04A44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r>
      <w:tr w:rsidR="00000000" w14:paraId="606CA6E0"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16A00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C05</w:t>
            </w:r>
            <w:r>
              <w:rPr>
                <w:rFonts w:ascii="Calibri" w:eastAsia="Times New Roman" w:hAnsi="Calibri" w:cs="Calibri"/>
                <w:color w:val="1F2933"/>
                <w:sz w:val="18"/>
                <w:szCs w:val="18"/>
              </w:rPr>
              <w:t xml:space="preserve"> </w:t>
            </w:r>
            <w:r>
              <w:rPr>
                <w:rFonts w:ascii="Calibri" w:eastAsia="Times New Roman" w:hAnsi="Calibri" w:cs="Calibri"/>
                <w:color w:val="1F2933"/>
                <w:sz w:val="18"/>
                <w:szCs w:val="18"/>
              </w:rPr>
              <w:t>Producción de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07491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8C226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6 / 3 / 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C1130A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7 de 13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84189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B0FD6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F52A8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r>
      <w:tr w:rsidR="00000000" w14:paraId="5DB8A1BE"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4ABD8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C06</w:t>
            </w:r>
            <w:r>
              <w:rPr>
                <w:rFonts w:ascii="Calibri" w:eastAsia="Times New Roman" w:hAnsi="Calibri" w:cs="Calibri"/>
                <w:color w:val="1F2933"/>
                <w:sz w:val="18"/>
                <w:szCs w:val="18"/>
              </w:rPr>
              <w:t xml:space="preserve"> Parque y usos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56FD2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53A91B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6 / 9 / 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F4FD7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14 de 27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AB710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1AF98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E26E9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r>
      <w:tr w:rsidR="00000000" w14:paraId="385E66B7"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21D38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C07</w:t>
            </w:r>
            <w:r>
              <w:rPr>
                <w:rFonts w:ascii="Calibri" w:eastAsia="Times New Roman" w:hAnsi="Calibri" w:cs="Calibri"/>
                <w:color w:val="1F2933"/>
                <w:sz w:val="18"/>
                <w:szCs w:val="18"/>
              </w:rPr>
              <w:t xml:space="preserve"> Mercado de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BCFC9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0342F0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8 / 10 / 23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FD4CD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26 de 41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7A263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187F0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CDAC7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r>
      <w:tr w:rsidR="00000000" w14:paraId="3DB791D1"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8973C4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C08</w:t>
            </w:r>
            <w:r>
              <w:rPr>
                <w:rFonts w:ascii="Calibri" w:eastAsia="Times New Roman" w:hAnsi="Calibri" w:cs="Calibri"/>
                <w:color w:val="1F2933"/>
                <w:sz w:val="18"/>
                <w:szCs w:val="18"/>
              </w:rPr>
              <w:t xml:space="preserve"> Mercado de compraventa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EFE8F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C9845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 / 6 / 14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E7601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10 de 23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5F163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CE357F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8B1F2A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r>
      <w:tr w:rsidR="00000000" w14:paraId="43538E68"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61D6E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C09</w:t>
            </w:r>
            <w:r>
              <w:rPr>
                <w:rFonts w:ascii="Calibri" w:eastAsia="Times New Roman" w:hAnsi="Calibri" w:cs="Calibri"/>
                <w:color w:val="1F2933"/>
                <w:sz w:val="18"/>
                <w:szCs w:val="18"/>
              </w:rPr>
              <w:t xml:space="preserve"> </w:t>
            </w:r>
            <w:r>
              <w:rPr>
                <w:rFonts w:ascii="Calibri" w:eastAsia="Times New Roman" w:hAnsi="Calibri" w:cs="Calibri"/>
                <w:color w:val="1F2933"/>
                <w:sz w:val="18"/>
                <w:szCs w:val="18"/>
              </w:rPr>
              <w:t>Vivienda pública y protegida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7DCC1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0C1B8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6 / 2 / 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87C25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7 de 11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381A7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5D09C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4DAF8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r>
      <w:tr w:rsidR="00000000" w14:paraId="03E51935"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8B06B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C10</w:t>
            </w:r>
            <w:r>
              <w:rPr>
                <w:rFonts w:ascii="Calibri" w:eastAsia="Times New Roman" w:hAnsi="Calibri" w:cs="Calibri"/>
                <w:color w:val="1F2933"/>
                <w:sz w:val="18"/>
                <w:szCs w:val="18"/>
              </w:rPr>
              <w:t xml:space="preserve"> Regulación y fiscalidad</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8E947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E38E2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 / 29 / 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D1229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22 de 29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29E6E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38D290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6ADE7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12</w:t>
            </w:r>
          </w:p>
        </w:tc>
      </w:tr>
      <w:tr w:rsidR="00000000" w14:paraId="185D3C48"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04AC8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C11</w:t>
            </w:r>
            <w:r>
              <w:rPr>
                <w:rFonts w:ascii="Calibri" w:eastAsia="Times New Roman" w:hAnsi="Calibri" w:cs="Calibri"/>
                <w:color w:val="1F2933"/>
                <w:sz w:val="18"/>
                <w:szCs w:val="18"/>
              </w:rPr>
              <w:t xml:space="preserve"> Resultados sociales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5C235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C5A2F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 / 6 / 21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08D09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16 de 31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361C6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ED3B9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14005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r>
      <w:tr w:rsidR="00000000" w14:paraId="081017E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DE5E9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C12</w:t>
            </w:r>
            <w:r>
              <w:rPr>
                <w:rFonts w:ascii="Calibri" w:eastAsia="Times New Roman" w:hAnsi="Calibri" w:cs="Calibri"/>
                <w:color w:val="1F2933"/>
                <w:sz w:val="18"/>
                <w:szCs w:val="18"/>
              </w:rPr>
              <w:t xml:space="preserve"> Política y percepción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CE0795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9AC87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 / 0 / 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F08F48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 de 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9A294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2E45C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38047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r>
    </w:tbl>
    <w:p w14:paraId="6C71EE7A" w14:textId="77777777" w:rsidR="00A350D4" w:rsidRDefault="00A350D4">
      <w:pPr>
        <w:pStyle w:val="NormalWeb"/>
        <w:rPr>
          <w:rFonts w:ascii="Calibri" w:hAnsi="Calibri" w:cs="Calibri"/>
          <w:color w:val="1F2933"/>
          <w:sz w:val="21"/>
          <w:szCs w:val="21"/>
        </w:rPr>
      </w:pPr>
      <w:r>
        <w:rPr>
          <w:rFonts w:ascii="Calibri" w:hAnsi="Calibri" w:cs="Calibri"/>
          <w:color w:val="1F2933"/>
          <w:sz w:val="21"/>
          <w:szCs w:val="21"/>
        </w:rPr>
        <w:t xml:space="preserve">El mapa completo se consulta en </w:t>
      </w:r>
      <w:r>
        <w:rPr>
          <w:rFonts w:ascii="Calibri" w:hAnsi="Calibri" w:cs="Calibri"/>
          <w:b/>
          <w:bCs/>
          <w:color w:val="1F2933"/>
          <w:sz w:val="21"/>
          <w:szCs w:val="21"/>
        </w:rPr>
        <w:t>Mapa_interactivo_N2.html</w:t>
      </w:r>
      <w:r>
        <w:rPr>
          <w:rFonts w:ascii="Calibri" w:hAnsi="Calibri" w:cs="Calibri"/>
          <w:color w:val="1F2933"/>
          <w:sz w:val="21"/>
          <w:szCs w:val="21"/>
        </w:rPr>
        <w:t>. Por defecto muestra solo las relaciones con apoyo; las conjeturas y las hipótesis se pueden añadir de forma expresa y quedan rotuladas.</w:t>
      </w:r>
    </w:p>
    <w:p w14:paraId="69D6BE4C" w14:textId="77777777" w:rsidR="00A350D4" w:rsidRDefault="00A350D4">
      <w:pPr>
        <w:shd w:val="clear" w:color="auto" w:fill="FEF5E7"/>
        <w:spacing w:after="180"/>
        <w:divId w:val="1835602260"/>
        <w:rPr>
          <w:rFonts w:ascii="Calibri" w:eastAsia="Times New Roman" w:hAnsi="Calibri" w:cs="Calibri"/>
          <w:color w:val="1F2933"/>
          <w:sz w:val="21"/>
          <w:szCs w:val="21"/>
        </w:rPr>
      </w:pPr>
      <w:r>
        <w:rPr>
          <w:rFonts w:ascii="Calibri" w:eastAsia="Times New Roman" w:hAnsi="Calibri" w:cs="Calibri"/>
          <w:b/>
          <w:bCs/>
          <w:color w:val="1F2933"/>
          <w:sz w:val="21"/>
          <w:szCs w:val="21"/>
        </w:rPr>
        <w:t>Puerta Q4: CONDICIONAL.</w:t>
      </w:r>
      <w:r>
        <w:rPr>
          <w:rFonts w:ascii="Calibri" w:eastAsia="Times New Roman" w:hAnsi="Calibri" w:cs="Calibri"/>
          <w:color w:val="1F2933"/>
          <w:sz w:val="21"/>
          <w:szCs w:val="21"/>
        </w:rPr>
        <w:t xml:space="preserve"> Toda relación con apoyo tiene mecanismo, fuente escrita y nivel derivado por regla. Pero el nivel de datos de muchas se apoya en el resumen del estudio, no en su lectura completa.</w:t>
      </w:r>
    </w:p>
    <w:p w14:paraId="6E4F4CBD" w14:textId="77777777" w:rsidR="00A350D4" w:rsidRDefault="00A350D4">
      <w:pPr>
        <w:pStyle w:val="Ttulo1"/>
        <w:rPr>
          <w:rFonts w:ascii="Calibri" w:eastAsia="Times New Roman" w:hAnsi="Calibri" w:cs="Calibri"/>
        </w:rPr>
      </w:pPr>
      <w:r>
        <w:rPr>
          <w:rFonts w:ascii="Calibri" w:eastAsia="Times New Roman" w:hAnsi="Calibri" w:cs="Calibri"/>
        </w:rPr>
        <w:t>6. Qué sostiene la evidencia sobre la dinámica</w:t>
      </w:r>
    </w:p>
    <w:p w14:paraId="733FD469" w14:textId="77777777" w:rsidR="00A350D4" w:rsidRDefault="00A350D4">
      <w:pPr>
        <w:pStyle w:val="Ttulo2"/>
        <w:rPr>
          <w:rFonts w:ascii="Calibri" w:eastAsia="Times New Roman" w:hAnsi="Calibri" w:cs="Calibri"/>
        </w:rPr>
      </w:pPr>
      <w:r>
        <w:rPr>
          <w:rFonts w:ascii="Calibri" w:eastAsia="Times New Roman" w:hAnsi="Calibri" w:cs="Calibri"/>
        </w:rPr>
        <w:t>6.1 Bucles con apoyo</w:t>
      </w:r>
    </w:p>
    <w:p w14:paraId="72C4B3C2" w14:textId="77777777" w:rsidR="00A350D4" w:rsidRDefault="00A350D4">
      <w:pPr>
        <w:pStyle w:val="NormalWeb"/>
        <w:rPr>
          <w:rFonts w:ascii="Calibri" w:hAnsi="Calibri" w:cs="Calibri"/>
          <w:color w:val="1F2933"/>
          <w:sz w:val="21"/>
          <w:szCs w:val="21"/>
        </w:rPr>
      </w:pPr>
      <w:r>
        <w:rPr>
          <w:rFonts w:ascii="Calibri" w:hAnsi="Calibri" w:cs="Calibri"/>
          <w:color w:val="1F2933"/>
          <w:sz w:val="21"/>
          <w:szCs w:val="21"/>
        </w:rPr>
        <w:t>Con las relaciones que tienen apoyo, el motor encuentra 20 bucles. Si se admitieran las hipótesis del analista serían 444: casi toda la realimentación que mostraba la versión 0.1 dependía de ellas.</w:t>
      </w:r>
    </w:p>
    <w:tbl>
      <w:tblPr>
        <w:tblW w:w="5000" w:type="pct"/>
        <w:tblCellMar>
          <w:top w:w="15" w:type="dxa"/>
          <w:left w:w="15" w:type="dxa"/>
          <w:bottom w:w="15" w:type="dxa"/>
          <w:right w:w="15" w:type="dxa"/>
        </w:tblCellMar>
        <w:tblLook w:val="04A0" w:firstRow="1" w:lastRow="0" w:firstColumn="1" w:lastColumn="0" w:noHBand="0" w:noVBand="1"/>
      </w:tblPr>
      <w:tblGrid>
        <w:gridCol w:w="861"/>
        <w:gridCol w:w="1291"/>
        <w:gridCol w:w="8605"/>
        <w:gridCol w:w="1434"/>
        <w:gridCol w:w="2151"/>
      </w:tblGrid>
      <w:tr w:rsidR="00000000" w14:paraId="24447178" w14:textId="77777777" w:rsidTr="00A350D4">
        <w:tc>
          <w:tcPr>
            <w:tcW w:w="3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F30FDCD"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ID</w:t>
            </w:r>
          </w:p>
        </w:tc>
        <w:tc>
          <w:tcPr>
            <w:tcW w:w="4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585AA12"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Tipo</w:t>
            </w:r>
          </w:p>
        </w:tc>
        <w:tc>
          <w:tcPr>
            <w:tcW w:w="30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3DA2D1C"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Cadena</w:t>
            </w:r>
          </w:p>
        </w:tc>
        <w:tc>
          <w:tcPr>
            <w:tcW w:w="5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4016A55"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Confianza</w:t>
            </w:r>
          </w:p>
        </w:tc>
        <w:tc>
          <w:tcPr>
            <w:tcW w:w="7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5590C94"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Eslabon mas debil</w:t>
            </w:r>
          </w:p>
        </w:tc>
      </w:tr>
      <w:tr w:rsidR="00000000" w14:paraId="038D2F5E"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C1CB0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B01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97B65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Equilibrio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83B3B4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Saldo migratorio exterior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 Precio del alquiler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 Saldo migratorio exterior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5E603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9F2CF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E005</w:t>
            </w:r>
          </w:p>
        </w:tc>
      </w:tr>
      <w:tr w:rsidR="00000000" w14:paraId="5976D0A8"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5ED3A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B02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E9C75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Equilibrio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90439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Precio de compra de la vivienda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 Ahorro inicial exigido para comprar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 Demanda de compra para residir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 Precio de compra de la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7EF26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25F00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E030</w:t>
            </w:r>
          </w:p>
        </w:tc>
      </w:tr>
      <w:tr w:rsidR="00000000" w14:paraId="21991413"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2F94C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B03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6B3E4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Equilibrio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742100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Saldo migratorio exterior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 Demanda de alquiler habitual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 Precio del alquiler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 Saldo migratorio exterior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C6DA04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4AAA56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E192, E104</w:t>
            </w:r>
          </w:p>
        </w:tc>
      </w:tr>
      <w:tr w:rsidR="00000000" w14:paraId="23F81971"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8A3EFB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R04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2F74D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Refuerzo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A2AC5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Patrimonio familiar disponible para la compra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 Demanda de compra para residir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 Precio de compra de la vivienda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 Patrimonio familiar disponible para la compra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BA0A4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281D4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E032</w:t>
            </w:r>
          </w:p>
        </w:tc>
      </w:tr>
      <w:tr w:rsidR="00000000" w14:paraId="5A381EB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F4C60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R05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5F2EA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Refuerzo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8C8FA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Expectativas de revalorización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 Demanda de compra como inversión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 Precio de compra de la vivienda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 Expectativas de revalorización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7010A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3B8A5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E045, E044</w:t>
            </w:r>
          </w:p>
        </w:tc>
      </w:tr>
      <w:tr w:rsidR="00000000" w14:paraId="0289371F"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FF92A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B06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AAA6C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Equilibrio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CDE9E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Viviendas iniciadas al año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 Viviendas terminadas al año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 Déficit acumulado de viviendas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 Precio de compra de la vivienda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 Viviendas iniciadas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931E2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F9ADB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E010</w:t>
            </w:r>
          </w:p>
        </w:tc>
      </w:tr>
      <w:tr w:rsidR="00000000" w14:paraId="42AEC6D7"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144F3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B07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730D31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Equilibrio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1F1AD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Saldo migratorio exterior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 Precio de compra de la vivienda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 Esfuerzo de los hogares para comprar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 Demanda de alquiler habitual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 Precio del alquiler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 Saldo migratorio exterior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55326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7C394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E028, E104</w:t>
            </w:r>
          </w:p>
        </w:tc>
      </w:tr>
      <w:tr w:rsidR="00000000" w14:paraId="1C784B96"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0F02B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R08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E813C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Refuerzo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A4C79D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Saldo migratorio exterior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 Precio de compra de la vivienda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 Viviendas iniciadas al año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 Viviendas terminadas al año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 Precio del alquiler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 Saldo migratorio exterior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EAE2D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0CC1E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E077</w:t>
            </w:r>
          </w:p>
        </w:tc>
      </w:tr>
      <w:tr w:rsidR="00000000" w14:paraId="6355EAF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DF86CA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R09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6DB84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Refuerzo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2438C0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Saldo migratorio exterior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 Mano de obra disponible en construcción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 Viviendas iniciadas al año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 Viviendas terminadas al año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 Precio del alquiler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 Saldo migratorio exterior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5FDBA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79AFB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E087, E077</w:t>
            </w:r>
          </w:p>
        </w:tc>
      </w:tr>
      <w:tr w:rsidR="00000000" w14:paraId="5451A5E7"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2242BF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R10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B8B1C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Refuerzo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89C92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Saldo migratorio exterior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 Mano de obra disponible en construcción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 Coste de construcción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 Viviendas iniciadas al año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 Viviendas terminadas al año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 Precio del alquiler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 Saldo migratorio exterior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8F5F81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3B62F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E087, E075, E073, E077</w:t>
            </w:r>
          </w:p>
        </w:tc>
      </w:tr>
      <w:tr w:rsidR="00000000" w14:paraId="488C8A8D"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56840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R11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13FD1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Refuerzo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E0976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Viviendas iniciadas al año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 Viviendas terminadas al año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 Precio del alquiler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 Esfuerzo de los hogares para pagar el alquiler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 Demanda de compra para residir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 Precio de compra de la vivienda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 Viviendas iniciadas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1CE13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F81D6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E077, E027</w:t>
            </w:r>
          </w:p>
        </w:tc>
      </w:tr>
      <w:tr w:rsidR="00000000" w14:paraId="6420DCE0"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AC1B6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A4835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Equilibrio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4F14D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Saldo migratorio exterior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 Creación neta de hogares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 Déficit acumulado de viviendas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 Precio de compra de la vivienda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 Esfuerzo de los hogares para comprar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w:t>
            </w:r>
            <w:r>
              <w:rPr>
                <w:rFonts w:ascii="Calibri" w:eastAsia="Times New Roman" w:hAnsi="Calibri" w:cs="Calibri"/>
                <w:color w:val="1F2933"/>
                <w:sz w:val="18"/>
                <w:szCs w:val="18"/>
              </w:rPr>
              <w:t xml:space="preserve">→ Demanda de alquiler habitual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 Precio del alquiler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 Saldo migratorio exterior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DF687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B6F6A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E191, E010, E028, E104</w:t>
            </w:r>
          </w:p>
        </w:tc>
      </w:tr>
      <w:tr w:rsidR="00000000" w14:paraId="10C7B9B0"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C65B6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B13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ADA36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Equilibrio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62CBF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Creación neta de hogares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 Déficit acumulado de viviendas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 Precio de compra de la vivienda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 Esfuerzo de los hogares para comprar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 Demanda de alquiler habitual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 Precio del alquiler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 Esfuerzo de los hogares para pagar el alquiler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 Creación neta de hogares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36730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E7C04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E010, E028, E104</w:t>
            </w:r>
          </w:p>
        </w:tc>
      </w:tr>
      <w:tr w:rsidR="00000000" w14:paraId="73F3CCC5"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2B456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B14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12E15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Equilibrio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5C1E7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Viviendas iniciadas al año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w:t>
            </w:r>
            <w:r>
              <w:rPr>
                <w:rFonts w:ascii="Calibri" w:eastAsia="Times New Roman" w:hAnsi="Calibri" w:cs="Calibri"/>
                <w:color w:val="1F2933"/>
                <w:sz w:val="18"/>
                <w:szCs w:val="18"/>
              </w:rPr>
              <w:t xml:space="preserve">→ Viviendas terminadas al año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 Precio del alquiler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 Alquiler por habitaciones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 Esfuerzo de los hogares para pagar el alquiler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 Demanda de compra para residir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 Precio de compra de la vivienda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 Viviendas iniciadas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809EDA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EE4C5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E077, E184, E186, E027</w:t>
            </w:r>
          </w:p>
        </w:tc>
      </w:tr>
    </w:tbl>
    <w:p w14:paraId="6B0384B2" w14:textId="77777777" w:rsidR="00A350D4" w:rsidRDefault="00A350D4">
      <w:pPr>
        <w:shd w:val="clear" w:color="auto" w:fill="FEF5E7"/>
        <w:spacing w:after="180"/>
        <w:divId w:val="870269089"/>
        <w:rPr>
          <w:rFonts w:ascii="Calibri" w:eastAsia="Times New Roman" w:hAnsi="Calibri" w:cs="Calibri"/>
          <w:color w:val="1F2933"/>
          <w:sz w:val="21"/>
          <w:szCs w:val="21"/>
        </w:rPr>
      </w:pPr>
      <w:r>
        <w:rPr>
          <w:rFonts w:ascii="Calibri" w:eastAsia="Times New Roman" w:hAnsi="Calibri" w:cs="Calibri"/>
          <w:b/>
          <w:bCs/>
          <w:color w:val="1F2933"/>
          <w:sz w:val="21"/>
          <w:szCs w:val="21"/>
        </w:rPr>
        <w:t>Lo que esta tabla no dice.</w:t>
      </w:r>
      <w:r>
        <w:rPr>
          <w:rFonts w:ascii="Calibri" w:eastAsia="Times New Roman" w:hAnsi="Calibri" w:cs="Calibri"/>
          <w:color w:val="1F2933"/>
          <w:sz w:val="21"/>
          <w:szCs w:val="21"/>
        </w:rPr>
        <w:t xml:space="preserve"> Qué bucle domina. Un diagrama causal establece qué realimentaciones existen, no cuál pesa más ni en qué momento.</w:t>
      </w:r>
    </w:p>
    <w:p w14:paraId="0106867F" w14:textId="77777777" w:rsidR="00A350D4" w:rsidRDefault="00A350D4">
      <w:pPr>
        <w:pStyle w:val="Ttulo2"/>
        <w:rPr>
          <w:rFonts w:ascii="Calibri" w:eastAsia="Times New Roman" w:hAnsi="Calibri" w:cs="Calibri"/>
        </w:rPr>
      </w:pPr>
      <w:r>
        <w:rPr>
          <w:rFonts w:ascii="Calibri" w:eastAsia="Times New Roman" w:hAnsi="Calibri" w:cs="Calibri"/>
        </w:rPr>
        <w:t>6.2 Arquetipos</w:t>
      </w:r>
    </w:p>
    <w:p w14:paraId="726263EA" w14:textId="77777777" w:rsidR="00A350D4" w:rsidRDefault="00A350D4">
      <w:pPr>
        <w:pStyle w:val="NormalWeb"/>
        <w:rPr>
          <w:rFonts w:ascii="Calibri" w:hAnsi="Calibri" w:cs="Calibri"/>
          <w:color w:val="1F2933"/>
          <w:sz w:val="21"/>
          <w:szCs w:val="21"/>
        </w:rPr>
      </w:pPr>
      <w:r>
        <w:rPr>
          <w:rFonts w:ascii="Calibri" w:hAnsi="Calibri" w:cs="Calibri"/>
          <w:color w:val="1F2933"/>
          <w:sz w:val="21"/>
          <w:szCs w:val="21"/>
        </w:rPr>
        <w:t>Cada arquetipo lo propone el analista como un conjunto de bucles y lo verifica el motor: que las cadenas existan, que su tipo sea el declarado y que cumplan la regla estructural de su clase. La columna «Apoyo» se deriva de las relaciones que lo forman.</w:t>
      </w:r>
    </w:p>
    <w:tbl>
      <w:tblPr>
        <w:tblW w:w="5000" w:type="pct"/>
        <w:tblCellMar>
          <w:top w:w="15" w:type="dxa"/>
          <w:left w:w="15" w:type="dxa"/>
          <w:bottom w:w="15" w:type="dxa"/>
          <w:right w:w="15" w:type="dxa"/>
        </w:tblCellMar>
        <w:tblLook w:val="04A0" w:firstRow="1" w:lastRow="0" w:firstColumn="1" w:lastColumn="0" w:noHBand="0" w:noVBand="1"/>
      </w:tblPr>
      <w:tblGrid>
        <w:gridCol w:w="715"/>
        <w:gridCol w:w="1862"/>
        <w:gridCol w:w="2436"/>
        <w:gridCol w:w="1002"/>
        <w:gridCol w:w="1432"/>
        <w:gridCol w:w="5878"/>
        <w:gridCol w:w="1017"/>
      </w:tblGrid>
      <w:tr w:rsidR="00000000" w14:paraId="7DC9B60C" w14:textId="77777777" w:rsidTr="00A350D4">
        <w:tc>
          <w:tcPr>
            <w:tcW w:w="2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3A00789"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ID</w:t>
            </w:r>
          </w:p>
        </w:tc>
        <w:tc>
          <w:tcPr>
            <w:tcW w:w="6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D4DFDFD"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Arquetipo</w:t>
            </w:r>
          </w:p>
        </w:tc>
        <w:tc>
          <w:tcPr>
            <w:tcW w:w="8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415D057"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Nombre en este sistema</w:t>
            </w:r>
          </w:p>
        </w:tc>
        <w:tc>
          <w:tcPr>
            <w:tcW w:w="3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3E67625"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Bucles</w:t>
            </w:r>
          </w:p>
        </w:tc>
        <w:tc>
          <w:tcPr>
            <w:tcW w:w="5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B4F296F"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Apoyo</w:t>
            </w:r>
          </w:p>
        </w:tc>
        <w:tc>
          <w:tcPr>
            <w:tcW w:w="20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6F53F73"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De qué depende</w:t>
            </w:r>
          </w:p>
        </w:tc>
        <w:tc>
          <w:tcPr>
            <w:tcW w:w="3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98FD420"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Regla estructural</w:t>
            </w:r>
          </w:p>
        </w:tc>
      </w:tr>
      <w:tr w:rsidR="00000000" w14:paraId="775A0EC1"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59F62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AQ1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C45F41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Soluciones que fallan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B1E4B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El tope que encoge el 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A0B3A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 + R + 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17C4D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Hipótesis de trabajo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E80D8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Hipótesis del analista: Presión social por la vivienda → Intensidad de la regulación del precio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45CCE1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Cumple</w:t>
            </w:r>
          </w:p>
        </w:tc>
      </w:tr>
      <w:tr w:rsidR="00000000" w14:paraId="74CD355B"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F5053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AQ2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D6CA3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Soluciones que fallan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9180CF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La ayuda que acaba en la renta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AB59AD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 + 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0339A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Hipótesis de trabajo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C6761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Hipótesis del analista: Presión social por la vivienda → Ayudas públicas a la demanda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ACDDF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Cumple</w:t>
            </w:r>
          </w:p>
        </w:tc>
      </w:tr>
      <w:tr w:rsidR="00000000" w14:paraId="5FDCFC65"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84ED5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AQ3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91805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Desplazamiento de la carga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DF6495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Lo urgente desplaza a lo estructural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67D15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 + B + 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D5D3F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Hipótesis de trabajo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7306AF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Hipótesis del analista: Presión social por la vivienda → Ayudas públicas a la demanda; Presión social por la vivienda → Inversión pública en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854CB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Cumple</w:t>
            </w:r>
          </w:p>
        </w:tc>
      </w:tr>
      <w:tr w:rsidR="00000000" w14:paraId="51B4ABA3"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BCB887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AQ4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A3EBB3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Límites al crecimiento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A0BDC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La subida que se frena expulsando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9CD60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 + B</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CCA65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 apoyo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16F80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Todas sus relaciones tienen apoyo; la más débil es de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351D6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Cumple</w:t>
            </w:r>
          </w:p>
        </w:tc>
      </w:tr>
      <w:tr w:rsidR="00000000" w14:paraId="1EE422DF"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B297C2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AQ5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8CF29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Éxito para quien tiene éxito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44099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Quien ya tiene, compra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3195B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 + B</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486FF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 apoyo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FCD15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Todas sus relaciones tienen apoyo; la más débil es de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F8CD2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Cumple</w:t>
            </w:r>
          </w:p>
        </w:tc>
      </w:tr>
      <w:tr w:rsidR="00000000" w14:paraId="18FFB5E1"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1A91A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AQ6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52F9A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Escalada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13F6B4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Regular y esquivar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03822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 + B</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A5A3B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Hipótesis de trabajo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8728E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Hipótesis del analista: Presión social por la vivienda → Intensidad de la regulación del precio del alquiler; Presión social por la vivienda → Regulación del alquiler de temporada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B391C4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Cumple</w:t>
            </w:r>
          </w:p>
        </w:tc>
      </w:tr>
      <w:tr w:rsidR="00000000" w14:paraId="4FC3B788"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F12E8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AQ7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9327A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Equilibrio con retardo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64B1A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El freno lento de la oferta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00C6F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9DD9D0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 apoyo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DE620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Todas sus relaciones tienen apoyo; la más débil es de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634E6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Cumple</w:t>
            </w:r>
          </w:p>
        </w:tc>
      </w:tr>
      <w:tr w:rsidR="00000000" w14:paraId="2306205B"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64CED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AQ8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5F362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Bucle de equilibrio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ACD37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La carestía que frena la llegada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39C55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54622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 apoyo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46AAA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Todas sus relaciones tienen apoyo; la más débil es de confianza 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10D370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Cumple</w:t>
            </w:r>
          </w:p>
        </w:tc>
      </w:tr>
    </w:tbl>
    <w:p w14:paraId="3D13F7BC" w14:textId="77777777" w:rsidR="00A350D4" w:rsidRDefault="00A350D4">
      <w:pPr>
        <w:pStyle w:val="NormalWeb"/>
        <w:rPr>
          <w:rFonts w:ascii="Calibri" w:hAnsi="Calibri" w:cs="Calibri"/>
          <w:color w:val="1F2933"/>
          <w:sz w:val="21"/>
          <w:szCs w:val="21"/>
        </w:rPr>
      </w:pPr>
      <w:r>
        <w:rPr>
          <w:rFonts w:ascii="Calibri" w:hAnsi="Calibri" w:cs="Calibri"/>
          <w:color w:val="1F2933"/>
          <w:sz w:val="21"/>
          <w:szCs w:val="21"/>
        </w:rPr>
        <w:t xml:space="preserve">Cuatro de los ocho tienen apoyo. Los otros cuatro son </w:t>
      </w:r>
      <w:r>
        <w:rPr>
          <w:rFonts w:ascii="Calibri" w:hAnsi="Calibri" w:cs="Calibri"/>
          <w:b/>
          <w:bCs/>
          <w:color w:val="1F2933"/>
          <w:sz w:val="21"/>
          <w:szCs w:val="21"/>
        </w:rPr>
        <w:t>hipótesis de trabajo</w:t>
      </w:r>
      <w:r>
        <w:rPr>
          <w:rFonts w:ascii="Calibri" w:hAnsi="Calibri" w:cs="Calibri"/>
          <w:color w:val="1F2933"/>
          <w:sz w:val="21"/>
          <w:szCs w:val="21"/>
        </w:rPr>
        <w:t xml:space="preserve">: su estructura es coherente, pero todos pasan por la misma relación sin fuente, la que va de la presión social a una decisión pública. Sirven para orientar qué habría que investigar, no para explicar el sistema. Se pueden ver en </w:t>
      </w:r>
      <w:r>
        <w:rPr>
          <w:rFonts w:ascii="Calibri" w:hAnsi="Calibri" w:cs="Calibri"/>
          <w:b/>
          <w:bCs/>
          <w:color w:val="1F2933"/>
          <w:sz w:val="21"/>
          <w:szCs w:val="21"/>
        </w:rPr>
        <w:t>Esquema_del_sistema.html</w:t>
      </w:r>
      <w:r>
        <w:rPr>
          <w:rFonts w:ascii="Calibri" w:hAnsi="Calibri" w:cs="Calibri"/>
          <w:color w:val="1F2933"/>
          <w:sz w:val="21"/>
          <w:szCs w:val="21"/>
        </w:rPr>
        <w:t>, rotulados como tales.</w:t>
      </w:r>
    </w:p>
    <w:p w14:paraId="4213B55F" w14:textId="77777777" w:rsidR="00A350D4" w:rsidRDefault="00A350D4">
      <w:pPr>
        <w:pStyle w:val="Ttulo3"/>
        <w:rPr>
          <w:rFonts w:ascii="Calibri" w:eastAsia="Times New Roman" w:hAnsi="Calibri" w:cs="Calibri"/>
        </w:rPr>
      </w:pPr>
      <w:r>
        <w:rPr>
          <w:rFonts w:ascii="Calibri" w:eastAsia="Times New Roman" w:hAnsi="Calibri" w:cs="Calibri"/>
        </w:rPr>
        <w:t>AQ8 · La carestía que frena la llegada (bucle de equilibrio): el más firme</w:t>
      </w:r>
    </w:p>
    <w:p w14:paraId="0921E1B2" w14:textId="77777777" w:rsidR="00A350D4" w:rsidRDefault="00A350D4">
      <w:pPr>
        <w:pStyle w:val="NormalWeb"/>
        <w:rPr>
          <w:rFonts w:ascii="Calibri" w:hAnsi="Calibri" w:cs="Calibri"/>
          <w:color w:val="1F2933"/>
          <w:sz w:val="21"/>
          <w:szCs w:val="21"/>
        </w:rPr>
      </w:pPr>
      <w:r>
        <w:rPr>
          <w:rFonts w:ascii="Calibri" w:hAnsi="Calibri" w:cs="Calibri"/>
          <w:noProof/>
          <w:color w:val="1F2933"/>
          <w:sz w:val="21"/>
          <w:szCs w:val="21"/>
        </w:rPr>
        <w:drawing>
          <wp:inline distT="0" distB="0" distL="0" distR="0" wp14:anchorId="371DB686" wp14:editId="56B380D9">
            <wp:extent cx="7112000" cy="4885289"/>
            <wp:effectExtent l="0" t="0" r="0" b="0"/>
            <wp:docPr id="1" name="Imagen 1" descr="AQ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Q8"/>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7112000" cy="4885289"/>
                    </a:xfrm>
                    <a:prstGeom prst="rect">
                      <a:avLst/>
                    </a:prstGeom>
                    <a:noFill/>
                    <a:ln>
                      <a:noFill/>
                    </a:ln>
                  </pic:spPr>
                </pic:pic>
              </a:graphicData>
            </a:graphic>
          </wp:inline>
        </w:drawing>
      </w:r>
    </w:p>
    <w:p w14:paraId="73DC1784" w14:textId="77777777" w:rsidR="00A350D4" w:rsidRDefault="00A350D4">
      <w:pPr>
        <w:pStyle w:val="NormalWeb"/>
        <w:rPr>
          <w:rFonts w:ascii="Calibri" w:hAnsi="Calibri" w:cs="Calibri"/>
          <w:color w:val="1F2933"/>
          <w:sz w:val="21"/>
          <w:szCs w:val="21"/>
        </w:rPr>
      </w:pPr>
      <w:r>
        <w:rPr>
          <w:rFonts w:ascii="Calibri" w:hAnsi="Calibri" w:cs="Calibri"/>
          <w:b/>
          <w:bCs/>
          <w:color w:val="1F2933"/>
          <w:sz w:val="21"/>
          <w:szCs w:val="21"/>
        </w:rPr>
        <w:t>Qué explica.</w:t>
      </w:r>
      <w:r>
        <w:rPr>
          <w:rFonts w:ascii="Calibri" w:hAnsi="Calibri" w:cs="Calibri"/>
          <w:color w:val="1F2933"/>
          <w:sz w:val="21"/>
          <w:szCs w:val="21"/>
        </w:rPr>
        <w:t xml:space="preserve"> Por qué la presión de la inmigración sobre el alquiler se frena a sí misma: quien llega encarece el alquiler donde hay empleo, y un alquiler más caro reduce las llegadas.</w:t>
      </w:r>
    </w:p>
    <w:p w14:paraId="5D7F2973" w14:textId="77777777" w:rsidR="00A350D4" w:rsidRDefault="00A350D4">
      <w:pPr>
        <w:pStyle w:val="NormalWeb"/>
        <w:rPr>
          <w:rFonts w:ascii="Calibri" w:hAnsi="Calibri" w:cs="Calibri"/>
          <w:color w:val="1F2933"/>
          <w:sz w:val="21"/>
          <w:szCs w:val="21"/>
        </w:rPr>
      </w:pPr>
      <w:r>
        <w:rPr>
          <w:rFonts w:ascii="Calibri" w:hAnsi="Calibri" w:cs="Calibri"/>
          <w:b/>
          <w:bCs/>
          <w:color w:val="1F2933"/>
          <w:sz w:val="21"/>
          <w:szCs w:val="21"/>
        </w:rPr>
        <w:t>Qué lo pondría en duda.</w:t>
      </w:r>
      <w:r>
        <w:rPr>
          <w:rFonts w:ascii="Calibri" w:hAnsi="Calibri" w:cs="Calibri"/>
          <w:color w:val="1F2933"/>
          <w:sz w:val="21"/>
          <w:szCs w:val="21"/>
        </w:rPr>
        <w:t xml:space="preserve"> El segundo tramo se apoya en una primera estimación del Banco de España, aún sin documento de trabajo publicado; el primero, en datos de 2001-2012.</w:t>
      </w:r>
    </w:p>
    <w:tbl>
      <w:tblPr>
        <w:tblW w:w="5000" w:type="pct"/>
        <w:tblCellMar>
          <w:top w:w="15" w:type="dxa"/>
          <w:left w:w="15" w:type="dxa"/>
          <w:bottom w:w="15" w:type="dxa"/>
          <w:right w:w="15" w:type="dxa"/>
        </w:tblCellMar>
        <w:tblLook w:val="04A0" w:firstRow="1" w:lastRow="0" w:firstColumn="1" w:lastColumn="0" w:noHBand="0" w:noVBand="1"/>
      </w:tblPr>
      <w:tblGrid>
        <w:gridCol w:w="2294"/>
        <w:gridCol w:w="1291"/>
        <w:gridCol w:w="7171"/>
        <w:gridCol w:w="2008"/>
        <w:gridCol w:w="1578"/>
      </w:tblGrid>
      <w:tr w:rsidR="00000000" w14:paraId="6F63E770" w14:textId="77777777" w:rsidTr="00A350D4">
        <w:tc>
          <w:tcPr>
            <w:tcW w:w="8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265FC69"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Papel</w:t>
            </w:r>
          </w:p>
        </w:tc>
        <w:tc>
          <w:tcPr>
            <w:tcW w:w="4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D914DF7"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Tipo</w:t>
            </w:r>
          </w:p>
        </w:tc>
        <w:tc>
          <w:tcPr>
            <w:tcW w:w="25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A68E674"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Cadena</w:t>
            </w:r>
          </w:p>
        </w:tc>
        <w:tc>
          <w:tcPr>
            <w:tcW w:w="7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55DD54C"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Confianza</w:t>
            </w:r>
          </w:p>
        </w:tc>
        <w:tc>
          <w:tcPr>
            <w:tcW w:w="5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BCC8053"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Retardo acumulado</w:t>
            </w:r>
          </w:p>
        </w:tc>
      </w:tr>
      <w:tr w:rsidR="00000000" w14:paraId="4FB1A9C6"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B2941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El freno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E93A6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Equilibrio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D729D1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Saldo migratorio exterior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 Precio del alquiler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 Saldo migratorio exterior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02731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07436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del orden de 4 años</w:t>
            </w:r>
          </w:p>
        </w:tc>
      </w:tr>
    </w:tbl>
    <w:p w14:paraId="6DCAE539" w14:textId="77777777" w:rsidR="00A350D4" w:rsidRDefault="00A350D4">
      <w:pPr>
        <w:pStyle w:val="pie"/>
        <w:spacing w:before="0" w:beforeAutospacing="0" w:after="120" w:afterAutospacing="0"/>
        <w:rPr>
          <w:rFonts w:ascii="Calibri" w:hAnsi="Calibri" w:cs="Calibri"/>
        </w:rPr>
      </w:pPr>
      <w:r>
        <w:rPr>
          <w:rFonts w:ascii="Calibri" w:hAnsi="Calibri" w:cs="Calibri"/>
          <w:b/>
          <w:bCs/>
        </w:rPr>
        <w:t>Verificación estructural:</w:t>
      </w:r>
      <w:r>
        <w:rPr>
          <w:rFonts w:ascii="Calibri" w:hAnsi="Calibri" w:cs="Calibri"/>
        </w:rPr>
        <w:t xml:space="preserve"> </w:t>
      </w:r>
      <w:r>
        <w:rPr>
          <w:rFonts w:ascii="Calibri" w:hAnsi="Calibri" w:cs="Calibri"/>
        </w:rPr>
        <w:t>cumple. Regla: Un único bucle de equilibrio.</w:t>
      </w:r>
    </w:p>
    <w:p w14:paraId="1BC8A2D0" w14:textId="77777777" w:rsidR="00A350D4" w:rsidRDefault="00A350D4">
      <w:pPr>
        <w:pStyle w:val="Ttulo3"/>
        <w:rPr>
          <w:rFonts w:ascii="Calibri" w:eastAsia="Times New Roman" w:hAnsi="Calibri" w:cs="Calibri"/>
        </w:rPr>
      </w:pPr>
      <w:r>
        <w:rPr>
          <w:rFonts w:ascii="Calibri" w:eastAsia="Times New Roman" w:hAnsi="Calibri" w:cs="Calibri"/>
        </w:rPr>
        <w:t>AQ4 · La subida que se frena expulsando (límites al crecimiento)</w:t>
      </w:r>
    </w:p>
    <w:p w14:paraId="7B1AB6A3" w14:textId="77777777" w:rsidR="00A350D4" w:rsidRDefault="00A350D4">
      <w:pPr>
        <w:pStyle w:val="NormalWeb"/>
        <w:rPr>
          <w:rFonts w:ascii="Calibri" w:hAnsi="Calibri" w:cs="Calibri"/>
          <w:color w:val="1F2933"/>
          <w:sz w:val="21"/>
          <w:szCs w:val="21"/>
        </w:rPr>
      </w:pPr>
      <w:r>
        <w:rPr>
          <w:rFonts w:ascii="Calibri" w:hAnsi="Calibri" w:cs="Calibri"/>
          <w:noProof/>
          <w:color w:val="1F2933"/>
          <w:sz w:val="21"/>
          <w:szCs w:val="21"/>
        </w:rPr>
        <w:drawing>
          <wp:inline distT="0" distB="0" distL="0" distR="0" wp14:anchorId="550F790F" wp14:editId="7E0B7EA7">
            <wp:extent cx="7112000" cy="4885289"/>
            <wp:effectExtent l="0" t="0" r="0" b="0"/>
            <wp:docPr id="2" name="Imagen 2" descr="AQ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Q4"/>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7112000" cy="4885289"/>
                    </a:xfrm>
                    <a:prstGeom prst="rect">
                      <a:avLst/>
                    </a:prstGeom>
                    <a:noFill/>
                    <a:ln>
                      <a:noFill/>
                    </a:ln>
                  </pic:spPr>
                </pic:pic>
              </a:graphicData>
            </a:graphic>
          </wp:inline>
        </w:drawing>
      </w:r>
    </w:p>
    <w:p w14:paraId="4ADD8A71" w14:textId="77777777" w:rsidR="00A350D4" w:rsidRDefault="00A350D4">
      <w:pPr>
        <w:pStyle w:val="NormalWeb"/>
        <w:rPr>
          <w:rFonts w:ascii="Calibri" w:hAnsi="Calibri" w:cs="Calibri"/>
          <w:color w:val="1F2933"/>
          <w:sz w:val="21"/>
          <w:szCs w:val="21"/>
        </w:rPr>
      </w:pPr>
      <w:r>
        <w:rPr>
          <w:rFonts w:ascii="Calibri" w:hAnsi="Calibri" w:cs="Calibri"/>
          <w:b/>
          <w:bCs/>
          <w:color w:val="1F2933"/>
          <w:sz w:val="21"/>
          <w:szCs w:val="21"/>
        </w:rPr>
        <w:t>Qué explica.</w:t>
      </w:r>
      <w:r>
        <w:rPr>
          <w:rFonts w:ascii="Calibri" w:hAnsi="Calibri" w:cs="Calibri"/>
          <w:color w:val="1F2933"/>
          <w:sz w:val="21"/>
          <w:szCs w:val="21"/>
        </w:rPr>
        <w:t xml:space="preserve"> Por qué los precios de compra no suben sin límite y por qué el freno no es una buena noticia: lo que detiene la subida es que los hogares dejan de poder reunir la entrada y no compran.</w:t>
      </w:r>
    </w:p>
    <w:p w14:paraId="3014FB60" w14:textId="77777777" w:rsidR="00A350D4" w:rsidRDefault="00A350D4">
      <w:pPr>
        <w:pStyle w:val="NormalWeb"/>
        <w:rPr>
          <w:rFonts w:ascii="Calibri" w:hAnsi="Calibri" w:cs="Calibri"/>
          <w:color w:val="1F2933"/>
          <w:sz w:val="21"/>
          <w:szCs w:val="21"/>
        </w:rPr>
      </w:pPr>
      <w:r>
        <w:rPr>
          <w:rFonts w:ascii="Calibri" w:hAnsi="Calibri" w:cs="Calibri"/>
          <w:b/>
          <w:bCs/>
          <w:color w:val="1F2933"/>
          <w:sz w:val="21"/>
          <w:szCs w:val="21"/>
        </w:rPr>
        <w:t>Qué lo pondría en duda.</w:t>
      </w:r>
      <w:r>
        <w:rPr>
          <w:rFonts w:ascii="Calibri" w:hAnsi="Calibri" w:cs="Calibri"/>
          <w:color w:val="1F2933"/>
          <w:sz w:val="21"/>
          <w:szCs w:val="21"/>
        </w:rPr>
        <w:t xml:space="preserve"> El motor de la subida (expectativas e inversión) es la parte peor medida del mapa en España.</w:t>
      </w:r>
    </w:p>
    <w:tbl>
      <w:tblPr>
        <w:tblW w:w="5000" w:type="pct"/>
        <w:tblCellMar>
          <w:top w:w="15" w:type="dxa"/>
          <w:left w:w="15" w:type="dxa"/>
          <w:bottom w:w="15" w:type="dxa"/>
          <w:right w:w="15" w:type="dxa"/>
        </w:tblCellMar>
        <w:tblLook w:val="04A0" w:firstRow="1" w:lastRow="0" w:firstColumn="1" w:lastColumn="0" w:noHBand="0" w:noVBand="1"/>
      </w:tblPr>
      <w:tblGrid>
        <w:gridCol w:w="2294"/>
        <w:gridCol w:w="1291"/>
        <w:gridCol w:w="7171"/>
        <w:gridCol w:w="2008"/>
        <w:gridCol w:w="1578"/>
      </w:tblGrid>
      <w:tr w:rsidR="00000000" w14:paraId="5D2841A9" w14:textId="77777777" w:rsidTr="00A350D4">
        <w:tc>
          <w:tcPr>
            <w:tcW w:w="8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FFC620D"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Papel</w:t>
            </w:r>
          </w:p>
        </w:tc>
        <w:tc>
          <w:tcPr>
            <w:tcW w:w="4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04A4DD7"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Tipo</w:t>
            </w:r>
          </w:p>
        </w:tc>
        <w:tc>
          <w:tcPr>
            <w:tcW w:w="25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D98DEAA"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Cadena</w:t>
            </w:r>
          </w:p>
        </w:tc>
        <w:tc>
          <w:tcPr>
            <w:tcW w:w="7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CA2E405"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Confianza</w:t>
            </w:r>
          </w:p>
        </w:tc>
        <w:tc>
          <w:tcPr>
            <w:tcW w:w="5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01267E4"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Retardo acumulado</w:t>
            </w:r>
          </w:p>
        </w:tc>
      </w:tr>
      <w:tr w:rsidR="00000000" w14:paraId="5B7ED85B"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6BD43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El motor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B88DE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Refuerzo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28CDF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Expectativas de revalorización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 Demanda de compra como inversión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 Precio de compra de la vivienda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 Expectativas de revalorización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72E1C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4CC06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del orden de 3 años</w:t>
            </w:r>
          </w:p>
        </w:tc>
      </w:tr>
      <w:tr w:rsidR="00000000" w14:paraId="4DFF1A7B"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C3F153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El límite en la compra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1CD57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Equilibrio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36EA5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Precio de compra de la vivienda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w:t>
            </w:r>
            <w:r>
              <w:rPr>
                <w:rFonts w:ascii="Calibri" w:eastAsia="Times New Roman" w:hAnsi="Calibri" w:cs="Calibri"/>
                <w:color w:val="1F2933"/>
                <w:sz w:val="18"/>
                <w:szCs w:val="18"/>
              </w:rPr>
              <w:t xml:space="preserve">→ Ahorro inicial exigido para comprar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 Demanda de compra para residir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 Precio de compra de la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C8BB7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CD609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del orden de 2,5 años</w:t>
            </w:r>
          </w:p>
        </w:tc>
      </w:tr>
    </w:tbl>
    <w:p w14:paraId="4EA7BF2B" w14:textId="77777777" w:rsidR="00A350D4" w:rsidRDefault="00A350D4">
      <w:pPr>
        <w:pStyle w:val="pie"/>
        <w:spacing w:before="0" w:beforeAutospacing="0" w:after="120" w:afterAutospacing="0"/>
        <w:rPr>
          <w:rFonts w:ascii="Calibri" w:hAnsi="Calibri" w:cs="Calibri"/>
        </w:rPr>
      </w:pPr>
      <w:r>
        <w:rPr>
          <w:rFonts w:ascii="Calibri" w:hAnsi="Calibri" w:cs="Calibri"/>
          <w:b/>
          <w:bCs/>
        </w:rPr>
        <w:t>Verificación estructural:</w:t>
      </w:r>
      <w:r>
        <w:rPr>
          <w:rFonts w:ascii="Calibri" w:hAnsi="Calibri" w:cs="Calibri"/>
        </w:rPr>
        <w:t xml:space="preserve"> </w:t>
      </w:r>
      <w:r>
        <w:rPr>
          <w:rFonts w:ascii="Calibri" w:hAnsi="Calibri" w:cs="Calibri"/>
        </w:rPr>
        <w:t>cumple. Regla: Un bucle de refuerzo y al menos uno de equilibrio que comparte variable con él o con otro bucle del conjunto, sin variables de decisión.</w:t>
      </w:r>
    </w:p>
    <w:p w14:paraId="145DB056" w14:textId="77777777" w:rsidR="00A350D4" w:rsidRDefault="00A350D4">
      <w:pPr>
        <w:pStyle w:val="Ttulo3"/>
        <w:rPr>
          <w:rFonts w:ascii="Calibri" w:eastAsia="Times New Roman" w:hAnsi="Calibri" w:cs="Calibri"/>
        </w:rPr>
      </w:pPr>
      <w:r>
        <w:rPr>
          <w:rFonts w:ascii="Calibri" w:eastAsia="Times New Roman" w:hAnsi="Calibri" w:cs="Calibri"/>
        </w:rPr>
        <w:t>AQ5 · Quien ya tiene, compra (éxito para quien tiene éxito)</w:t>
      </w:r>
    </w:p>
    <w:p w14:paraId="6942934E" w14:textId="77777777" w:rsidR="00A350D4" w:rsidRDefault="00A350D4">
      <w:pPr>
        <w:pStyle w:val="NormalWeb"/>
        <w:rPr>
          <w:rFonts w:ascii="Calibri" w:hAnsi="Calibri" w:cs="Calibri"/>
          <w:color w:val="1F2933"/>
          <w:sz w:val="21"/>
          <w:szCs w:val="21"/>
        </w:rPr>
      </w:pPr>
      <w:r>
        <w:rPr>
          <w:rFonts w:ascii="Calibri" w:hAnsi="Calibri" w:cs="Calibri"/>
          <w:noProof/>
          <w:color w:val="1F2933"/>
          <w:sz w:val="21"/>
          <w:szCs w:val="21"/>
        </w:rPr>
        <w:drawing>
          <wp:inline distT="0" distB="0" distL="0" distR="0" wp14:anchorId="2D76B402" wp14:editId="1F4DA1DE">
            <wp:extent cx="7112000" cy="4885289"/>
            <wp:effectExtent l="0" t="0" r="0" b="0"/>
            <wp:docPr id="3" name="Imagen 3" descr="AQ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Q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112000" cy="4885289"/>
                    </a:xfrm>
                    <a:prstGeom prst="rect">
                      <a:avLst/>
                    </a:prstGeom>
                    <a:noFill/>
                    <a:ln>
                      <a:noFill/>
                    </a:ln>
                  </pic:spPr>
                </pic:pic>
              </a:graphicData>
            </a:graphic>
          </wp:inline>
        </w:drawing>
      </w:r>
    </w:p>
    <w:p w14:paraId="3A19FCCA" w14:textId="77777777" w:rsidR="00A350D4" w:rsidRDefault="00A350D4">
      <w:pPr>
        <w:pStyle w:val="NormalWeb"/>
        <w:rPr>
          <w:rFonts w:ascii="Calibri" w:hAnsi="Calibri" w:cs="Calibri"/>
          <w:color w:val="1F2933"/>
          <w:sz w:val="21"/>
          <w:szCs w:val="21"/>
        </w:rPr>
      </w:pPr>
      <w:r>
        <w:rPr>
          <w:rFonts w:ascii="Calibri" w:hAnsi="Calibri" w:cs="Calibri"/>
          <w:b/>
          <w:bCs/>
          <w:color w:val="1F2933"/>
          <w:sz w:val="21"/>
          <w:szCs w:val="21"/>
        </w:rPr>
        <w:t>Qué explica.</w:t>
      </w:r>
      <w:r>
        <w:rPr>
          <w:rFonts w:ascii="Calibri" w:hAnsi="Calibri" w:cs="Calibri"/>
          <w:color w:val="1F2933"/>
          <w:sz w:val="21"/>
          <w:szCs w:val="21"/>
        </w:rPr>
        <w:t xml:space="preserve"> </w:t>
      </w:r>
      <w:r>
        <w:rPr>
          <w:rFonts w:ascii="Calibri" w:hAnsi="Calibri" w:cs="Calibri"/>
          <w:color w:val="1F2933"/>
          <w:sz w:val="21"/>
          <w:szCs w:val="21"/>
        </w:rPr>
        <w:t>Por qué el acceso depende cada vez más del patrimonio familiar. La revalorización enriquece a las familias propietarias, que ayudan a los suyos a comprar; para el resto, la misma subida aleja la entrada.</w:t>
      </w:r>
    </w:p>
    <w:p w14:paraId="1203A8FA" w14:textId="77777777" w:rsidR="00A350D4" w:rsidRDefault="00A350D4">
      <w:pPr>
        <w:pStyle w:val="NormalWeb"/>
        <w:rPr>
          <w:rFonts w:ascii="Calibri" w:hAnsi="Calibri" w:cs="Calibri"/>
          <w:color w:val="1F2933"/>
          <w:sz w:val="21"/>
          <w:szCs w:val="21"/>
        </w:rPr>
      </w:pPr>
      <w:r>
        <w:rPr>
          <w:rFonts w:ascii="Calibri" w:hAnsi="Calibri" w:cs="Calibri"/>
          <w:b/>
          <w:bCs/>
          <w:color w:val="1F2933"/>
          <w:sz w:val="21"/>
          <w:szCs w:val="21"/>
        </w:rPr>
        <w:t>Qué lo pondría en duda.</w:t>
      </w:r>
      <w:r>
        <w:rPr>
          <w:rFonts w:ascii="Calibri" w:hAnsi="Calibri" w:cs="Calibri"/>
          <w:color w:val="1F2933"/>
          <w:sz w:val="21"/>
          <w:szCs w:val="21"/>
        </w:rPr>
        <w:t xml:space="preserve"> Las dos ramas se apoyan en datos descriptivos; no hay estimación del peso de la ayuda familiar en las compras.</w:t>
      </w:r>
    </w:p>
    <w:tbl>
      <w:tblPr>
        <w:tblW w:w="5000" w:type="pct"/>
        <w:tblCellMar>
          <w:top w:w="15" w:type="dxa"/>
          <w:left w:w="15" w:type="dxa"/>
          <w:bottom w:w="15" w:type="dxa"/>
          <w:right w:w="15" w:type="dxa"/>
        </w:tblCellMar>
        <w:tblLook w:val="04A0" w:firstRow="1" w:lastRow="0" w:firstColumn="1" w:lastColumn="0" w:noHBand="0" w:noVBand="1"/>
      </w:tblPr>
      <w:tblGrid>
        <w:gridCol w:w="2294"/>
        <w:gridCol w:w="1291"/>
        <w:gridCol w:w="7171"/>
        <w:gridCol w:w="2008"/>
        <w:gridCol w:w="1578"/>
      </w:tblGrid>
      <w:tr w:rsidR="00000000" w14:paraId="5D7E6C0C" w14:textId="77777777" w:rsidTr="00A350D4">
        <w:tc>
          <w:tcPr>
            <w:tcW w:w="8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1763F43"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Papel</w:t>
            </w:r>
          </w:p>
        </w:tc>
        <w:tc>
          <w:tcPr>
            <w:tcW w:w="4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065A8E9"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Tipo</w:t>
            </w:r>
          </w:p>
        </w:tc>
        <w:tc>
          <w:tcPr>
            <w:tcW w:w="25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70DB5A1"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Cadena</w:t>
            </w:r>
          </w:p>
        </w:tc>
        <w:tc>
          <w:tcPr>
            <w:tcW w:w="7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3FDCA29"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Confianza</w:t>
            </w:r>
          </w:p>
        </w:tc>
        <w:tc>
          <w:tcPr>
            <w:tcW w:w="5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A417DA9"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Retardo acumulado</w:t>
            </w:r>
          </w:p>
        </w:tc>
      </w:tr>
      <w:tr w:rsidR="00000000" w14:paraId="441326E8"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03F64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La rama que gana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10BED8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Refuerzo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1A4A89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Patrimonio familiar disponible para la compra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 Demanda de compra para residir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 Precio de compra de la vivienda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 Patrimonio familiar disponible para la compra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E5750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1C6D62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del orden de 7,5 años</w:t>
            </w:r>
          </w:p>
        </w:tc>
      </w:tr>
      <w:tr w:rsidR="00000000" w14:paraId="216CF7A0"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C872B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La rama que queda fuera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DE5BE8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Equilibrio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1CC32E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Precio de compra de la vivienda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 Ahorro inicial exigido para comprar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w:t>
            </w:r>
            <w:r>
              <w:rPr>
                <w:rFonts w:ascii="Calibri" w:eastAsia="Times New Roman" w:hAnsi="Calibri" w:cs="Calibri"/>
                <w:color w:val="1F2933"/>
                <w:sz w:val="18"/>
                <w:szCs w:val="18"/>
              </w:rPr>
              <w:t xml:space="preserve">→ Demanda de compra para residir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 Precio de compra de la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C91E7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A343C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del orden de 2,5 años</w:t>
            </w:r>
          </w:p>
        </w:tc>
      </w:tr>
    </w:tbl>
    <w:p w14:paraId="6C647B08" w14:textId="77777777" w:rsidR="00A350D4" w:rsidRDefault="00A350D4">
      <w:pPr>
        <w:pStyle w:val="pie"/>
        <w:spacing w:before="0" w:beforeAutospacing="0" w:after="120" w:afterAutospacing="0"/>
        <w:rPr>
          <w:rFonts w:ascii="Calibri" w:hAnsi="Calibri" w:cs="Calibri"/>
        </w:rPr>
      </w:pPr>
      <w:r>
        <w:rPr>
          <w:rFonts w:ascii="Calibri" w:hAnsi="Calibri" w:cs="Calibri"/>
          <w:b/>
          <w:bCs/>
        </w:rPr>
        <w:t>Verificación estructural:</w:t>
      </w:r>
      <w:r>
        <w:rPr>
          <w:rFonts w:ascii="Calibri" w:hAnsi="Calibri" w:cs="Calibri"/>
        </w:rPr>
        <w:t xml:space="preserve"> cumple. Regla: Un bucle de refuerzo y otro de equilibrio que comparten variable (regla parcial: el arquetipo completo pide dos bucles de refuerzo que compiten por un recurso).</w:t>
      </w:r>
    </w:p>
    <w:p w14:paraId="65D0CDCD" w14:textId="77777777" w:rsidR="00A350D4" w:rsidRDefault="00A350D4">
      <w:pPr>
        <w:pStyle w:val="Ttulo3"/>
        <w:rPr>
          <w:rFonts w:ascii="Calibri" w:eastAsia="Times New Roman" w:hAnsi="Calibri" w:cs="Calibri"/>
        </w:rPr>
      </w:pPr>
      <w:r>
        <w:rPr>
          <w:rFonts w:ascii="Calibri" w:eastAsia="Times New Roman" w:hAnsi="Calibri" w:cs="Calibri"/>
        </w:rPr>
        <w:t>AQ7 · El freno lento de la oferta (equilibrio con retardo)</w:t>
      </w:r>
    </w:p>
    <w:p w14:paraId="167420E5" w14:textId="77777777" w:rsidR="00A350D4" w:rsidRDefault="00A350D4">
      <w:pPr>
        <w:pStyle w:val="NormalWeb"/>
        <w:rPr>
          <w:rFonts w:ascii="Calibri" w:hAnsi="Calibri" w:cs="Calibri"/>
          <w:color w:val="1F2933"/>
          <w:sz w:val="21"/>
          <w:szCs w:val="21"/>
        </w:rPr>
      </w:pPr>
      <w:r>
        <w:rPr>
          <w:rFonts w:ascii="Calibri" w:hAnsi="Calibri" w:cs="Calibri"/>
          <w:noProof/>
          <w:color w:val="1F2933"/>
          <w:sz w:val="21"/>
          <w:szCs w:val="21"/>
        </w:rPr>
        <w:drawing>
          <wp:inline distT="0" distB="0" distL="0" distR="0" wp14:anchorId="019C65C2" wp14:editId="40D963DA">
            <wp:extent cx="7112000" cy="4885289"/>
            <wp:effectExtent l="0" t="0" r="0" b="0"/>
            <wp:docPr id="4" name="Imagen 4" descr="AQ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AQ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112000" cy="4885289"/>
                    </a:xfrm>
                    <a:prstGeom prst="rect">
                      <a:avLst/>
                    </a:prstGeom>
                    <a:noFill/>
                    <a:ln>
                      <a:noFill/>
                    </a:ln>
                  </pic:spPr>
                </pic:pic>
              </a:graphicData>
            </a:graphic>
          </wp:inline>
        </w:drawing>
      </w:r>
    </w:p>
    <w:p w14:paraId="001EA87E" w14:textId="77777777" w:rsidR="00A350D4" w:rsidRDefault="00A350D4">
      <w:pPr>
        <w:pStyle w:val="NormalWeb"/>
        <w:rPr>
          <w:rFonts w:ascii="Calibri" w:hAnsi="Calibri" w:cs="Calibri"/>
          <w:color w:val="1F2933"/>
          <w:sz w:val="21"/>
          <w:szCs w:val="21"/>
        </w:rPr>
      </w:pPr>
      <w:r>
        <w:rPr>
          <w:rFonts w:ascii="Calibri" w:hAnsi="Calibri" w:cs="Calibri"/>
          <w:b/>
          <w:bCs/>
          <w:color w:val="1F2933"/>
          <w:sz w:val="21"/>
          <w:szCs w:val="21"/>
        </w:rPr>
        <w:t>Qué explica.</w:t>
      </w:r>
      <w:r>
        <w:rPr>
          <w:rFonts w:ascii="Calibri" w:hAnsi="Calibri" w:cs="Calibri"/>
          <w:color w:val="1F2933"/>
          <w:sz w:val="21"/>
          <w:szCs w:val="21"/>
        </w:rPr>
        <w:t xml:space="preserve"> Por qué la construcción llega tarde y se pasa de largo: se terminaron más de 600.000 viviendas en 2007, con los precios ya en máximos, y se iniciaron menos de 40.000 en 2013. Hoy responde poco y con años de retraso al déficit.</w:t>
      </w:r>
    </w:p>
    <w:p w14:paraId="33329F33" w14:textId="77777777" w:rsidR="00A350D4" w:rsidRDefault="00A350D4">
      <w:pPr>
        <w:pStyle w:val="NormalWeb"/>
        <w:rPr>
          <w:rFonts w:ascii="Calibri" w:hAnsi="Calibri" w:cs="Calibri"/>
          <w:color w:val="1F2933"/>
          <w:sz w:val="21"/>
          <w:szCs w:val="21"/>
        </w:rPr>
      </w:pPr>
      <w:r>
        <w:rPr>
          <w:rFonts w:ascii="Calibri" w:hAnsi="Calibri" w:cs="Calibri"/>
          <w:b/>
          <w:bCs/>
          <w:color w:val="1F2933"/>
          <w:sz w:val="21"/>
          <w:szCs w:val="21"/>
        </w:rPr>
        <w:t>Qué lo pondría en duda.</w:t>
      </w:r>
      <w:r>
        <w:rPr>
          <w:rFonts w:ascii="Calibri" w:hAnsi="Calibri" w:cs="Calibri"/>
          <w:color w:val="1F2933"/>
          <w:sz w:val="21"/>
          <w:szCs w:val="21"/>
        </w:rPr>
        <w:t xml:space="preserve"> El eslabón que lo cierra (el déficit sube los precios) está disputado: hay quien niega que falte vivienda.</w:t>
      </w:r>
    </w:p>
    <w:tbl>
      <w:tblPr>
        <w:tblW w:w="5000" w:type="pct"/>
        <w:tblCellMar>
          <w:top w:w="15" w:type="dxa"/>
          <w:left w:w="15" w:type="dxa"/>
          <w:bottom w:w="15" w:type="dxa"/>
          <w:right w:w="15" w:type="dxa"/>
        </w:tblCellMar>
        <w:tblLook w:val="04A0" w:firstRow="1" w:lastRow="0" w:firstColumn="1" w:lastColumn="0" w:noHBand="0" w:noVBand="1"/>
      </w:tblPr>
      <w:tblGrid>
        <w:gridCol w:w="2294"/>
        <w:gridCol w:w="1291"/>
        <w:gridCol w:w="7171"/>
        <w:gridCol w:w="2008"/>
        <w:gridCol w:w="1578"/>
      </w:tblGrid>
      <w:tr w:rsidR="00000000" w14:paraId="76856E5B" w14:textId="77777777" w:rsidTr="00A350D4">
        <w:tc>
          <w:tcPr>
            <w:tcW w:w="8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8122E90"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Papel</w:t>
            </w:r>
          </w:p>
        </w:tc>
        <w:tc>
          <w:tcPr>
            <w:tcW w:w="4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C9113AB"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Tipo</w:t>
            </w:r>
          </w:p>
        </w:tc>
        <w:tc>
          <w:tcPr>
            <w:tcW w:w="25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4AC5A4A"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Cadena</w:t>
            </w:r>
          </w:p>
        </w:tc>
        <w:tc>
          <w:tcPr>
            <w:tcW w:w="7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310BA8C"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Confianza</w:t>
            </w:r>
          </w:p>
        </w:tc>
        <w:tc>
          <w:tcPr>
            <w:tcW w:w="5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3D17BC0"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Retardo acumulado</w:t>
            </w:r>
          </w:p>
        </w:tc>
      </w:tr>
      <w:tr w:rsidR="00000000" w14:paraId="2211A56D"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E791B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El corrector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9CD1E3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Equilibrio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0D525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Viviendas iniciadas al año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 Viviendas terminadas al año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 Déficit acumulado de viviendas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 Precio de compra de la vivienda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 Viviendas iniciadas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1CA11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Baja</w:t>
            </w:r>
            <w:r>
              <w:rPr>
                <w:rFonts w:ascii="Calibri" w:eastAsia="Times New Roman" w:hAnsi="Calibri" w:cs="Calibri"/>
                <w:color w:val="1F2933"/>
                <w:sz w:val="18"/>
                <w:szCs w:val="18"/>
              </w:rPr>
              <w:t xml:space="preserve"> </w:t>
            </w:r>
            <w:r>
              <w:rPr>
                <w:rFonts w:ascii="Calibri" w:eastAsia="Times New Roman" w:hAnsi="Calibri" w:cs="Calibri"/>
                <w:color w:val="C05621"/>
                <w:sz w:val="18"/>
                <w:szCs w:val="18"/>
              </w:rPr>
              <w:t>(pasa por una relación disputada)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C5C756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del orden de 6 años</w:t>
            </w:r>
          </w:p>
        </w:tc>
      </w:tr>
    </w:tbl>
    <w:p w14:paraId="1A03FD5F" w14:textId="77777777" w:rsidR="00A350D4" w:rsidRDefault="00A350D4">
      <w:pPr>
        <w:pStyle w:val="pie"/>
        <w:spacing w:before="0" w:beforeAutospacing="0" w:after="120" w:afterAutospacing="0"/>
        <w:rPr>
          <w:rFonts w:ascii="Calibri" w:hAnsi="Calibri" w:cs="Calibri"/>
        </w:rPr>
      </w:pPr>
      <w:r>
        <w:rPr>
          <w:rFonts w:ascii="Calibri" w:hAnsi="Calibri" w:cs="Calibri"/>
          <w:b/>
          <w:bCs/>
        </w:rPr>
        <w:t>Verificación estructural:</w:t>
      </w:r>
      <w:r>
        <w:rPr>
          <w:rFonts w:ascii="Calibri" w:hAnsi="Calibri" w:cs="Calibri"/>
        </w:rPr>
        <w:t xml:space="preserve"> cumple. Regla: Un bucle de equilibrio cuyo retardo acumulado supera los cinco años.</w:t>
      </w:r>
    </w:p>
    <w:p w14:paraId="261BF6E3" w14:textId="77777777" w:rsidR="00A350D4" w:rsidRDefault="00A350D4">
      <w:pPr>
        <w:pStyle w:val="Ttulo2"/>
        <w:rPr>
          <w:rFonts w:ascii="Calibri" w:eastAsia="Times New Roman" w:hAnsi="Calibri" w:cs="Calibri"/>
        </w:rPr>
      </w:pPr>
      <w:r>
        <w:rPr>
          <w:rFonts w:ascii="Calibri" w:eastAsia="Times New Roman" w:hAnsi="Calibri" w:cs="Calibri"/>
        </w:rPr>
        <w:t>6.3 De cada decisión a cada síntoma</w:t>
      </w:r>
    </w:p>
    <w:p w14:paraId="19DB1FFC" w14:textId="77777777" w:rsidR="00A350D4" w:rsidRDefault="00A350D4">
      <w:pPr>
        <w:pStyle w:val="NormalWeb"/>
        <w:rPr>
          <w:rFonts w:ascii="Calibri" w:hAnsi="Calibri" w:cs="Calibri"/>
          <w:color w:val="1F2933"/>
          <w:sz w:val="21"/>
          <w:szCs w:val="21"/>
        </w:rPr>
      </w:pPr>
      <w:r>
        <w:rPr>
          <w:rFonts w:ascii="Calibri" w:hAnsi="Calibri" w:cs="Calibri"/>
          <w:color w:val="1F2933"/>
          <w:sz w:val="21"/>
          <w:szCs w:val="21"/>
        </w:rPr>
        <w:t>Para cada variable que decide una administración o la banca, el motor cuenta todos los caminos causales con apoyo, de hasta seis relaciones, que llegan a cada síntoma, y el signo de cada uno. «Sube» o «baja» es el sentido del camino más corto.</w:t>
      </w:r>
    </w:p>
    <w:tbl>
      <w:tblPr>
        <w:tblW w:w="5000" w:type="pct"/>
        <w:tblCellMar>
          <w:top w:w="15" w:type="dxa"/>
          <w:left w:w="15" w:type="dxa"/>
          <w:bottom w:w="15" w:type="dxa"/>
          <w:right w:w="15" w:type="dxa"/>
        </w:tblCellMar>
        <w:tblLook w:val="04A0" w:firstRow="1" w:lastRow="0" w:firstColumn="1" w:lastColumn="0" w:noHBand="0" w:noVBand="1"/>
      </w:tblPr>
      <w:tblGrid>
        <w:gridCol w:w="3536"/>
        <w:gridCol w:w="2595"/>
        <w:gridCol w:w="2227"/>
        <w:gridCol w:w="1648"/>
        <w:gridCol w:w="1478"/>
        <w:gridCol w:w="2858"/>
      </w:tblGrid>
      <w:tr w:rsidR="00000000" w14:paraId="7062DCDE" w14:textId="77777777" w:rsidTr="00A350D4">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666BEE6"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Si aumenta la variable de decisión…</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EB62172"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Esfuerzo de los hogares para pagar el alquiler</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C2DEC7B"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Esfuerzo de los hogares para comprar</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8D5EAE6"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Edad de emancipación</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1A14695"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Exclusión residencial</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31D917B"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Brecha de riqueza entre propietarios e inquilinos</w:t>
            </w:r>
          </w:p>
        </w:tc>
      </w:tr>
      <w:tr w:rsidR="00000000" w14:paraId="2613B2AE"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BC031E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Exigencia de los criterios hipotecarios</w:t>
            </w:r>
            <w:r>
              <w:rPr>
                <w:rFonts w:ascii="Calibri" w:eastAsia="Times New Roman" w:hAnsi="Calibri" w:cs="Calibri"/>
                <w:color w:val="1F2933"/>
                <w:sz w:val="18"/>
                <w:szCs w:val="18"/>
              </w:rPr>
              <w:br/>
            </w:r>
            <w:r>
              <w:rPr>
                <w:rFonts w:ascii="Calibri" w:eastAsia="Times New Roman" w:hAnsi="Calibri" w:cs="Calibri"/>
                <w:i/>
                <w:iCs/>
                <w:color w:val="1F2933"/>
                <w:sz w:val="18"/>
                <w:szCs w:val="18"/>
              </w:rPr>
              <w:t>Entidades de crédito, dentro de los límites del Banco de 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472B2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829AB1"/>
                <w:sz w:val="18"/>
                <w:szCs w:val="18"/>
              </w:rPr>
              <w:t>sin camino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4E846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baja</w:t>
            </w:r>
            <w:r>
              <w:rPr>
                <w:rFonts w:ascii="Calibri" w:eastAsia="Times New Roman" w:hAnsi="Calibri" w:cs="Calibri"/>
                <w:color w:val="1F2933"/>
                <w:sz w:val="18"/>
                <w:szCs w:val="18"/>
              </w:rPr>
              <w:t xml:space="preserve"> en 4 pasos</w:t>
            </w:r>
            <w:r>
              <w:rPr>
                <w:rFonts w:ascii="Calibri" w:eastAsia="Times New Roman" w:hAnsi="Calibri" w:cs="Calibri"/>
                <w:color w:val="1F2933"/>
                <w:sz w:val="18"/>
                <w:szCs w:val="18"/>
              </w:rPr>
              <w:br/>
            </w:r>
            <w:r>
              <w:rPr>
                <w:rFonts w:ascii="Calibri" w:eastAsia="Times New Roman" w:hAnsi="Calibri" w:cs="Calibri"/>
                <w:color w:val="52606D"/>
                <w:sz w:val="18"/>
                <w:szCs w:val="18"/>
              </w:rPr>
              <w:t>0 vías (+) · 1 vías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394C9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baja</w:t>
            </w:r>
            <w:r>
              <w:rPr>
                <w:rFonts w:ascii="Calibri" w:eastAsia="Times New Roman" w:hAnsi="Calibri" w:cs="Calibri"/>
                <w:color w:val="1F2933"/>
                <w:sz w:val="18"/>
                <w:szCs w:val="18"/>
              </w:rPr>
              <w:t xml:space="preserve"> en 5 pasos</w:t>
            </w:r>
            <w:r>
              <w:rPr>
                <w:rFonts w:ascii="Calibri" w:eastAsia="Times New Roman" w:hAnsi="Calibri" w:cs="Calibri"/>
                <w:color w:val="1F2933"/>
                <w:sz w:val="18"/>
                <w:szCs w:val="18"/>
              </w:rPr>
              <w:br/>
            </w:r>
            <w:r>
              <w:rPr>
                <w:rFonts w:ascii="Calibri" w:eastAsia="Times New Roman" w:hAnsi="Calibri" w:cs="Calibri"/>
                <w:color w:val="52606D"/>
                <w:sz w:val="18"/>
                <w:szCs w:val="18"/>
              </w:rPr>
              <w:t>0 vías (+) · 1 vías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3BFE0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829AB1"/>
                <w:sz w:val="18"/>
                <w:szCs w:val="18"/>
              </w:rPr>
              <w:t>sin camino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8DC6E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baja</w:t>
            </w:r>
            <w:r>
              <w:rPr>
                <w:rFonts w:ascii="Calibri" w:eastAsia="Times New Roman" w:hAnsi="Calibri" w:cs="Calibri"/>
                <w:color w:val="1F2933"/>
                <w:sz w:val="18"/>
                <w:szCs w:val="18"/>
              </w:rPr>
              <w:t xml:space="preserve"> en 4 pasos</w:t>
            </w:r>
            <w:r>
              <w:rPr>
                <w:rFonts w:ascii="Calibri" w:eastAsia="Times New Roman" w:hAnsi="Calibri" w:cs="Calibri"/>
                <w:color w:val="1F2933"/>
                <w:sz w:val="18"/>
                <w:szCs w:val="18"/>
              </w:rPr>
              <w:br/>
            </w:r>
            <w:r>
              <w:rPr>
                <w:rFonts w:ascii="Calibri" w:eastAsia="Times New Roman" w:hAnsi="Calibri" w:cs="Calibri"/>
                <w:color w:val="52606D"/>
                <w:sz w:val="18"/>
                <w:szCs w:val="18"/>
              </w:rPr>
              <w:t>0 vías (+) · 1 vías (−)</w:t>
            </w:r>
          </w:p>
        </w:tc>
      </w:tr>
      <w:tr w:rsidR="00000000" w14:paraId="7A439E81"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BA8A3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Suelo municipal destinado a vivienda protegida</w:t>
            </w:r>
            <w:r>
              <w:rPr>
                <w:rFonts w:ascii="Calibri" w:eastAsia="Times New Roman" w:hAnsi="Calibri" w:cs="Calibri"/>
                <w:color w:val="1F2933"/>
                <w:sz w:val="18"/>
                <w:szCs w:val="18"/>
              </w:rPr>
              <w:br/>
            </w:r>
            <w:r>
              <w:rPr>
                <w:rFonts w:ascii="Calibri" w:eastAsia="Times New Roman" w:hAnsi="Calibri" w:cs="Calibri"/>
                <w:i/>
                <w:iCs/>
                <w:color w:val="1F2933"/>
                <w:sz w:val="18"/>
                <w:szCs w:val="18"/>
              </w:rPr>
              <w:t>Ayuntamientos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56158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829AB1"/>
                <w:sz w:val="18"/>
                <w:szCs w:val="18"/>
              </w:rPr>
              <w:t>sin camino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08403C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829AB1"/>
                <w:sz w:val="18"/>
                <w:szCs w:val="18"/>
              </w:rPr>
              <w:t>sin camino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91C45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829AB1"/>
                <w:sz w:val="18"/>
                <w:szCs w:val="18"/>
              </w:rPr>
              <w:t>sin camino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25BEF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829AB1"/>
                <w:sz w:val="18"/>
                <w:szCs w:val="18"/>
              </w:rPr>
              <w:t>sin camino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1B7AD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829AB1"/>
                <w:sz w:val="18"/>
                <w:szCs w:val="18"/>
              </w:rPr>
              <w:t>sin camino</w:t>
            </w:r>
          </w:p>
        </w:tc>
      </w:tr>
      <w:tr w:rsidR="00000000" w14:paraId="53B7D6AD"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24C15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Exigencias técnicas de la edificación</w:t>
            </w:r>
            <w:r>
              <w:rPr>
                <w:rFonts w:ascii="Calibri" w:eastAsia="Times New Roman" w:hAnsi="Calibri" w:cs="Calibri"/>
                <w:color w:val="1F2933"/>
                <w:sz w:val="18"/>
                <w:szCs w:val="18"/>
              </w:rPr>
              <w:br/>
            </w:r>
            <w:r>
              <w:rPr>
                <w:rFonts w:ascii="Calibri" w:eastAsia="Times New Roman" w:hAnsi="Calibri" w:cs="Calibri"/>
                <w:i/>
                <w:iCs/>
                <w:color w:val="1F2933"/>
                <w:sz w:val="18"/>
                <w:szCs w:val="18"/>
              </w:rPr>
              <w:t>Estado (Código Técnico de la Edificación)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1AC21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829AB1"/>
                <w:sz w:val="18"/>
                <w:szCs w:val="18"/>
              </w:rPr>
              <w:t>sin camino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D9398E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829AB1"/>
                <w:sz w:val="18"/>
                <w:szCs w:val="18"/>
              </w:rPr>
              <w:t>sin camino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5DE5D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829AB1"/>
                <w:sz w:val="18"/>
                <w:szCs w:val="18"/>
              </w:rPr>
              <w:t>sin camino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47D9D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829AB1"/>
                <w:sz w:val="18"/>
                <w:szCs w:val="18"/>
              </w:rPr>
              <w:t>sin camino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7D4B2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829AB1"/>
                <w:sz w:val="18"/>
                <w:szCs w:val="18"/>
              </w:rPr>
              <w:t>sin camino</w:t>
            </w:r>
          </w:p>
        </w:tc>
      </w:tr>
      <w:tr w:rsidR="00000000" w14:paraId="4EC25A51"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B392B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Inversión pública en vivienda</w:t>
            </w:r>
            <w:r>
              <w:rPr>
                <w:rFonts w:ascii="Calibri" w:eastAsia="Times New Roman" w:hAnsi="Calibri" w:cs="Calibri"/>
                <w:color w:val="1F2933"/>
                <w:sz w:val="18"/>
                <w:szCs w:val="18"/>
              </w:rPr>
              <w:br/>
            </w:r>
            <w:r>
              <w:rPr>
                <w:rFonts w:ascii="Calibri" w:eastAsia="Times New Roman" w:hAnsi="Calibri" w:cs="Calibri"/>
                <w:i/>
                <w:iCs/>
                <w:color w:val="1F2933"/>
                <w:sz w:val="18"/>
                <w:szCs w:val="18"/>
              </w:rPr>
              <w:t>Estado, comunidades autónomas y ayuntamientos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0FAD6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baja</w:t>
            </w:r>
            <w:r>
              <w:rPr>
                <w:rFonts w:ascii="Calibri" w:eastAsia="Times New Roman" w:hAnsi="Calibri" w:cs="Calibri"/>
                <w:color w:val="1F2933"/>
                <w:sz w:val="18"/>
                <w:szCs w:val="18"/>
              </w:rPr>
              <w:t xml:space="preserve"> en 2 pasos</w:t>
            </w:r>
            <w:r>
              <w:rPr>
                <w:rFonts w:ascii="Calibri" w:eastAsia="Times New Roman" w:hAnsi="Calibri" w:cs="Calibri"/>
                <w:color w:val="1F2933"/>
                <w:sz w:val="18"/>
                <w:szCs w:val="18"/>
              </w:rPr>
              <w:br/>
            </w:r>
            <w:r>
              <w:rPr>
                <w:rFonts w:ascii="Calibri" w:eastAsia="Times New Roman" w:hAnsi="Calibri" w:cs="Calibri"/>
                <w:color w:val="52606D"/>
                <w:sz w:val="18"/>
                <w:szCs w:val="18"/>
              </w:rPr>
              <w:t>0 vías (+) · 2 vías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67D049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sube</w:t>
            </w:r>
            <w:r>
              <w:rPr>
                <w:rFonts w:ascii="Calibri" w:eastAsia="Times New Roman" w:hAnsi="Calibri" w:cs="Calibri"/>
                <w:color w:val="1F2933"/>
                <w:sz w:val="18"/>
                <w:szCs w:val="18"/>
              </w:rPr>
              <w:t xml:space="preserve"> en 5 pasos</w:t>
            </w:r>
            <w:r>
              <w:rPr>
                <w:rFonts w:ascii="Calibri" w:eastAsia="Times New Roman" w:hAnsi="Calibri" w:cs="Calibri"/>
                <w:color w:val="1F2933"/>
                <w:sz w:val="18"/>
                <w:szCs w:val="18"/>
              </w:rPr>
              <w:br/>
            </w:r>
            <w:r>
              <w:rPr>
                <w:rFonts w:ascii="Calibri" w:eastAsia="Times New Roman" w:hAnsi="Calibri" w:cs="Calibri"/>
                <w:color w:val="52606D"/>
                <w:sz w:val="18"/>
                <w:szCs w:val="18"/>
              </w:rPr>
              <w:t>3 vías (+) · 0 vías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26E8F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baja</w:t>
            </w:r>
            <w:r>
              <w:rPr>
                <w:rFonts w:ascii="Calibri" w:eastAsia="Times New Roman" w:hAnsi="Calibri" w:cs="Calibri"/>
                <w:color w:val="1F2933"/>
                <w:sz w:val="18"/>
                <w:szCs w:val="18"/>
              </w:rPr>
              <w:t xml:space="preserve"> en 3 pasos</w:t>
            </w:r>
            <w:r>
              <w:rPr>
                <w:rFonts w:ascii="Calibri" w:eastAsia="Times New Roman" w:hAnsi="Calibri" w:cs="Calibri"/>
                <w:color w:val="1F2933"/>
                <w:sz w:val="18"/>
                <w:szCs w:val="18"/>
              </w:rPr>
              <w:br/>
            </w:r>
            <w:r>
              <w:rPr>
                <w:rFonts w:ascii="Calibri" w:eastAsia="Times New Roman" w:hAnsi="Calibri" w:cs="Calibri"/>
                <w:color w:val="52606D"/>
                <w:sz w:val="18"/>
                <w:szCs w:val="18"/>
              </w:rPr>
              <w:t>1 vías (+) · 2 vías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C3C46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baja</w:t>
            </w:r>
            <w:r>
              <w:rPr>
                <w:rFonts w:ascii="Calibri" w:eastAsia="Times New Roman" w:hAnsi="Calibri" w:cs="Calibri"/>
                <w:color w:val="1F2933"/>
                <w:sz w:val="18"/>
                <w:szCs w:val="18"/>
              </w:rPr>
              <w:t xml:space="preserve"> en 2 pasos</w:t>
            </w:r>
            <w:r>
              <w:rPr>
                <w:rFonts w:ascii="Calibri" w:eastAsia="Times New Roman" w:hAnsi="Calibri" w:cs="Calibri"/>
                <w:color w:val="1F2933"/>
                <w:sz w:val="18"/>
                <w:szCs w:val="18"/>
              </w:rPr>
              <w:br/>
            </w:r>
            <w:r>
              <w:rPr>
                <w:rFonts w:ascii="Calibri" w:eastAsia="Times New Roman" w:hAnsi="Calibri" w:cs="Calibri"/>
                <w:color w:val="52606D"/>
                <w:sz w:val="18"/>
                <w:szCs w:val="18"/>
              </w:rPr>
              <w:t>0 vías (+) · 4 vías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51EB7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sube</w:t>
            </w:r>
            <w:r>
              <w:rPr>
                <w:rFonts w:ascii="Calibri" w:eastAsia="Times New Roman" w:hAnsi="Calibri" w:cs="Calibri"/>
                <w:color w:val="1F2933"/>
                <w:sz w:val="18"/>
                <w:szCs w:val="18"/>
              </w:rPr>
              <w:t xml:space="preserve"> en 5 pasos</w:t>
            </w:r>
            <w:r>
              <w:rPr>
                <w:rFonts w:ascii="Calibri" w:eastAsia="Times New Roman" w:hAnsi="Calibri" w:cs="Calibri"/>
                <w:color w:val="1F2933"/>
                <w:sz w:val="18"/>
                <w:szCs w:val="18"/>
              </w:rPr>
              <w:br/>
            </w:r>
            <w:r>
              <w:rPr>
                <w:rFonts w:ascii="Calibri" w:eastAsia="Times New Roman" w:hAnsi="Calibri" w:cs="Calibri"/>
                <w:color w:val="52606D"/>
                <w:sz w:val="18"/>
                <w:szCs w:val="18"/>
              </w:rPr>
              <w:t>3 vías (+) · 0 vías (−)</w:t>
            </w:r>
          </w:p>
        </w:tc>
      </w:tr>
      <w:tr w:rsidR="00000000" w14:paraId="0462685D"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0FB07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Intensidad de la regulación del precio del alquiler</w:t>
            </w:r>
            <w:r>
              <w:rPr>
                <w:rFonts w:ascii="Calibri" w:eastAsia="Times New Roman" w:hAnsi="Calibri" w:cs="Calibri"/>
                <w:color w:val="1F2933"/>
                <w:sz w:val="18"/>
                <w:szCs w:val="18"/>
              </w:rPr>
              <w:br/>
            </w:r>
            <w:r>
              <w:rPr>
                <w:rFonts w:ascii="Calibri" w:eastAsia="Times New Roman" w:hAnsi="Calibri" w:cs="Calibri"/>
                <w:i/>
                <w:iCs/>
                <w:color w:val="1F2933"/>
                <w:sz w:val="18"/>
                <w:szCs w:val="18"/>
              </w:rPr>
              <w:t>Estado y comunidades autónomas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F1934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baja</w:t>
            </w:r>
            <w:r>
              <w:rPr>
                <w:rFonts w:ascii="Calibri" w:eastAsia="Times New Roman" w:hAnsi="Calibri" w:cs="Calibri"/>
                <w:color w:val="1F2933"/>
                <w:sz w:val="18"/>
                <w:szCs w:val="18"/>
              </w:rPr>
              <w:t xml:space="preserve"> en 2 pasos</w:t>
            </w:r>
            <w:r>
              <w:rPr>
                <w:rFonts w:ascii="Calibri" w:eastAsia="Times New Roman" w:hAnsi="Calibri" w:cs="Calibri"/>
                <w:color w:val="1F2933"/>
                <w:sz w:val="18"/>
                <w:szCs w:val="18"/>
              </w:rPr>
              <w:br/>
            </w:r>
            <w:r>
              <w:rPr>
                <w:rFonts w:ascii="Calibri" w:eastAsia="Times New Roman" w:hAnsi="Calibri" w:cs="Calibri"/>
                <w:color w:val="52606D"/>
                <w:sz w:val="18"/>
                <w:szCs w:val="18"/>
              </w:rPr>
              <w:t>7 vías (+) · 7 vías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ACFB8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ambiguo</w:t>
            </w:r>
            <w:r>
              <w:rPr>
                <w:rFonts w:ascii="Calibri" w:eastAsia="Times New Roman" w:hAnsi="Calibri" w:cs="Calibri"/>
                <w:color w:val="1F2933"/>
                <w:sz w:val="18"/>
                <w:szCs w:val="18"/>
              </w:rPr>
              <w:t xml:space="preserve"> en 4 pasos</w:t>
            </w:r>
            <w:r>
              <w:rPr>
                <w:rFonts w:ascii="Calibri" w:eastAsia="Times New Roman" w:hAnsi="Calibri" w:cs="Calibri"/>
                <w:color w:val="1F2933"/>
                <w:sz w:val="18"/>
                <w:szCs w:val="18"/>
              </w:rPr>
              <w:br/>
            </w:r>
            <w:r>
              <w:rPr>
                <w:rFonts w:ascii="Calibri" w:eastAsia="Times New Roman" w:hAnsi="Calibri" w:cs="Calibri"/>
                <w:color w:val="52606D"/>
                <w:sz w:val="18"/>
                <w:szCs w:val="18"/>
              </w:rPr>
              <w:t>6 vías (+) · 6 vías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39CB2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baja</w:t>
            </w:r>
            <w:r>
              <w:rPr>
                <w:rFonts w:ascii="Calibri" w:eastAsia="Times New Roman" w:hAnsi="Calibri" w:cs="Calibri"/>
                <w:color w:val="1F2933"/>
                <w:sz w:val="18"/>
                <w:szCs w:val="18"/>
              </w:rPr>
              <w:t xml:space="preserve"> en 3 pasos</w:t>
            </w:r>
            <w:r>
              <w:rPr>
                <w:rFonts w:ascii="Calibri" w:eastAsia="Times New Roman" w:hAnsi="Calibri" w:cs="Calibri"/>
                <w:color w:val="1F2933"/>
                <w:sz w:val="18"/>
                <w:szCs w:val="18"/>
              </w:rPr>
              <w:br/>
            </w:r>
            <w:r>
              <w:rPr>
                <w:rFonts w:ascii="Calibri" w:eastAsia="Times New Roman" w:hAnsi="Calibri" w:cs="Calibri"/>
                <w:color w:val="52606D"/>
                <w:sz w:val="18"/>
                <w:szCs w:val="18"/>
              </w:rPr>
              <w:t>8 vías (+) · 9 vías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34371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baja</w:t>
            </w:r>
            <w:r>
              <w:rPr>
                <w:rFonts w:ascii="Calibri" w:eastAsia="Times New Roman" w:hAnsi="Calibri" w:cs="Calibri"/>
                <w:color w:val="1F2933"/>
                <w:sz w:val="18"/>
                <w:szCs w:val="18"/>
              </w:rPr>
              <w:t xml:space="preserve"> en 3 pasos</w:t>
            </w:r>
            <w:r>
              <w:rPr>
                <w:rFonts w:ascii="Calibri" w:eastAsia="Times New Roman" w:hAnsi="Calibri" w:cs="Calibri"/>
                <w:color w:val="1F2933"/>
                <w:sz w:val="18"/>
                <w:szCs w:val="18"/>
              </w:rPr>
              <w:br/>
            </w:r>
            <w:r>
              <w:rPr>
                <w:rFonts w:ascii="Calibri" w:eastAsia="Times New Roman" w:hAnsi="Calibri" w:cs="Calibri"/>
                <w:color w:val="52606D"/>
                <w:sz w:val="18"/>
                <w:szCs w:val="18"/>
              </w:rPr>
              <w:t>5 vías (+) · 7 vías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833557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ambiguo</w:t>
            </w:r>
            <w:r>
              <w:rPr>
                <w:rFonts w:ascii="Calibri" w:eastAsia="Times New Roman" w:hAnsi="Calibri" w:cs="Calibri"/>
                <w:color w:val="1F2933"/>
                <w:sz w:val="18"/>
                <w:szCs w:val="18"/>
              </w:rPr>
              <w:t xml:space="preserve"> en 4 pasos</w:t>
            </w:r>
            <w:r>
              <w:rPr>
                <w:rFonts w:ascii="Calibri" w:eastAsia="Times New Roman" w:hAnsi="Calibri" w:cs="Calibri"/>
                <w:color w:val="1F2933"/>
                <w:sz w:val="18"/>
                <w:szCs w:val="18"/>
              </w:rPr>
              <w:br/>
            </w:r>
            <w:r>
              <w:rPr>
                <w:rFonts w:ascii="Calibri" w:eastAsia="Times New Roman" w:hAnsi="Calibri" w:cs="Calibri"/>
                <w:color w:val="52606D"/>
                <w:sz w:val="18"/>
                <w:szCs w:val="18"/>
              </w:rPr>
              <w:t>6 vías (+) · 6 vías (−)</w:t>
            </w:r>
          </w:p>
        </w:tc>
      </w:tr>
      <w:tr w:rsidR="00000000" w14:paraId="25078BA4"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4A58C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Protección legal del inquilino</w:t>
            </w:r>
            <w:r>
              <w:rPr>
                <w:rFonts w:ascii="Calibri" w:eastAsia="Times New Roman" w:hAnsi="Calibri" w:cs="Calibri"/>
                <w:color w:val="1F2933"/>
                <w:sz w:val="18"/>
                <w:szCs w:val="18"/>
              </w:rPr>
              <w:br/>
            </w:r>
            <w:r>
              <w:rPr>
                <w:rFonts w:ascii="Calibri" w:eastAsia="Times New Roman" w:hAnsi="Calibri" w:cs="Calibri"/>
                <w:i/>
                <w:iCs/>
                <w:color w:val="1F2933"/>
                <w:sz w:val="18"/>
                <w:szCs w:val="18"/>
              </w:rPr>
              <w:t>Estado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53BBAF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sube</w:t>
            </w:r>
            <w:r>
              <w:rPr>
                <w:rFonts w:ascii="Calibri" w:eastAsia="Times New Roman" w:hAnsi="Calibri" w:cs="Calibri"/>
                <w:color w:val="1F2933"/>
                <w:sz w:val="18"/>
                <w:szCs w:val="18"/>
              </w:rPr>
              <w:t xml:space="preserve"> en 3 pasos</w:t>
            </w:r>
            <w:r>
              <w:rPr>
                <w:rFonts w:ascii="Calibri" w:eastAsia="Times New Roman" w:hAnsi="Calibri" w:cs="Calibri"/>
                <w:color w:val="1F2933"/>
                <w:sz w:val="18"/>
                <w:szCs w:val="18"/>
              </w:rPr>
              <w:br/>
            </w:r>
            <w:r>
              <w:rPr>
                <w:rFonts w:ascii="Calibri" w:eastAsia="Times New Roman" w:hAnsi="Calibri" w:cs="Calibri"/>
                <w:color w:val="52606D"/>
                <w:sz w:val="18"/>
                <w:szCs w:val="18"/>
              </w:rPr>
              <w:t>6 vías (+) · 5 vías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80107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baja</w:t>
            </w:r>
            <w:r>
              <w:rPr>
                <w:rFonts w:ascii="Calibri" w:eastAsia="Times New Roman" w:hAnsi="Calibri" w:cs="Calibri"/>
                <w:color w:val="1F2933"/>
                <w:sz w:val="18"/>
                <w:szCs w:val="18"/>
              </w:rPr>
              <w:t xml:space="preserve"> en 5 pasos</w:t>
            </w:r>
            <w:r>
              <w:rPr>
                <w:rFonts w:ascii="Calibri" w:eastAsia="Times New Roman" w:hAnsi="Calibri" w:cs="Calibri"/>
                <w:color w:val="1F2933"/>
                <w:sz w:val="18"/>
                <w:szCs w:val="18"/>
              </w:rPr>
              <w:br/>
            </w:r>
            <w:r>
              <w:rPr>
                <w:rFonts w:ascii="Calibri" w:eastAsia="Times New Roman" w:hAnsi="Calibri" w:cs="Calibri"/>
                <w:color w:val="52606D"/>
                <w:sz w:val="18"/>
                <w:szCs w:val="18"/>
              </w:rPr>
              <w:t>0 vías (+) · 4 vías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F0549D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sube</w:t>
            </w:r>
            <w:r>
              <w:rPr>
                <w:rFonts w:ascii="Calibri" w:eastAsia="Times New Roman" w:hAnsi="Calibri" w:cs="Calibri"/>
                <w:color w:val="1F2933"/>
                <w:sz w:val="18"/>
                <w:szCs w:val="18"/>
              </w:rPr>
              <w:t xml:space="preserve"> en 4 pasos</w:t>
            </w:r>
            <w:r>
              <w:rPr>
                <w:rFonts w:ascii="Calibri" w:eastAsia="Times New Roman" w:hAnsi="Calibri" w:cs="Calibri"/>
                <w:color w:val="1F2933"/>
                <w:sz w:val="18"/>
                <w:szCs w:val="18"/>
              </w:rPr>
              <w:br/>
            </w:r>
            <w:r>
              <w:rPr>
                <w:rFonts w:ascii="Calibri" w:eastAsia="Times New Roman" w:hAnsi="Calibri" w:cs="Calibri"/>
                <w:color w:val="52606D"/>
                <w:sz w:val="18"/>
                <w:szCs w:val="18"/>
              </w:rPr>
              <w:t>5 vías (+) · 4 vías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EE094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baja</w:t>
            </w:r>
            <w:r>
              <w:rPr>
                <w:rFonts w:ascii="Calibri" w:eastAsia="Times New Roman" w:hAnsi="Calibri" w:cs="Calibri"/>
                <w:color w:val="1F2933"/>
                <w:sz w:val="18"/>
                <w:szCs w:val="18"/>
              </w:rPr>
              <w:t xml:space="preserve"> en 1 pasos</w:t>
            </w:r>
            <w:r>
              <w:rPr>
                <w:rFonts w:ascii="Calibri" w:eastAsia="Times New Roman" w:hAnsi="Calibri" w:cs="Calibri"/>
                <w:color w:val="1F2933"/>
                <w:sz w:val="18"/>
                <w:szCs w:val="18"/>
              </w:rPr>
              <w:br/>
            </w:r>
            <w:r>
              <w:rPr>
                <w:rFonts w:ascii="Calibri" w:eastAsia="Times New Roman" w:hAnsi="Calibri" w:cs="Calibri"/>
                <w:color w:val="52606D"/>
                <w:sz w:val="18"/>
                <w:szCs w:val="18"/>
              </w:rPr>
              <w:t>6 vías (+) · 4 vías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E5E82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baja</w:t>
            </w:r>
            <w:r>
              <w:rPr>
                <w:rFonts w:ascii="Calibri" w:eastAsia="Times New Roman" w:hAnsi="Calibri" w:cs="Calibri"/>
                <w:color w:val="1F2933"/>
                <w:sz w:val="18"/>
                <w:szCs w:val="18"/>
              </w:rPr>
              <w:t xml:space="preserve"> en 5 pasos</w:t>
            </w:r>
            <w:r>
              <w:rPr>
                <w:rFonts w:ascii="Calibri" w:eastAsia="Times New Roman" w:hAnsi="Calibri" w:cs="Calibri"/>
                <w:color w:val="1F2933"/>
                <w:sz w:val="18"/>
                <w:szCs w:val="18"/>
              </w:rPr>
              <w:br/>
            </w:r>
            <w:r>
              <w:rPr>
                <w:rFonts w:ascii="Calibri" w:eastAsia="Times New Roman" w:hAnsi="Calibri" w:cs="Calibri"/>
                <w:color w:val="52606D"/>
                <w:sz w:val="18"/>
                <w:szCs w:val="18"/>
              </w:rPr>
              <w:t>0 vías (+) · 4 vías (−)</w:t>
            </w:r>
          </w:p>
        </w:tc>
      </w:tr>
      <w:tr w:rsidR="00000000" w14:paraId="2419259F"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84CEE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Restricción al alquiler turístico</w:t>
            </w:r>
            <w:r>
              <w:rPr>
                <w:rFonts w:ascii="Calibri" w:eastAsia="Times New Roman" w:hAnsi="Calibri" w:cs="Calibri"/>
                <w:color w:val="1F2933"/>
                <w:sz w:val="18"/>
                <w:szCs w:val="18"/>
              </w:rPr>
              <w:br/>
            </w:r>
            <w:r>
              <w:rPr>
                <w:rFonts w:ascii="Calibri" w:eastAsia="Times New Roman" w:hAnsi="Calibri" w:cs="Calibri"/>
                <w:i/>
                <w:iCs/>
                <w:color w:val="1F2933"/>
                <w:sz w:val="18"/>
                <w:szCs w:val="18"/>
              </w:rPr>
              <w:t>Ayuntamientos y comunidades autónomas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02097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baja</w:t>
            </w:r>
            <w:r>
              <w:rPr>
                <w:rFonts w:ascii="Calibri" w:eastAsia="Times New Roman" w:hAnsi="Calibri" w:cs="Calibri"/>
                <w:color w:val="1F2933"/>
                <w:sz w:val="18"/>
                <w:szCs w:val="18"/>
              </w:rPr>
              <w:t xml:space="preserve"> en 3 pasos</w:t>
            </w:r>
            <w:r>
              <w:rPr>
                <w:rFonts w:ascii="Calibri" w:eastAsia="Times New Roman" w:hAnsi="Calibri" w:cs="Calibri"/>
                <w:color w:val="1F2933"/>
                <w:sz w:val="18"/>
                <w:szCs w:val="18"/>
              </w:rPr>
              <w:br/>
            </w:r>
            <w:r>
              <w:rPr>
                <w:rFonts w:ascii="Calibri" w:eastAsia="Times New Roman" w:hAnsi="Calibri" w:cs="Calibri"/>
                <w:color w:val="52606D"/>
                <w:sz w:val="18"/>
                <w:szCs w:val="18"/>
              </w:rPr>
              <w:t>4 vías (+) · 4 vías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3332F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baja</w:t>
            </w:r>
            <w:r>
              <w:rPr>
                <w:rFonts w:ascii="Calibri" w:eastAsia="Times New Roman" w:hAnsi="Calibri" w:cs="Calibri"/>
                <w:color w:val="1F2933"/>
                <w:sz w:val="18"/>
                <w:szCs w:val="18"/>
              </w:rPr>
              <w:t xml:space="preserve"> en 3 pasos</w:t>
            </w:r>
            <w:r>
              <w:rPr>
                <w:rFonts w:ascii="Calibri" w:eastAsia="Times New Roman" w:hAnsi="Calibri" w:cs="Calibri"/>
                <w:color w:val="1F2933"/>
                <w:sz w:val="18"/>
                <w:szCs w:val="18"/>
              </w:rPr>
              <w:br/>
            </w:r>
            <w:r>
              <w:rPr>
                <w:rFonts w:ascii="Calibri" w:eastAsia="Times New Roman" w:hAnsi="Calibri" w:cs="Calibri"/>
                <w:color w:val="52606D"/>
                <w:sz w:val="18"/>
                <w:szCs w:val="18"/>
              </w:rPr>
              <w:t>3 vías (+) · 2 vías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F3701C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baja</w:t>
            </w:r>
            <w:r>
              <w:rPr>
                <w:rFonts w:ascii="Calibri" w:eastAsia="Times New Roman" w:hAnsi="Calibri" w:cs="Calibri"/>
                <w:color w:val="1F2933"/>
                <w:sz w:val="18"/>
                <w:szCs w:val="18"/>
              </w:rPr>
              <w:t xml:space="preserve"> en 4 pasos</w:t>
            </w:r>
            <w:r>
              <w:rPr>
                <w:rFonts w:ascii="Calibri" w:eastAsia="Times New Roman" w:hAnsi="Calibri" w:cs="Calibri"/>
                <w:color w:val="1F2933"/>
                <w:sz w:val="18"/>
                <w:szCs w:val="18"/>
              </w:rPr>
              <w:br/>
            </w:r>
            <w:r>
              <w:rPr>
                <w:rFonts w:ascii="Calibri" w:eastAsia="Times New Roman" w:hAnsi="Calibri" w:cs="Calibri"/>
                <w:color w:val="52606D"/>
                <w:sz w:val="18"/>
                <w:szCs w:val="18"/>
              </w:rPr>
              <w:t>4 vías (+) · 4 vías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4CE7D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baja</w:t>
            </w:r>
            <w:r>
              <w:rPr>
                <w:rFonts w:ascii="Calibri" w:eastAsia="Times New Roman" w:hAnsi="Calibri" w:cs="Calibri"/>
                <w:color w:val="1F2933"/>
                <w:sz w:val="18"/>
                <w:szCs w:val="18"/>
              </w:rPr>
              <w:t xml:space="preserve"> en 4 pasos</w:t>
            </w:r>
            <w:r>
              <w:rPr>
                <w:rFonts w:ascii="Calibri" w:eastAsia="Times New Roman" w:hAnsi="Calibri" w:cs="Calibri"/>
                <w:color w:val="1F2933"/>
                <w:sz w:val="18"/>
                <w:szCs w:val="18"/>
              </w:rPr>
              <w:br/>
            </w:r>
            <w:r>
              <w:rPr>
                <w:rFonts w:ascii="Calibri" w:eastAsia="Times New Roman" w:hAnsi="Calibri" w:cs="Calibri"/>
                <w:color w:val="52606D"/>
                <w:sz w:val="18"/>
                <w:szCs w:val="18"/>
              </w:rPr>
              <w:t>3 vías (+) · 3 vías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662EA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baja</w:t>
            </w:r>
            <w:r>
              <w:rPr>
                <w:rFonts w:ascii="Calibri" w:eastAsia="Times New Roman" w:hAnsi="Calibri" w:cs="Calibri"/>
                <w:color w:val="1F2933"/>
                <w:sz w:val="18"/>
                <w:szCs w:val="18"/>
              </w:rPr>
              <w:t xml:space="preserve"> en 3 pasos</w:t>
            </w:r>
            <w:r>
              <w:rPr>
                <w:rFonts w:ascii="Calibri" w:eastAsia="Times New Roman" w:hAnsi="Calibri" w:cs="Calibri"/>
                <w:color w:val="1F2933"/>
                <w:sz w:val="18"/>
                <w:szCs w:val="18"/>
              </w:rPr>
              <w:br/>
            </w:r>
            <w:r>
              <w:rPr>
                <w:rFonts w:ascii="Calibri" w:eastAsia="Times New Roman" w:hAnsi="Calibri" w:cs="Calibri"/>
                <w:color w:val="52606D"/>
                <w:sz w:val="18"/>
                <w:szCs w:val="18"/>
              </w:rPr>
              <w:t>3 vías (+) · 2 vías (−)</w:t>
            </w:r>
          </w:p>
        </w:tc>
      </w:tr>
      <w:tr w:rsidR="00000000" w14:paraId="08B4E2AE"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C513E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Incentivos fiscales al arrendador</w:t>
            </w:r>
            <w:r>
              <w:rPr>
                <w:rFonts w:ascii="Calibri" w:eastAsia="Times New Roman" w:hAnsi="Calibri" w:cs="Calibri"/>
                <w:color w:val="1F2933"/>
                <w:sz w:val="18"/>
                <w:szCs w:val="18"/>
              </w:rPr>
              <w:br/>
            </w:r>
            <w:r>
              <w:rPr>
                <w:rFonts w:ascii="Calibri" w:eastAsia="Times New Roman" w:hAnsi="Calibri" w:cs="Calibri"/>
                <w:i/>
                <w:iCs/>
                <w:color w:val="1F2933"/>
                <w:sz w:val="18"/>
                <w:szCs w:val="18"/>
              </w:rPr>
              <w:t>Estado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A98BE1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baja</w:t>
            </w:r>
            <w:r>
              <w:rPr>
                <w:rFonts w:ascii="Calibri" w:eastAsia="Times New Roman" w:hAnsi="Calibri" w:cs="Calibri"/>
                <w:color w:val="1F2933"/>
                <w:sz w:val="18"/>
                <w:szCs w:val="18"/>
              </w:rPr>
              <w:t xml:space="preserve"> en 3 pasos</w:t>
            </w:r>
            <w:r>
              <w:rPr>
                <w:rFonts w:ascii="Calibri" w:eastAsia="Times New Roman" w:hAnsi="Calibri" w:cs="Calibri"/>
                <w:color w:val="1F2933"/>
                <w:sz w:val="18"/>
                <w:szCs w:val="18"/>
              </w:rPr>
              <w:br/>
            </w:r>
            <w:r>
              <w:rPr>
                <w:rFonts w:ascii="Calibri" w:eastAsia="Times New Roman" w:hAnsi="Calibri" w:cs="Calibri"/>
                <w:color w:val="52606D"/>
                <w:sz w:val="18"/>
                <w:szCs w:val="18"/>
              </w:rPr>
              <w:t>1 vías (+) · 1 vías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C21F8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sube</w:t>
            </w:r>
            <w:r>
              <w:rPr>
                <w:rFonts w:ascii="Calibri" w:eastAsia="Times New Roman" w:hAnsi="Calibri" w:cs="Calibri"/>
                <w:color w:val="1F2933"/>
                <w:sz w:val="18"/>
                <w:szCs w:val="18"/>
              </w:rPr>
              <w:t xml:space="preserve"> en 5 pasos</w:t>
            </w:r>
            <w:r>
              <w:rPr>
                <w:rFonts w:ascii="Calibri" w:eastAsia="Times New Roman" w:hAnsi="Calibri" w:cs="Calibri"/>
                <w:color w:val="1F2933"/>
                <w:sz w:val="18"/>
                <w:szCs w:val="18"/>
              </w:rPr>
              <w:br/>
            </w:r>
            <w:r>
              <w:rPr>
                <w:rFonts w:ascii="Calibri" w:eastAsia="Times New Roman" w:hAnsi="Calibri" w:cs="Calibri"/>
                <w:color w:val="52606D"/>
                <w:sz w:val="18"/>
                <w:szCs w:val="18"/>
              </w:rPr>
              <w:t>2 vías (+) · 0 vías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3F377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baja</w:t>
            </w:r>
            <w:r>
              <w:rPr>
                <w:rFonts w:ascii="Calibri" w:eastAsia="Times New Roman" w:hAnsi="Calibri" w:cs="Calibri"/>
                <w:color w:val="1F2933"/>
                <w:sz w:val="18"/>
                <w:szCs w:val="18"/>
              </w:rPr>
              <w:t xml:space="preserve"> en 4 pasos</w:t>
            </w:r>
            <w:r>
              <w:rPr>
                <w:rFonts w:ascii="Calibri" w:eastAsia="Times New Roman" w:hAnsi="Calibri" w:cs="Calibri"/>
                <w:color w:val="1F2933"/>
                <w:sz w:val="18"/>
                <w:szCs w:val="18"/>
              </w:rPr>
              <w:br/>
            </w:r>
            <w:r>
              <w:rPr>
                <w:rFonts w:ascii="Calibri" w:eastAsia="Times New Roman" w:hAnsi="Calibri" w:cs="Calibri"/>
                <w:color w:val="52606D"/>
                <w:sz w:val="18"/>
                <w:szCs w:val="18"/>
              </w:rPr>
              <w:t>2 vías (+) · 1 vías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405C8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baja</w:t>
            </w:r>
            <w:r>
              <w:rPr>
                <w:rFonts w:ascii="Calibri" w:eastAsia="Times New Roman" w:hAnsi="Calibri" w:cs="Calibri"/>
                <w:color w:val="1F2933"/>
                <w:sz w:val="18"/>
                <w:szCs w:val="18"/>
              </w:rPr>
              <w:t xml:space="preserve"> en 4 pasos</w:t>
            </w:r>
            <w:r>
              <w:rPr>
                <w:rFonts w:ascii="Calibri" w:eastAsia="Times New Roman" w:hAnsi="Calibri" w:cs="Calibri"/>
                <w:color w:val="1F2933"/>
                <w:sz w:val="18"/>
                <w:szCs w:val="18"/>
              </w:rPr>
              <w:br/>
            </w:r>
            <w:r>
              <w:rPr>
                <w:rFonts w:ascii="Calibri" w:eastAsia="Times New Roman" w:hAnsi="Calibri" w:cs="Calibri"/>
                <w:color w:val="52606D"/>
                <w:sz w:val="18"/>
                <w:szCs w:val="18"/>
              </w:rPr>
              <w:t>1 vías (+) · 1 vías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2B5DA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sube</w:t>
            </w:r>
            <w:r>
              <w:rPr>
                <w:rFonts w:ascii="Calibri" w:eastAsia="Times New Roman" w:hAnsi="Calibri" w:cs="Calibri"/>
                <w:color w:val="1F2933"/>
                <w:sz w:val="18"/>
                <w:szCs w:val="18"/>
              </w:rPr>
              <w:t xml:space="preserve"> en 5 pasos</w:t>
            </w:r>
            <w:r>
              <w:rPr>
                <w:rFonts w:ascii="Calibri" w:eastAsia="Times New Roman" w:hAnsi="Calibri" w:cs="Calibri"/>
                <w:color w:val="1F2933"/>
                <w:sz w:val="18"/>
                <w:szCs w:val="18"/>
              </w:rPr>
              <w:br/>
            </w:r>
            <w:r>
              <w:rPr>
                <w:rFonts w:ascii="Calibri" w:eastAsia="Times New Roman" w:hAnsi="Calibri" w:cs="Calibri"/>
                <w:color w:val="52606D"/>
                <w:sz w:val="18"/>
                <w:szCs w:val="18"/>
              </w:rPr>
              <w:t>2 vías (+) · 0 vías (−)</w:t>
            </w:r>
          </w:p>
        </w:tc>
      </w:tr>
      <w:tr w:rsidR="00000000" w14:paraId="1BC99766"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68EF3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Ayudas públicas a la demanda</w:t>
            </w:r>
            <w:r>
              <w:rPr>
                <w:rFonts w:ascii="Calibri" w:eastAsia="Times New Roman" w:hAnsi="Calibri" w:cs="Calibri"/>
                <w:color w:val="1F2933"/>
                <w:sz w:val="18"/>
                <w:szCs w:val="18"/>
              </w:rPr>
              <w:br/>
            </w:r>
            <w:r>
              <w:rPr>
                <w:rFonts w:ascii="Calibri" w:eastAsia="Times New Roman" w:hAnsi="Calibri" w:cs="Calibri"/>
                <w:i/>
                <w:iCs/>
                <w:color w:val="1F2933"/>
                <w:sz w:val="18"/>
                <w:szCs w:val="18"/>
              </w:rPr>
              <w:t>Estado y comunidades autónomas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AE388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baja</w:t>
            </w:r>
            <w:r>
              <w:rPr>
                <w:rFonts w:ascii="Calibri" w:eastAsia="Times New Roman" w:hAnsi="Calibri" w:cs="Calibri"/>
                <w:color w:val="1F2933"/>
                <w:sz w:val="18"/>
                <w:szCs w:val="18"/>
              </w:rPr>
              <w:t xml:space="preserve"> en 1 pasos</w:t>
            </w:r>
            <w:r>
              <w:rPr>
                <w:rFonts w:ascii="Calibri" w:eastAsia="Times New Roman" w:hAnsi="Calibri" w:cs="Calibri"/>
                <w:color w:val="1F2933"/>
                <w:sz w:val="18"/>
                <w:szCs w:val="18"/>
              </w:rPr>
              <w:br/>
            </w:r>
            <w:r>
              <w:rPr>
                <w:rFonts w:ascii="Calibri" w:eastAsia="Times New Roman" w:hAnsi="Calibri" w:cs="Calibri"/>
                <w:color w:val="52606D"/>
                <w:sz w:val="18"/>
                <w:szCs w:val="18"/>
              </w:rPr>
              <w:t>2 vías (+) · 3 vías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BB25D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sube</w:t>
            </w:r>
            <w:r>
              <w:rPr>
                <w:rFonts w:ascii="Calibri" w:eastAsia="Times New Roman" w:hAnsi="Calibri" w:cs="Calibri"/>
                <w:color w:val="1F2933"/>
                <w:sz w:val="18"/>
                <w:szCs w:val="18"/>
              </w:rPr>
              <w:t xml:space="preserve"> en 3 pasos</w:t>
            </w:r>
            <w:r>
              <w:rPr>
                <w:rFonts w:ascii="Calibri" w:eastAsia="Times New Roman" w:hAnsi="Calibri" w:cs="Calibri"/>
                <w:color w:val="1F2933"/>
                <w:sz w:val="18"/>
                <w:szCs w:val="18"/>
              </w:rPr>
              <w:br/>
            </w:r>
            <w:r>
              <w:rPr>
                <w:rFonts w:ascii="Calibri" w:eastAsia="Times New Roman" w:hAnsi="Calibri" w:cs="Calibri"/>
                <w:color w:val="52606D"/>
                <w:sz w:val="18"/>
                <w:szCs w:val="18"/>
              </w:rPr>
              <w:t>4 vías (+) · 4 vías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A7E66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baja</w:t>
            </w:r>
            <w:r>
              <w:rPr>
                <w:rFonts w:ascii="Calibri" w:eastAsia="Times New Roman" w:hAnsi="Calibri" w:cs="Calibri"/>
                <w:color w:val="1F2933"/>
                <w:sz w:val="18"/>
                <w:szCs w:val="18"/>
              </w:rPr>
              <w:t xml:space="preserve"> en 2 pasos</w:t>
            </w:r>
            <w:r>
              <w:rPr>
                <w:rFonts w:ascii="Calibri" w:eastAsia="Times New Roman" w:hAnsi="Calibri" w:cs="Calibri"/>
                <w:color w:val="1F2933"/>
                <w:sz w:val="18"/>
                <w:szCs w:val="18"/>
              </w:rPr>
              <w:br/>
            </w:r>
            <w:r>
              <w:rPr>
                <w:rFonts w:ascii="Calibri" w:eastAsia="Times New Roman" w:hAnsi="Calibri" w:cs="Calibri"/>
                <w:color w:val="52606D"/>
                <w:sz w:val="18"/>
                <w:szCs w:val="18"/>
              </w:rPr>
              <w:t>4 vías (+) · 4 vías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3DC3F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baja</w:t>
            </w:r>
            <w:r>
              <w:rPr>
                <w:rFonts w:ascii="Calibri" w:eastAsia="Times New Roman" w:hAnsi="Calibri" w:cs="Calibri"/>
                <w:color w:val="1F2933"/>
                <w:sz w:val="18"/>
                <w:szCs w:val="18"/>
              </w:rPr>
              <w:t xml:space="preserve"> en 2 pasos</w:t>
            </w:r>
            <w:r>
              <w:rPr>
                <w:rFonts w:ascii="Calibri" w:eastAsia="Times New Roman" w:hAnsi="Calibri" w:cs="Calibri"/>
                <w:color w:val="1F2933"/>
                <w:sz w:val="18"/>
                <w:szCs w:val="18"/>
              </w:rPr>
              <w:br/>
            </w:r>
            <w:r>
              <w:rPr>
                <w:rFonts w:ascii="Calibri" w:eastAsia="Times New Roman" w:hAnsi="Calibri" w:cs="Calibri"/>
                <w:color w:val="52606D"/>
                <w:sz w:val="18"/>
                <w:szCs w:val="18"/>
              </w:rPr>
              <w:t>1 vías (+) · 2 vías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93EBC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sube</w:t>
            </w:r>
            <w:r>
              <w:rPr>
                <w:rFonts w:ascii="Calibri" w:eastAsia="Times New Roman" w:hAnsi="Calibri" w:cs="Calibri"/>
                <w:color w:val="1F2933"/>
                <w:sz w:val="18"/>
                <w:szCs w:val="18"/>
              </w:rPr>
              <w:t xml:space="preserve"> en 3 pasos</w:t>
            </w:r>
            <w:r>
              <w:rPr>
                <w:rFonts w:ascii="Calibri" w:eastAsia="Times New Roman" w:hAnsi="Calibri" w:cs="Calibri"/>
                <w:color w:val="1F2933"/>
                <w:sz w:val="18"/>
                <w:szCs w:val="18"/>
              </w:rPr>
              <w:br/>
            </w:r>
            <w:r>
              <w:rPr>
                <w:rFonts w:ascii="Calibri" w:eastAsia="Times New Roman" w:hAnsi="Calibri" w:cs="Calibri"/>
                <w:color w:val="52606D"/>
                <w:sz w:val="18"/>
                <w:szCs w:val="18"/>
              </w:rPr>
              <w:t>4 vías (+) · 4 vías (−)</w:t>
            </w:r>
          </w:p>
        </w:tc>
      </w:tr>
      <w:tr w:rsidR="00000000" w14:paraId="117E153F"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C1F6E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Carga fiscal sobre la vivienda nueva</w:t>
            </w:r>
            <w:r>
              <w:rPr>
                <w:rFonts w:ascii="Calibri" w:eastAsia="Times New Roman" w:hAnsi="Calibri" w:cs="Calibri"/>
                <w:color w:val="1F2933"/>
                <w:sz w:val="18"/>
                <w:szCs w:val="18"/>
              </w:rPr>
              <w:br/>
            </w:r>
            <w:r>
              <w:rPr>
                <w:rFonts w:ascii="Calibri" w:eastAsia="Times New Roman" w:hAnsi="Calibri" w:cs="Calibri"/>
                <w:i/>
                <w:iCs/>
                <w:color w:val="1F2933"/>
                <w:sz w:val="18"/>
                <w:szCs w:val="18"/>
              </w:rPr>
              <w:t>Estado, comunidades autónomas y ayuntamientos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2AB7E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ambiguo</w:t>
            </w:r>
            <w:r>
              <w:rPr>
                <w:rFonts w:ascii="Calibri" w:eastAsia="Times New Roman" w:hAnsi="Calibri" w:cs="Calibri"/>
                <w:color w:val="1F2933"/>
                <w:sz w:val="18"/>
                <w:szCs w:val="18"/>
              </w:rPr>
              <w:t xml:space="preserve"> en 5 pasos</w:t>
            </w:r>
            <w:r>
              <w:rPr>
                <w:rFonts w:ascii="Calibri" w:eastAsia="Times New Roman" w:hAnsi="Calibri" w:cs="Calibri"/>
                <w:color w:val="1F2933"/>
                <w:sz w:val="18"/>
                <w:szCs w:val="18"/>
              </w:rPr>
              <w:br/>
            </w:r>
            <w:r>
              <w:rPr>
                <w:rFonts w:ascii="Calibri" w:eastAsia="Times New Roman" w:hAnsi="Calibri" w:cs="Calibri"/>
                <w:color w:val="52606D"/>
                <w:sz w:val="18"/>
                <w:szCs w:val="18"/>
              </w:rPr>
              <w:t>2 vías (+) · 2 vías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DD7ED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sube</w:t>
            </w:r>
            <w:r>
              <w:rPr>
                <w:rFonts w:ascii="Calibri" w:eastAsia="Times New Roman" w:hAnsi="Calibri" w:cs="Calibri"/>
                <w:color w:val="1F2933"/>
                <w:sz w:val="18"/>
                <w:szCs w:val="18"/>
              </w:rPr>
              <w:t xml:space="preserve"> en 2 pasos</w:t>
            </w:r>
            <w:r>
              <w:rPr>
                <w:rFonts w:ascii="Calibri" w:eastAsia="Times New Roman" w:hAnsi="Calibri" w:cs="Calibri"/>
                <w:color w:val="1F2933"/>
                <w:sz w:val="18"/>
                <w:szCs w:val="18"/>
              </w:rPr>
              <w:br/>
            </w:r>
            <w:r>
              <w:rPr>
                <w:rFonts w:ascii="Calibri" w:eastAsia="Times New Roman" w:hAnsi="Calibri" w:cs="Calibri"/>
                <w:color w:val="52606D"/>
                <w:sz w:val="18"/>
                <w:szCs w:val="18"/>
              </w:rPr>
              <w:t>1 vías (+) · 0 vías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57F63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sube</w:t>
            </w:r>
            <w:r>
              <w:rPr>
                <w:rFonts w:ascii="Calibri" w:eastAsia="Times New Roman" w:hAnsi="Calibri" w:cs="Calibri"/>
                <w:color w:val="1F2933"/>
                <w:sz w:val="18"/>
                <w:szCs w:val="18"/>
              </w:rPr>
              <w:t xml:space="preserve"> en 3 pasos</w:t>
            </w:r>
            <w:r>
              <w:rPr>
                <w:rFonts w:ascii="Calibri" w:eastAsia="Times New Roman" w:hAnsi="Calibri" w:cs="Calibri"/>
                <w:color w:val="1F2933"/>
                <w:sz w:val="18"/>
                <w:szCs w:val="18"/>
              </w:rPr>
              <w:br/>
            </w:r>
            <w:r>
              <w:rPr>
                <w:rFonts w:ascii="Calibri" w:eastAsia="Times New Roman" w:hAnsi="Calibri" w:cs="Calibri"/>
                <w:color w:val="52606D"/>
                <w:sz w:val="18"/>
                <w:szCs w:val="18"/>
              </w:rPr>
              <w:t>2 vías (+) · 1 vías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8D7C5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ambiguo</w:t>
            </w:r>
            <w:r>
              <w:rPr>
                <w:rFonts w:ascii="Calibri" w:eastAsia="Times New Roman" w:hAnsi="Calibri" w:cs="Calibri"/>
                <w:color w:val="1F2933"/>
                <w:sz w:val="18"/>
                <w:szCs w:val="18"/>
              </w:rPr>
              <w:t xml:space="preserve"> </w:t>
            </w:r>
            <w:r>
              <w:rPr>
                <w:rFonts w:ascii="Calibri" w:eastAsia="Times New Roman" w:hAnsi="Calibri" w:cs="Calibri"/>
                <w:color w:val="1F2933"/>
                <w:sz w:val="18"/>
                <w:szCs w:val="18"/>
              </w:rPr>
              <w:t>en 6 pasos</w:t>
            </w:r>
            <w:r>
              <w:rPr>
                <w:rFonts w:ascii="Calibri" w:eastAsia="Times New Roman" w:hAnsi="Calibri" w:cs="Calibri"/>
                <w:color w:val="1F2933"/>
                <w:sz w:val="18"/>
                <w:szCs w:val="18"/>
              </w:rPr>
              <w:br/>
            </w:r>
            <w:r>
              <w:rPr>
                <w:rFonts w:ascii="Calibri" w:eastAsia="Times New Roman" w:hAnsi="Calibri" w:cs="Calibri"/>
                <w:color w:val="52606D"/>
                <w:sz w:val="18"/>
                <w:szCs w:val="18"/>
              </w:rPr>
              <w:t>1 vías (+) · 1 vías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E7DFB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sube</w:t>
            </w:r>
            <w:r>
              <w:rPr>
                <w:rFonts w:ascii="Calibri" w:eastAsia="Times New Roman" w:hAnsi="Calibri" w:cs="Calibri"/>
                <w:color w:val="1F2933"/>
                <w:sz w:val="18"/>
                <w:szCs w:val="18"/>
              </w:rPr>
              <w:t xml:space="preserve"> en 2 pasos</w:t>
            </w:r>
            <w:r>
              <w:rPr>
                <w:rFonts w:ascii="Calibri" w:eastAsia="Times New Roman" w:hAnsi="Calibri" w:cs="Calibri"/>
                <w:color w:val="1F2933"/>
                <w:sz w:val="18"/>
                <w:szCs w:val="18"/>
              </w:rPr>
              <w:br/>
            </w:r>
            <w:r>
              <w:rPr>
                <w:rFonts w:ascii="Calibri" w:eastAsia="Times New Roman" w:hAnsi="Calibri" w:cs="Calibri"/>
                <w:color w:val="52606D"/>
                <w:sz w:val="18"/>
                <w:szCs w:val="18"/>
              </w:rPr>
              <w:t>1 vías (+) · 0 vías (−)</w:t>
            </w:r>
          </w:p>
        </w:tc>
      </w:tr>
      <w:tr w:rsidR="00000000" w14:paraId="455E0993"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01DA5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Ventajas fiscales de los vehículos de inversión</w:t>
            </w:r>
            <w:r>
              <w:rPr>
                <w:rFonts w:ascii="Calibri" w:eastAsia="Times New Roman" w:hAnsi="Calibri" w:cs="Calibri"/>
                <w:color w:val="1F2933"/>
                <w:sz w:val="18"/>
                <w:szCs w:val="18"/>
              </w:rPr>
              <w:br/>
            </w:r>
            <w:r>
              <w:rPr>
                <w:rFonts w:ascii="Calibri" w:eastAsia="Times New Roman" w:hAnsi="Calibri" w:cs="Calibri"/>
                <w:i/>
                <w:iCs/>
                <w:color w:val="1F2933"/>
                <w:sz w:val="18"/>
                <w:szCs w:val="18"/>
              </w:rPr>
              <w:t>Estado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B222E3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sube</w:t>
            </w:r>
            <w:r>
              <w:rPr>
                <w:rFonts w:ascii="Calibri" w:eastAsia="Times New Roman" w:hAnsi="Calibri" w:cs="Calibri"/>
                <w:color w:val="1F2933"/>
                <w:sz w:val="18"/>
                <w:szCs w:val="18"/>
              </w:rPr>
              <w:t xml:space="preserve"> en 3 pasos</w:t>
            </w:r>
            <w:r>
              <w:rPr>
                <w:rFonts w:ascii="Calibri" w:eastAsia="Times New Roman" w:hAnsi="Calibri" w:cs="Calibri"/>
                <w:color w:val="1F2933"/>
                <w:sz w:val="18"/>
                <w:szCs w:val="18"/>
              </w:rPr>
              <w:br/>
            </w:r>
            <w:r>
              <w:rPr>
                <w:rFonts w:ascii="Calibri" w:eastAsia="Times New Roman" w:hAnsi="Calibri" w:cs="Calibri"/>
                <w:color w:val="52606D"/>
                <w:sz w:val="18"/>
                <w:szCs w:val="18"/>
              </w:rPr>
              <w:t>3 vías (+) · 3 vías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54FD4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sube</w:t>
            </w:r>
            <w:r>
              <w:rPr>
                <w:rFonts w:ascii="Calibri" w:eastAsia="Times New Roman" w:hAnsi="Calibri" w:cs="Calibri"/>
                <w:color w:val="1F2933"/>
                <w:sz w:val="18"/>
                <w:szCs w:val="18"/>
              </w:rPr>
              <w:t xml:space="preserve"> en 3 pasos</w:t>
            </w:r>
            <w:r>
              <w:rPr>
                <w:rFonts w:ascii="Calibri" w:eastAsia="Times New Roman" w:hAnsi="Calibri" w:cs="Calibri"/>
                <w:color w:val="1F2933"/>
                <w:sz w:val="18"/>
                <w:szCs w:val="18"/>
              </w:rPr>
              <w:br/>
            </w:r>
            <w:r>
              <w:rPr>
                <w:rFonts w:ascii="Calibri" w:eastAsia="Times New Roman" w:hAnsi="Calibri" w:cs="Calibri"/>
                <w:color w:val="52606D"/>
                <w:sz w:val="18"/>
                <w:szCs w:val="18"/>
              </w:rPr>
              <w:t>2 vías (+) · 2 vías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85773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sube</w:t>
            </w:r>
            <w:r>
              <w:rPr>
                <w:rFonts w:ascii="Calibri" w:eastAsia="Times New Roman" w:hAnsi="Calibri" w:cs="Calibri"/>
                <w:color w:val="1F2933"/>
                <w:sz w:val="18"/>
                <w:szCs w:val="18"/>
              </w:rPr>
              <w:t xml:space="preserve"> en 4 pasos</w:t>
            </w:r>
            <w:r>
              <w:rPr>
                <w:rFonts w:ascii="Calibri" w:eastAsia="Times New Roman" w:hAnsi="Calibri" w:cs="Calibri"/>
                <w:color w:val="1F2933"/>
                <w:sz w:val="18"/>
                <w:szCs w:val="18"/>
              </w:rPr>
              <w:br/>
            </w:r>
            <w:r>
              <w:rPr>
                <w:rFonts w:ascii="Calibri" w:eastAsia="Times New Roman" w:hAnsi="Calibri" w:cs="Calibri"/>
                <w:color w:val="52606D"/>
                <w:sz w:val="18"/>
                <w:szCs w:val="18"/>
              </w:rPr>
              <w:t>3 vías (+) · 3 vías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73A69F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sube</w:t>
            </w:r>
            <w:r>
              <w:rPr>
                <w:rFonts w:ascii="Calibri" w:eastAsia="Times New Roman" w:hAnsi="Calibri" w:cs="Calibri"/>
                <w:color w:val="1F2933"/>
                <w:sz w:val="18"/>
                <w:szCs w:val="18"/>
              </w:rPr>
              <w:t xml:space="preserve"> en 4 pasos</w:t>
            </w:r>
            <w:r>
              <w:rPr>
                <w:rFonts w:ascii="Calibri" w:eastAsia="Times New Roman" w:hAnsi="Calibri" w:cs="Calibri"/>
                <w:color w:val="1F2933"/>
                <w:sz w:val="18"/>
                <w:szCs w:val="18"/>
              </w:rPr>
              <w:br/>
            </w:r>
            <w:r>
              <w:rPr>
                <w:rFonts w:ascii="Calibri" w:eastAsia="Times New Roman" w:hAnsi="Calibri" w:cs="Calibri"/>
                <w:color w:val="52606D"/>
                <w:sz w:val="18"/>
                <w:szCs w:val="18"/>
              </w:rPr>
              <w:t>2 vías (+) · 2 vías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FF25E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sube</w:t>
            </w:r>
            <w:r>
              <w:rPr>
                <w:rFonts w:ascii="Calibri" w:eastAsia="Times New Roman" w:hAnsi="Calibri" w:cs="Calibri"/>
                <w:color w:val="1F2933"/>
                <w:sz w:val="18"/>
                <w:szCs w:val="18"/>
              </w:rPr>
              <w:t xml:space="preserve"> en 3 pasos</w:t>
            </w:r>
            <w:r>
              <w:rPr>
                <w:rFonts w:ascii="Calibri" w:eastAsia="Times New Roman" w:hAnsi="Calibri" w:cs="Calibri"/>
                <w:color w:val="1F2933"/>
                <w:sz w:val="18"/>
                <w:szCs w:val="18"/>
              </w:rPr>
              <w:br/>
            </w:r>
            <w:r>
              <w:rPr>
                <w:rFonts w:ascii="Calibri" w:eastAsia="Times New Roman" w:hAnsi="Calibri" w:cs="Calibri"/>
                <w:color w:val="52606D"/>
                <w:sz w:val="18"/>
                <w:szCs w:val="18"/>
              </w:rPr>
              <w:t>2 vías (+) · 2 vías (−)</w:t>
            </w:r>
          </w:p>
        </w:tc>
      </w:tr>
      <w:tr w:rsidR="00000000" w14:paraId="6549FFA3"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A2338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Recargo fiscal a la vivienda vacía</w:t>
            </w:r>
            <w:r>
              <w:rPr>
                <w:rFonts w:ascii="Calibri" w:eastAsia="Times New Roman" w:hAnsi="Calibri" w:cs="Calibri"/>
                <w:color w:val="1F2933"/>
                <w:sz w:val="18"/>
                <w:szCs w:val="18"/>
              </w:rPr>
              <w:br/>
            </w:r>
            <w:r>
              <w:rPr>
                <w:rFonts w:ascii="Calibri" w:eastAsia="Times New Roman" w:hAnsi="Calibri" w:cs="Calibri"/>
                <w:i/>
                <w:iCs/>
                <w:color w:val="1F2933"/>
                <w:sz w:val="18"/>
                <w:szCs w:val="18"/>
              </w:rPr>
              <w:t>Ayuntamientos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9EB34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829AB1"/>
                <w:sz w:val="18"/>
                <w:szCs w:val="18"/>
              </w:rPr>
              <w:t>sin camino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51903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829AB1"/>
                <w:sz w:val="18"/>
                <w:szCs w:val="18"/>
              </w:rPr>
              <w:t>sin camino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15DEB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829AB1"/>
                <w:sz w:val="18"/>
                <w:szCs w:val="18"/>
              </w:rPr>
              <w:t>sin camino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0D61A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829AB1"/>
                <w:sz w:val="18"/>
                <w:szCs w:val="18"/>
              </w:rPr>
              <w:t>sin camino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6726D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829AB1"/>
                <w:sz w:val="18"/>
                <w:szCs w:val="18"/>
              </w:rPr>
              <w:t>sin camino</w:t>
            </w:r>
          </w:p>
        </w:tc>
      </w:tr>
      <w:tr w:rsidR="00000000" w14:paraId="3A4E44EF"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2E101E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Regulación del alquiler de temporada</w:t>
            </w:r>
            <w:r>
              <w:rPr>
                <w:rFonts w:ascii="Calibri" w:eastAsia="Times New Roman" w:hAnsi="Calibri" w:cs="Calibri"/>
                <w:color w:val="1F2933"/>
                <w:sz w:val="18"/>
                <w:szCs w:val="18"/>
              </w:rPr>
              <w:br/>
            </w:r>
            <w:r>
              <w:rPr>
                <w:rFonts w:ascii="Calibri" w:eastAsia="Times New Roman" w:hAnsi="Calibri" w:cs="Calibri"/>
                <w:i/>
                <w:iCs/>
                <w:color w:val="1F2933"/>
                <w:sz w:val="18"/>
                <w:szCs w:val="18"/>
              </w:rPr>
              <w:t>Estado y comunidades autónomas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D1203A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baja</w:t>
            </w:r>
            <w:r>
              <w:rPr>
                <w:rFonts w:ascii="Calibri" w:eastAsia="Times New Roman" w:hAnsi="Calibri" w:cs="Calibri"/>
                <w:color w:val="1F2933"/>
                <w:sz w:val="18"/>
                <w:szCs w:val="18"/>
              </w:rPr>
              <w:t xml:space="preserve"> en 4 pasos</w:t>
            </w:r>
            <w:r>
              <w:rPr>
                <w:rFonts w:ascii="Calibri" w:eastAsia="Times New Roman" w:hAnsi="Calibri" w:cs="Calibri"/>
                <w:color w:val="1F2933"/>
                <w:sz w:val="18"/>
                <w:szCs w:val="18"/>
              </w:rPr>
              <w:br/>
            </w:r>
            <w:r>
              <w:rPr>
                <w:rFonts w:ascii="Calibri" w:eastAsia="Times New Roman" w:hAnsi="Calibri" w:cs="Calibri"/>
                <w:color w:val="52606D"/>
                <w:sz w:val="18"/>
                <w:szCs w:val="18"/>
              </w:rPr>
              <w:t>1 vías (+) · 1 vías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722311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sube</w:t>
            </w:r>
            <w:r>
              <w:rPr>
                <w:rFonts w:ascii="Calibri" w:eastAsia="Times New Roman" w:hAnsi="Calibri" w:cs="Calibri"/>
                <w:color w:val="1F2933"/>
                <w:sz w:val="18"/>
                <w:szCs w:val="18"/>
              </w:rPr>
              <w:t xml:space="preserve"> en 6 pasos</w:t>
            </w:r>
            <w:r>
              <w:rPr>
                <w:rFonts w:ascii="Calibri" w:eastAsia="Times New Roman" w:hAnsi="Calibri" w:cs="Calibri"/>
                <w:color w:val="1F2933"/>
                <w:sz w:val="18"/>
                <w:szCs w:val="18"/>
              </w:rPr>
              <w:br/>
            </w:r>
            <w:r>
              <w:rPr>
                <w:rFonts w:ascii="Calibri" w:eastAsia="Times New Roman" w:hAnsi="Calibri" w:cs="Calibri"/>
                <w:color w:val="52606D"/>
                <w:sz w:val="18"/>
                <w:szCs w:val="18"/>
              </w:rPr>
              <w:t>1 vías (+) · 0 vías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C25E6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baja</w:t>
            </w:r>
            <w:r>
              <w:rPr>
                <w:rFonts w:ascii="Calibri" w:eastAsia="Times New Roman" w:hAnsi="Calibri" w:cs="Calibri"/>
                <w:color w:val="1F2933"/>
                <w:sz w:val="18"/>
                <w:szCs w:val="18"/>
              </w:rPr>
              <w:t xml:space="preserve"> en 5 pasos</w:t>
            </w:r>
            <w:r>
              <w:rPr>
                <w:rFonts w:ascii="Calibri" w:eastAsia="Times New Roman" w:hAnsi="Calibri" w:cs="Calibri"/>
                <w:color w:val="1F2933"/>
                <w:sz w:val="18"/>
                <w:szCs w:val="18"/>
              </w:rPr>
              <w:br/>
            </w:r>
            <w:r>
              <w:rPr>
                <w:rFonts w:ascii="Calibri" w:eastAsia="Times New Roman" w:hAnsi="Calibri" w:cs="Calibri"/>
                <w:color w:val="52606D"/>
                <w:sz w:val="18"/>
                <w:szCs w:val="18"/>
              </w:rPr>
              <w:t>1 vías (+) · 1 vías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CAD6D5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baja</w:t>
            </w:r>
            <w:r>
              <w:rPr>
                <w:rFonts w:ascii="Calibri" w:eastAsia="Times New Roman" w:hAnsi="Calibri" w:cs="Calibri"/>
                <w:color w:val="1F2933"/>
                <w:sz w:val="18"/>
                <w:szCs w:val="18"/>
              </w:rPr>
              <w:t xml:space="preserve"> en 5 pasos</w:t>
            </w:r>
            <w:r>
              <w:rPr>
                <w:rFonts w:ascii="Calibri" w:eastAsia="Times New Roman" w:hAnsi="Calibri" w:cs="Calibri"/>
                <w:color w:val="1F2933"/>
                <w:sz w:val="18"/>
                <w:szCs w:val="18"/>
              </w:rPr>
              <w:br/>
            </w:r>
            <w:r>
              <w:rPr>
                <w:rFonts w:ascii="Calibri" w:eastAsia="Times New Roman" w:hAnsi="Calibri" w:cs="Calibri"/>
                <w:color w:val="52606D"/>
                <w:sz w:val="18"/>
                <w:szCs w:val="18"/>
              </w:rPr>
              <w:t>1 vías (+) · 1 vías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48721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sube</w:t>
            </w:r>
            <w:r>
              <w:rPr>
                <w:rFonts w:ascii="Calibri" w:eastAsia="Times New Roman" w:hAnsi="Calibri" w:cs="Calibri"/>
                <w:color w:val="1F2933"/>
                <w:sz w:val="18"/>
                <w:szCs w:val="18"/>
              </w:rPr>
              <w:t xml:space="preserve"> en 6 pasos</w:t>
            </w:r>
            <w:r>
              <w:rPr>
                <w:rFonts w:ascii="Calibri" w:eastAsia="Times New Roman" w:hAnsi="Calibri" w:cs="Calibri"/>
                <w:color w:val="1F2933"/>
                <w:sz w:val="18"/>
                <w:szCs w:val="18"/>
              </w:rPr>
              <w:br/>
            </w:r>
            <w:r>
              <w:rPr>
                <w:rFonts w:ascii="Calibri" w:eastAsia="Times New Roman" w:hAnsi="Calibri" w:cs="Calibri"/>
                <w:color w:val="52606D"/>
                <w:sz w:val="18"/>
                <w:szCs w:val="18"/>
              </w:rPr>
              <w:t>1 vías (+) · 0 vías (−)</w:t>
            </w:r>
          </w:p>
        </w:tc>
      </w:tr>
      <w:tr w:rsidR="00000000" w14:paraId="4B7BA83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7B7577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Garantía pública de cobro al arrendador</w:t>
            </w:r>
            <w:r>
              <w:rPr>
                <w:rFonts w:ascii="Calibri" w:eastAsia="Times New Roman" w:hAnsi="Calibri" w:cs="Calibri"/>
                <w:color w:val="1F2933"/>
                <w:sz w:val="18"/>
                <w:szCs w:val="18"/>
              </w:rPr>
              <w:br/>
            </w:r>
            <w:r>
              <w:rPr>
                <w:rFonts w:ascii="Calibri" w:eastAsia="Times New Roman" w:hAnsi="Calibri" w:cs="Calibri"/>
                <w:i/>
                <w:iCs/>
                <w:color w:val="1F2933"/>
                <w:sz w:val="18"/>
                <w:szCs w:val="18"/>
              </w:rPr>
              <w:t>Estado y comunidades autónomas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A37DD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baja</w:t>
            </w:r>
            <w:r>
              <w:rPr>
                <w:rFonts w:ascii="Calibri" w:eastAsia="Times New Roman" w:hAnsi="Calibri" w:cs="Calibri"/>
                <w:color w:val="1F2933"/>
                <w:sz w:val="18"/>
                <w:szCs w:val="18"/>
              </w:rPr>
              <w:t xml:space="preserve"> en 2 pasos</w:t>
            </w:r>
            <w:r>
              <w:rPr>
                <w:rFonts w:ascii="Calibri" w:eastAsia="Times New Roman" w:hAnsi="Calibri" w:cs="Calibri"/>
                <w:color w:val="1F2933"/>
                <w:sz w:val="18"/>
                <w:szCs w:val="18"/>
              </w:rPr>
              <w:br/>
            </w:r>
            <w:r>
              <w:rPr>
                <w:rFonts w:ascii="Calibri" w:eastAsia="Times New Roman" w:hAnsi="Calibri" w:cs="Calibri"/>
                <w:color w:val="52606D"/>
                <w:sz w:val="18"/>
                <w:szCs w:val="18"/>
              </w:rPr>
              <w:t>1 vías (+) · 2 vías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1FACD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sube</w:t>
            </w:r>
            <w:r>
              <w:rPr>
                <w:rFonts w:ascii="Calibri" w:eastAsia="Times New Roman" w:hAnsi="Calibri" w:cs="Calibri"/>
                <w:color w:val="1F2933"/>
                <w:sz w:val="18"/>
                <w:szCs w:val="18"/>
              </w:rPr>
              <w:t xml:space="preserve"> en 5 pasos</w:t>
            </w:r>
            <w:r>
              <w:rPr>
                <w:rFonts w:ascii="Calibri" w:eastAsia="Times New Roman" w:hAnsi="Calibri" w:cs="Calibri"/>
                <w:color w:val="1F2933"/>
                <w:sz w:val="18"/>
                <w:szCs w:val="18"/>
              </w:rPr>
              <w:br/>
            </w:r>
            <w:r>
              <w:rPr>
                <w:rFonts w:ascii="Calibri" w:eastAsia="Times New Roman" w:hAnsi="Calibri" w:cs="Calibri"/>
                <w:color w:val="52606D"/>
                <w:sz w:val="18"/>
                <w:szCs w:val="18"/>
              </w:rPr>
              <w:t>3 vías (+) · 0 vías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36D18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baja</w:t>
            </w:r>
            <w:r>
              <w:rPr>
                <w:rFonts w:ascii="Calibri" w:eastAsia="Times New Roman" w:hAnsi="Calibri" w:cs="Calibri"/>
                <w:color w:val="1F2933"/>
                <w:sz w:val="18"/>
                <w:szCs w:val="18"/>
              </w:rPr>
              <w:t xml:space="preserve"> en 3 pasos</w:t>
            </w:r>
            <w:r>
              <w:rPr>
                <w:rFonts w:ascii="Calibri" w:eastAsia="Times New Roman" w:hAnsi="Calibri" w:cs="Calibri"/>
                <w:color w:val="1F2933"/>
                <w:sz w:val="18"/>
                <w:szCs w:val="18"/>
              </w:rPr>
              <w:br/>
            </w:r>
            <w:r>
              <w:rPr>
                <w:rFonts w:ascii="Calibri" w:eastAsia="Times New Roman" w:hAnsi="Calibri" w:cs="Calibri"/>
                <w:color w:val="52606D"/>
                <w:sz w:val="18"/>
                <w:szCs w:val="18"/>
              </w:rPr>
              <w:t>2 vías (+) · 2 vías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1119E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baja</w:t>
            </w:r>
            <w:r>
              <w:rPr>
                <w:rFonts w:ascii="Calibri" w:eastAsia="Times New Roman" w:hAnsi="Calibri" w:cs="Calibri"/>
                <w:color w:val="1F2933"/>
                <w:sz w:val="18"/>
                <w:szCs w:val="18"/>
              </w:rPr>
              <w:t xml:space="preserve"> en 2 pasos</w:t>
            </w:r>
            <w:r>
              <w:rPr>
                <w:rFonts w:ascii="Calibri" w:eastAsia="Times New Roman" w:hAnsi="Calibri" w:cs="Calibri"/>
                <w:color w:val="1F2933"/>
                <w:sz w:val="18"/>
                <w:szCs w:val="18"/>
              </w:rPr>
              <w:br/>
            </w:r>
            <w:r>
              <w:rPr>
                <w:rFonts w:ascii="Calibri" w:eastAsia="Times New Roman" w:hAnsi="Calibri" w:cs="Calibri"/>
                <w:color w:val="52606D"/>
                <w:sz w:val="18"/>
                <w:szCs w:val="18"/>
              </w:rPr>
              <w:t>1 vías (+) · 3 vías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1CC34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sube</w:t>
            </w:r>
            <w:r>
              <w:rPr>
                <w:rFonts w:ascii="Calibri" w:eastAsia="Times New Roman" w:hAnsi="Calibri" w:cs="Calibri"/>
                <w:color w:val="1F2933"/>
                <w:sz w:val="18"/>
                <w:szCs w:val="18"/>
              </w:rPr>
              <w:t xml:space="preserve"> en 5 pasos</w:t>
            </w:r>
            <w:r>
              <w:rPr>
                <w:rFonts w:ascii="Calibri" w:eastAsia="Times New Roman" w:hAnsi="Calibri" w:cs="Calibri"/>
                <w:color w:val="1F2933"/>
                <w:sz w:val="18"/>
                <w:szCs w:val="18"/>
              </w:rPr>
              <w:br/>
            </w:r>
            <w:r>
              <w:rPr>
                <w:rFonts w:ascii="Calibri" w:eastAsia="Times New Roman" w:hAnsi="Calibri" w:cs="Calibri"/>
                <w:color w:val="52606D"/>
                <w:sz w:val="18"/>
                <w:szCs w:val="18"/>
              </w:rPr>
              <w:t>3 vías (+) · 0 vías (−)</w:t>
            </w:r>
          </w:p>
        </w:tc>
      </w:tr>
      <w:tr w:rsidR="00000000" w14:paraId="005BD4A3"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F1661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Compra preferente de vivienda por la Administración</w:t>
            </w:r>
            <w:r>
              <w:rPr>
                <w:rFonts w:ascii="Calibri" w:eastAsia="Times New Roman" w:hAnsi="Calibri" w:cs="Calibri"/>
                <w:color w:val="1F2933"/>
                <w:sz w:val="18"/>
                <w:szCs w:val="18"/>
              </w:rPr>
              <w:br/>
            </w:r>
            <w:r>
              <w:rPr>
                <w:rFonts w:ascii="Calibri" w:eastAsia="Times New Roman" w:hAnsi="Calibri" w:cs="Calibri"/>
                <w:i/>
                <w:iCs/>
                <w:color w:val="1F2933"/>
                <w:sz w:val="18"/>
                <w:szCs w:val="18"/>
              </w:rPr>
              <w:t>Comunidades autónomas y ayuntamientos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4E6D3A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baja</w:t>
            </w:r>
            <w:r>
              <w:rPr>
                <w:rFonts w:ascii="Calibri" w:eastAsia="Times New Roman" w:hAnsi="Calibri" w:cs="Calibri"/>
                <w:color w:val="1F2933"/>
                <w:sz w:val="18"/>
                <w:szCs w:val="18"/>
              </w:rPr>
              <w:t xml:space="preserve"> en 2 pasos</w:t>
            </w:r>
            <w:r>
              <w:rPr>
                <w:rFonts w:ascii="Calibri" w:eastAsia="Times New Roman" w:hAnsi="Calibri" w:cs="Calibri"/>
                <w:color w:val="1F2933"/>
                <w:sz w:val="18"/>
                <w:szCs w:val="18"/>
              </w:rPr>
              <w:br/>
            </w:r>
            <w:r>
              <w:rPr>
                <w:rFonts w:ascii="Calibri" w:eastAsia="Times New Roman" w:hAnsi="Calibri" w:cs="Calibri"/>
                <w:color w:val="52606D"/>
                <w:sz w:val="18"/>
                <w:szCs w:val="18"/>
              </w:rPr>
              <w:t>0 vías (+) · 1 vías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652903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sube</w:t>
            </w:r>
            <w:r>
              <w:rPr>
                <w:rFonts w:ascii="Calibri" w:eastAsia="Times New Roman" w:hAnsi="Calibri" w:cs="Calibri"/>
                <w:color w:val="1F2933"/>
                <w:sz w:val="18"/>
                <w:szCs w:val="18"/>
              </w:rPr>
              <w:t xml:space="preserve"> en 5 pasos</w:t>
            </w:r>
            <w:r>
              <w:rPr>
                <w:rFonts w:ascii="Calibri" w:eastAsia="Times New Roman" w:hAnsi="Calibri" w:cs="Calibri"/>
                <w:color w:val="1F2933"/>
                <w:sz w:val="18"/>
                <w:szCs w:val="18"/>
              </w:rPr>
              <w:br/>
            </w:r>
            <w:r>
              <w:rPr>
                <w:rFonts w:ascii="Calibri" w:eastAsia="Times New Roman" w:hAnsi="Calibri" w:cs="Calibri"/>
                <w:color w:val="52606D"/>
                <w:sz w:val="18"/>
                <w:szCs w:val="18"/>
              </w:rPr>
              <w:t>2 vías (+) · 0 vías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72C8E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baja</w:t>
            </w:r>
            <w:r>
              <w:rPr>
                <w:rFonts w:ascii="Calibri" w:eastAsia="Times New Roman" w:hAnsi="Calibri" w:cs="Calibri"/>
                <w:color w:val="1F2933"/>
                <w:sz w:val="18"/>
                <w:szCs w:val="18"/>
              </w:rPr>
              <w:t xml:space="preserve"> en 3 pasos</w:t>
            </w:r>
            <w:r>
              <w:rPr>
                <w:rFonts w:ascii="Calibri" w:eastAsia="Times New Roman" w:hAnsi="Calibri" w:cs="Calibri"/>
                <w:color w:val="1F2933"/>
                <w:sz w:val="18"/>
                <w:szCs w:val="18"/>
              </w:rPr>
              <w:br/>
            </w:r>
            <w:r>
              <w:rPr>
                <w:rFonts w:ascii="Calibri" w:eastAsia="Times New Roman" w:hAnsi="Calibri" w:cs="Calibri"/>
                <w:color w:val="52606D"/>
                <w:sz w:val="18"/>
                <w:szCs w:val="18"/>
              </w:rPr>
              <w:t>1 vías (+) · 1 vías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91E74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baja</w:t>
            </w:r>
            <w:r>
              <w:rPr>
                <w:rFonts w:ascii="Calibri" w:eastAsia="Times New Roman" w:hAnsi="Calibri" w:cs="Calibri"/>
                <w:color w:val="1F2933"/>
                <w:sz w:val="18"/>
                <w:szCs w:val="18"/>
              </w:rPr>
              <w:t xml:space="preserve"> en 2 pasos</w:t>
            </w:r>
            <w:r>
              <w:rPr>
                <w:rFonts w:ascii="Calibri" w:eastAsia="Times New Roman" w:hAnsi="Calibri" w:cs="Calibri"/>
                <w:color w:val="1F2933"/>
                <w:sz w:val="18"/>
                <w:szCs w:val="18"/>
              </w:rPr>
              <w:br/>
            </w:r>
            <w:r>
              <w:rPr>
                <w:rFonts w:ascii="Calibri" w:eastAsia="Times New Roman" w:hAnsi="Calibri" w:cs="Calibri"/>
                <w:color w:val="52606D"/>
                <w:sz w:val="18"/>
                <w:szCs w:val="18"/>
              </w:rPr>
              <w:t>0 vías (+) · 2 vías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61C8A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sube</w:t>
            </w:r>
            <w:r>
              <w:rPr>
                <w:rFonts w:ascii="Calibri" w:eastAsia="Times New Roman" w:hAnsi="Calibri" w:cs="Calibri"/>
                <w:color w:val="1F2933"/>
                <w:sz w:val="18"/>
                <w:szCs w:val="18"/>
              </w:rPr>
              <w:t xml:space="preserve"> en 5 pasos</w:t>
            </w:r>
            <w:r>
              <w:rPr>
                <w:rFonts w:ascii="Calibri" w:eastAsia="Times New Roman" w:hAnsi="Calibri" w:cs="Calibri"/>
                <w:color w:val="1F2933"/>
                <w:sz w:val="18"/>
                <w:szCs w:val="18"/>
              </w:rPr>
              <w:br/>
            </w:r>
            <w:r>
              <w:rPr>
                <w:rFonts w:ascii="Calibri" w:eastAsia="Times New Roman" w:hAnsi="Calibri" w:cs="Calibri"/>
                <w:color w:val="52606D"/>
                <w:sz w:val="18"/>
                <w:szCs w:val="18"/>
              </w:rPr>
              <w:t>2 vías (+) · 0 vías (−)</w:t>
            </w:r>
          </w:p>
        </w:tc>
      </w:tr>
      <w:tr w:rsidR="00000000" w14:paraId="126A4ECB"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F9318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Límite a la compra de vivienda por inversores</w:t>
            </w:r>
            <w:r>
              <w:rPr>
                <w:rFonts w:ascii="Calibri" w:eastAsia="Times New Roman" w:hAnsi="Calibri" w:cs="Calibri"/>
                <w:color w:val="1F2933"/>
                <w:sz w:val="18"/>
                <w:szCs w:val="18"/>
              </w:rPr>
              <w:br/>
            </w:r>
            <w:r>
              <w:rPr>
                <w:rFonts w:ascii="Calibri" w:eastAsia="Times New Roman" w:hAnsi="Calibri" w:cs="Calibri"/>
                <w:i/>
                <w:iCs/>
                <w:color w:val="1F2933"/>
                <w:sz w:val="18"/>
                <w:szCs w:val="18"/>
              </w:rPr>
              <w:t>Estado y comunidades autónomas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BECF5D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baja</w:t>
            </w:r>
            <w:r>
              <w:rPr>
                <w:rFonts w:ascii="Calibri" w:eastAsia="Times New Roman" w:hAnsi="Calibri" w:cs="Calibri"/>
                <w:color w:val="1F2933"/>
                <w:sz w:val="18"/>
                <w:szCs w:val="18"/>
              </w:rPr>
              <w:t xml:space="preserve"> en 3 pasos</w:t>
            </w:r>
            <w:r>
              <w:rPr>
                <w:rFonts w:ascii="Calibri" w:eastAsia="Times New Roman" w:hAnsi="Calibri" w:cs="Calibri"/>
                <w:color w:val="1F2933"/>
                <w:sz w:val="18"/>
                <w:szCs w:val="18"/>
              </w:rPr>
              <w:br/>
            </w:r>
            <w:r>
              <w:rPr>
                <w:rFonts w:ascii="Calibri" w:eastAsia="Times New Roman" w:hAnsi="Calibri" w:cs="Calibri"/>
                <w:color w:val="52606D"/>
                <w:sz w:val="18"/>
                <w:szCs w:val="18"/>
              </w:rPr>
              <w:t>2 vías (+) · 2 vías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A0D28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baja</w:t>
            </w:r>
            <w:r>
              <w:rPr>
                <w:rFonts w:ascii="Calibri" w:eastAsia="Times New Roman" w:hAnsi="Calibri" w:cs="Calibri"/>
                <w:color w:val="1F2933"/>
                <w:sz w:val="18"/>
                <w:szCs w:val="18"/>
              </w:rPr>
              <w:t xml:space="preserve"> en 3 pasos</w:t>
            </w:r>
            <w:r>
              <w:rPr>
                <w:rFonts w:ascii="Calibri" w:eastAsia="Times New Roman" w:hAnsi="Calibri" w:cs="Calibri"/>
                <w:color w:val="1F2933"/>
                <w:sz w:val="18"/>
                <w:szCs w:val="18"/>
              </w:rPr>
              <w:br/>
            </w:r>
            <w:r>
              <w:rPr>
                <w:rFonts w:ascii="Calibri" w:eastAsia="Times New Roman" w:hAnsi="Calibri" w:cs="Calibri"/>
                <w:color w:val="52606D"/>
                <w:sz w:val="18"/>
                <w:szCs w:val="18"/>
              </w:rPr>
              <w:t>2 vías (+) · 1 vías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B9B4E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baja</w:t>
            </w:r>
            <w:r>
              <w:rPr>
                <w:rFonts w:ascii="Calibri" w:eastAsia="Times New Roman" w:hAnsi="Calibri" w:cs="Calibri"/>
                <w:color w:val="1F2933"/>
                <w:sz w:val="18"/>
                <w:szCs w:val="18"/>
              </w:rPr>
              <w:t xml:space="preserve"> en 4 pasos</w:t>
            </w:r>
            <w:r>
              <w:rPr>
                <w:rFonts w:ascii="Calibri" w:eastAsia="Times New Roman" w:hAnsi="Calibri" w:cs="Calibri"/>
                <w:color w:val="1F2933"/>
                <w:sz w:val="18"/>
                <w:szCs w:val="18"/>
              </w:rPr>
              <w:br/>
            </w:r>
            <w:r>
              <w:rPr>
                <w:rFonts w:ascii="Calibri" w:eastAsia="Times New Roman" w:hAnsi="Calibri" w:cs="Calibri"/>
                <w:color w:val="52606D"/>
                <w:sz w:val="18"/>
                <w:szCs w:val="18"/>
              </w:rPr>
              <w:t>2 vías (+) · 2 vías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5DC14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baja</w:t>
            </w:r>
            <w:r>
              <w:rPr>
                <w:rFonts w:ascii="Calibri" w:eastAsia="Times New Roman" w:hAnsi="Calibri" w:cs="Calibri"/>
                <w:color w:val="1F2933"/>
                <w:sz w:val="18"/>
                <w:szCs w:val="18"/>
              </w:rPr>
              <w:t xml:space="preserve"> en 4 pasos</w:t>
            </w:r>
            <w:r>
              <w:rPr>
                <w:rFonts w:ascii="Calibri" w:eastAsia="Times New Roman" w:hAnsi="Calibri" w:cs="Calibri"/>
                <w:color w:val="1F2933"/>
                <w:sz w:val="18"/>
                <w:szCs w:val="18"/>
              </w:rPr>
              <w:br/>
            </w:r>
            <w:r>
              <w:rPr>
                <w:rFonts w:ascii="Calibri" w:eastAsia="Times New Roman" w:hAnsi="Calibri" w:cs="Calibri"/>
                <w:color w:val="52606D"/>
                <w:sz w:val="18"/>
                <w:szCs w:val="18"/>
              </w:rPr>
              <w:t>1 vías (+) · 1 vías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ACDC0C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baja</w:t>
            </w:r>
            <w:r>
              <w:rPr>
                <w:rFonts w:ascii="Calibri" w:eastAsia="Times New Roman" w:hAnsi="Calibri" w:cs="Calibri"/>
                <w:color w:val="1F2933"/>
                <w:sz w:val="18"/>
                <w:szCs w:val="18"/>
              </w:rPr>
              <w:t xml:space="preserve"> en 3 pasos</w:t>
            </w:r>
            <w:r>
              <w:rPr>
                <w:rFonts w:ascii="Calibri" w:eastAsia="Times New Roman" w:hAnsi="Calibri" w:cs="Calibri"/>
                <w:color w:val="1F2933"/>
                <w:sz w:val="18"/>
                <w:szCs w:val="18"/>
              </w:rPr>
              <w:br/>
            </w:r>
            <w:r>
              <w:rPr>
                <w:rFonts w:ascii="Calibri" w:eastAsia="Times New Roman" w:hAnsi="Calibri" w:cs="Calibri"/>
                <w:color w:val="52606D"/>
                <w:sz w:val="18"/>
                <w:szCs w:val="18"/>
              </w:rPr>
              <w:t>2 vías (+) · 1 vías (−)</w:t>
            </w:r>
          </w:p>
        </w:tc>
      </w:tr>
    </w:tbl>
    <w:p w14:paraId="135D7ED1" w14:textId="77777777" w:rsidR="00A350D4" w:rsidRDefault="00A350D4">
      <w:pPr>
        <w:pStyle w:val="NormalWeb"/>
        <w:rPr>
          <w:rFonts w:ascii="Calibri" w:hAnsi="Calibri" w:cs="Calibri"/>
          <w:color w:val="1F2933"/>
          <w:sz w:val="21"/>
          <w:szCs w:val="21"/>
        </w:rPr>
      </w:pPr>
      <w:r>
        <w:rPr>
          <w:rFonts w:ascii="Calibri" w:hAnsi="Calibri" w:cs="Calibri"/>
          <w:color w:val="1F2933"/>
          <w:sz w:val="21"/>
          <w:szCs w:val="21"/>
        </w:rPr>
        <w:t>Tres decisiones no tienen camino con apoyo hacia ningún síntoma: el suelo municipal para vivienda protegida, las exigencias técnicas y el recargo fiscal a la vivienda vacía. Se invocan en el debate, pero sus efectos se apoyan en un solo actor, en ninguno, o están disputados sin datos que los resuelvan.</w:t>
      </w:r>
    </w:p>
    <w:p w14:paraId="04D6CCD4" w14:textId="77777777" w:rsidR="00A350D4" w:rsidRDefault="00A350D4">
      <w:pPr>
        <w:pStyle w:val="Ttulo2"/>
        <w:rPr>
          <w:rFonts w:ascii="Calibri" w:eastAsia="Times New Roman" w:hAnsi="Calibri" w:cs="Calibri"/>
        </w:rPr>
      </w:pPr>
      <w:r>
        <w:rPr>
          <w:rFonts w:ascii="Calibri" w:eastAsia="Times New Roman" w:hAnsi="Calibri" w:cs="Calibri"/>
        </w:rPr>
        <w:t>6.4 Relaciones disputadas</w:t>
      </w:r>
    </w:p>
    <w:tbl>
      <w:tblPr>
        <w:tblW w:w="5000" w:type="pct"/>
        <w:tblCellMar>
          <w:top w:w="15" w:type="dxa"/>
          <w:left w:w="15" w:type="dxa"/>
          <w:bottom w:w="15" w:type="dxa"/>
          <w:right w:w="15" w:type="dxa"/>
        </w:tblCellMar>
        <w:tblLook w:val="04A0" w:firstRow="1" w:lastRow="0" w:firstColumn="1" w:lastColumn="0" w:noHBand="0" w:noVBand="1"/>
      </w:tblPr>
      <w:tblGrid>
        <w:gridCol w:w="668"/>
        <w:gridCol w:w="7866"/>
        <w:gridCol w:w="878"/>
        <w:gridCol w:w="2152"/>
        <w:gridCol w:w="2778"/>
      </w:tblGrid>
      <w:tr w:rsidR="00000000" w14:paraId="0D2397FC" w14:textId="77777777" w:rsidTr="00A350D4">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F7C9DA2"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ID</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AB827AB"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Relacion</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5D6A076"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 / D</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5D6CACC"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Confianza</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C2EDEBB"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Bucles que dependen de ella</w:t>
            </w:r>
          </w:p>
        </w:tc>
      </w:tr>
      <w:tr w:rsidR="00000000" w14:paraId="6D8C5E1D"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8A4F2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E010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0C46C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Déficit acumulado de viviendas →(+) Precio de compra de la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403A9B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P3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B939E0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Baja</w:t>
            </w:r>
            <w:r>
              <w:rPr>
                <w:rFonts w:ascii="Calibri" w:eastAsia="Times New Roman" w:hAnsi="Calibri" w:cs="Calibri"/>
                <w:color w:val="1F2933"/>
                <w:sz w:val="18"/>
                <w:szCs w:val="18"/>
              </w:rPr>
              <w:t xml:space="preserve"> </w:t>
            </w:r>
            <w:r>
              <w:rPr>
                <w:rFonts w:ascii="Calibri" w:eastAsia="Times New Roman" w:hAnsi="Calibri" w:cs="Calibri"/>
                <w:color w:val="C05621"/>
                <w:sz w:val="18"/>
                <w:szCs w:val="18"/>
              </w:rPr>
              <w:t>(disputada)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921B79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7</w:t>
            </w:r>
          </w:p>
        </w:tc>
      </w:tr>
      <w:tr w:rsidR="00000000" w14:paraId="49580588"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0364F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E049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4516E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Demanda de compra como inversión →(+) Viviendas vacías en municipios con demanda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8C2DC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P2 / D0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3C4016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Conjetura</w:t>
            </w:r>
            <w:r>
              <w:rPr>
                <w:rFonts w:ascii="Calibri" w:eastAsia="Times New Roman" w:hAnsi="Calibri" w:cs="Calibri"/>
                <w:color w:val="1F2933"/>
                <w:sz w:val="18"/>
                <w:szCs w:val="18"/>
              </w:rPr>
              <w:t xml:space="preserve"> </w:t>
            </w:r>
            <w:r>
              <w:rPr>
                <w:rFonts w:ascii="Calibri" w:eastAsia="Times New Roman" w:hAnsi="Calibri" w:cs="Calibri"/>
                <w:color w:val="C05621"/>
                <w:sz w:val="18"/>
                <w:szCs w:val="18"/>
              </w:rPr>
              <w:t>(disputada)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77BB4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r>
      <w:tr w:rsidR="00000000" w14:paraId="265A6F8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D9067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E082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0DA488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Peso de la obra nueva dirigida a rentas altas →(+) Precio de compra de la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1CD3C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P1 / D0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9F4913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Conjetura</w:t>
            </w:r>
            <w:r>
              <w:rPr>
                <w:rFonts w:ascii="Calibri" w:eastAsia="Times New Roman" w:hAnsi="Calibri" w:cs="Calibri"/>
                <w:color w:val="1F2933"/>
                <w:sz w:val="18"/>
                <w:szCs w:val="18"/>
              </w:rPr>
              <w:t xml:space="preserve"> </w:t>
            </w:r>
            <w:r>
              <w:rPr>
                <w:rFonts w:ascii="Calibri" w:eastAsia="Times New Roman" w:hAnsi="Calibri" w:cs="Calibri"/>
                <w:color w:val="C05621"/>
                <w:sz w:val="18"/>
                <w:szCs w:val="18"/>
              </w:rPr>
              <w:t>(disputada)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673DFB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r>
      <w:tr w:rsidR="00000000" w14:paraId="6C79B00B"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759E8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E043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4E9C7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Compras de no residentes →(+) Precio de compra de la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D681A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P3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3A16B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Baja</w:t>
            </w:r>
            <w:r>
              <w:rPr>
                <w:rFonts w:ascii="Calibri" w:eastAsia="Times New Roman" w:hAnsi="Calibri" w:cs="Calibri"/>
                <w:color w:val="1F2933"/>
                <w:sz w:val="18"/>
                <w:szCs w:val="18"/>
              </w:rPr>
              <w:t xml:space="preserve"> </w:t>
            </w:r>
            <w:r>
              <w:rPr>
                <w:rFonts w:ascii="Calibri" w:eastAsia="Times New Roman" w:hAnsi="Calibri" w:cs="Calibri"/>
                <w:color w:val="C05621"/>
                <w:sz w:val="18"/>
                <w:szCs w:val="18"/>
              </w:rPr>
              <w:t>(disputada)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85C23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r>
      <w:tr w:rsidR="00000000" w14:paraId="196521D7"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363890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E052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8C0B0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Concentración de la propiedad del alquiler →(+) Precio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90350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P2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4F48F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Conjetura</w:t>
            </w:r>
            <w:r>
              <w:rPr>
                <w:rFonts w:ascii="Calibri" w:eastAsia="Times New Roman" w:hAnsi="Calibri" w:cs="Calibri"/>
                <w:color w:val="1F2933"/>
                <w:sz w:val="18"/>
                <w:szCs w:val="18"/>
              </w:rPr>
              <w:t xml:space="preserve"> </w:t>
            </w:r>
            <w:r>
              <w:rPr>
                <w:rFonts w:ascii="Calibri" w:eastAsia="Times New Roman" w:hAnsi="Calibri" w:cs="Calibri"/>
                <w:color w:val="C05621"/>
                <w:sz w:val="18"/>
                <w:szCs w:val="18"/>
              </w:rPr>
              <w:t>(disputada)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AE725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r>
      <w:tr w:rsidR="00000000" w14:paraId="38B15E7C"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7CFEB5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E089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84C90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de uso turístico →(+) Precio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72078D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P3 / D3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C7C60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Media</w:t>
            </w:r>
            <w:r>
              <w:rPr>
                <w:rFonts w:ascii="Calibri" w:eastAsia="Times New Roman" w:hAnsi="Calibri" w:cs="Calibri"/>
                <w:color w:val="1F2933"/>
                <w:sz w:val="18"/>
                <w:szCs w:val="18"/>
              </w:rPr>
              <w:t xml:space="preserve"> </w:t>
            </w:r>
            <w:r>
              <w:rPr>
                <w:rFonts w:ascii="Calibri" w:eastAsia="Times New Roman" w:hAnsi="Calibri" w:cs="Calibri"/>
                <w:color w:val="C05621"/>
                <w:sz w:val="18"/>
                <w:szCs w:val="18"/>
              </w:rPr>
              <w:t>(disputada)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0443F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r>
      <w:tr w:rsidR="00000000" w14:paraId="21E13F03"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82948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E091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883AC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de uso turístico →(−) Oferta de alquiler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43F8A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P3 / D2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A6EB0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Media</w:t>
            </w:r>
            <w:r>
              <w:rPr>
                <w:rFonts w:ascii="Calibri" w:eastAsia="Times New Roman" w:hAnsi="Calibri" w:cs="Calibri"/>
                <w:color w:val="1F2933"/>
                <w:sz w:val="18"/>
                <w:szCs w:val="18"/>
              </w:rPr>
              <w:t xml:space="preserve"> </w:t>
            </w:r>
            <w:r>
              <w:rPr>
                <w:rFonts w:ascii="Calibri" w:eastAsia="Times New Roman" w:hAnsi="Calibri" w:cs="Calibri"/>
                <w:color w:val="C05621"/>
                <w:sz w:val="18"/>
                <w:szCs w:val="18"/>
              </w:rPr>
              <w:t>(disputada)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92FC2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r>
      <w:tr w:rsidR="00000000" w14:paraId="4F429378"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3B28D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E099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D9986E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Recargo fiscal a la vivienda vacía →(−) Viviendas vacías en municipios con demanda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5D9D55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P0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D9462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Conjetura</w:t>
            </w:r>
            <w:r>
              <w:rPr>
                <w:rFonts w:ascii="Calibri" w:eastAsia="Times New Roman" w:hAnsi="Calibri" w:cs="Calibri"/>
                <w:color w:val="1F2933"/>
                <w:sz w:val="18"/>
                <w:szCs w:val="18"/>
              </w:rPr>
              <w:t xml:space="preserve"> </w:t>
            </w:r>
            <w:r>
              <w:rPr>
                <w:rFonts w:ascii="Calibri" w:eastAsia="Times New Roman" w:hAnsi="Calibri" w:cs="Calibri"/>
                <w:color w:val="C05621"/>
                <w:sz w:val="18"/>
                <w:szCs w:val="18"/>
              </w:rPr>
              <w:t>(disputada)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A64920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r>
      <w:tr w:rsidR="00000000" w14:paraId="1B16422A"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2051A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E107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E8BB6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Intensidad de la regulación del precio del alquiler →(−) Oferta de alquiler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D6A021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P3 / D3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DECB2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Media</w:t>
            </w:r>
            <w:r>
              <w:rPr>
                <w:rFonts w:ascii="Calibri" w:eastAsia="Times New Roman" w:hAnsi="Calibri" w:cs="Calibri"/>
                <w:color w:val="1F2933"/>
                <w:sz w:val="18"/>
                <w:szCs w:val="18"/>
              </w:rPr>
              <w:t xml:space="preserve"> </w:t>
            </w:r>
            <w:r>
              <w:rPr>
                <w:rFonts w:ascii="Calibri" w:eastAsia="Times New Roman" w:hAnsi="Calibri" w:cs="Calibri"/>
                <w:color w:val="C05621"/>
                <w:sz w:val="18"/>
                <w:szCs w:val="18"/>
              </w:rPr>
              <w:t>(disputada)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2463D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r>
      <w:tr w:rsidR="00000000" w14:paraId="10D2B3EB"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F4F4D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E118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619CB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Ocupaciones ilegales de vivienda →(+) Riesgo percibido por el arrendador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C5222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P1 / D0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BCACB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Conjetura</w:t>
            </w:r>
            <w:r>
              <w:rPr>
                <w:rFonts w:ascii="Calibri" w:eastAsia="Times New Roman" w:hAnsi="Calibri" w:cs="Calibri"/>
                <w:color w:val="1F2933"/>
                <w:sz w:val="18"/>
                <w:szCs w:val="18"/>
              </w:rPr>
              <w:t xml:space="preserve"> </w:t>
            </w:r>
            <w:r>
              <w:rPr>
                <w:rFonts w:ascii="Calibri" w:eastAsia="Times New Roman" w:hAnsi="Calibri" w:cs="Calibri"/>
                <w:color w:val="C05621"/>
                <w:sz w:val="18"/>
                <w:szCs w:val="18"/>
              </w:rPr>
              <w:t>(disputada)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3B44F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r>
      <w:tr w:rsidR="00000000" w14:paraId="08C9DFEB"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4D0A9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E197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9B78D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Compra de vivienda existente por inversores →(+) Oferta de alquiler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77252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P1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CD9DFD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Conjetura</w:t>
            </w:r>
            <w:r>
              <w:rPr>
                <w:rFonts w:ascii="Calibri" w:eastAsia="Times New Roman" w:hAnsi="Calibri" w:cs="Calibri"/>
                <w:color w:val="1F2933"/>
                <w:sz w:val="18"/>
                <w:szCs w:val="18"/>
              </w:rPr>
              <w:t xml:space="preserve"> </w:t>
            </w:r>
            <w:r>
              <w:rPr>
                <w:rFonts w:ascii="Calibri" w:eastAsia="Times New Roman" w:hAnsi="Calibri" w:cs="Calibri"/>
                <w:color w:val="C05621"/>
                <w:sz w:val="18"/>
                <w:szCs w:val="18"/>
              </w:rPr>
              <w:t>(disputada)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6C8F7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r>
    </w:tbl>
    <w:p w14:paraId="439FF99C" w14:textId="77777777" w:rsidR="00A350D4" w:rsidRDefault="00A350D4">
      <w:pPr>
        <w:pStyle w:val="Ttulo1"/>
        <w:rPr>
          <w:rFonts w:ascii="Calibri" w:eastAsia="Times New Roman" w:hAnsi="Calibri" w:cs="Calibri"/>
        </w:rPr>
      </w:pPr>
      <w:r>
        <w:rPr>
          <w:rFonts w:ascii="Calibri" w:eastAsia="Times New Roman" w:hAnsi="Calibri" w:cs="Calibri"/>
          <w:color w:val="1F2933"/>
          <w:sz w:val="21"/>
          <w:szCs w:val="21"/>
        </w:rPr>
        <w:br w:type="page"/>
      </w:r>
      <w:r>
        <w:rPr>
          <w:rFonts w:ascii="Calibri" w:eastAsia="Times New Roman" w:hAnsi="Calibri" w:cs="Calibri"/>
        </w:rPr>
        <w:t>7. Escenarios</w:t>
      </w:r>
    </w:p>
    <w:p w14:paraId="6B37BB33" w14:textId="77777777" w:rsidR="00A350D4" w:rsidRDefault="00A350D4">
      <w:pPr>
        <w:pStyle w:val="Ttulo2"/>
        <w:rPr>
          <w:rFonts w:ascii="Calibri" w:eastAsia="Times New Roman" w:hAnsi="Calibri" w:cs="Calibri"/>
        </w:rPr>
      </w:pPr>
      <w:r>
        <w:rPr>
          <w:rFonts w:ascii="Calibri" w:eastAsia="Times New Roman" w:hAnsi="Calibri" w:cs="Calibri"/>
        </w:rPr>
        <w:t>7.1 Qué significa mejorar para cada actor</w:t>
      </w:r>
    </w:p>
    <w:p w14:paraId="54157216" w14:textId="77777777" w:rsidR="00A350D4" w:rsidRDefault="00A350D4">
      <w:pPr>
        <w:pStyle w:val="NormalWeb"/>
        <w:rPr>
          <w:rFonts w:ascii="Calibri" w:hAnsi="Calibri" w:cs="Calibri"/>
          <w:color w:val="1F2933"/>
          <w:sz w:val="21"/>
          <w:szCs w:val="21"/>
        </w:rPr>
      </w:pPr>
      <w:r>
        <w:rPr>
          <w:rFonts w:ascii="Calibri" w:hAnsi="Calibri" w:cs="Calibri"/>
          <w:color w:val="1F2933"/>
          <w:sz w:val="21"/>
          <w:szCs w:val="21"/>
        </w:rPr>
        <w:t>Cada actor se representa por los resultados del mapa que le afectan de forma directa, y para cada uno se declara qué sentido le conviene. Un mismo resultado puede convenir a un actor y perjudicar a otro: que baje el precio de compra conviene a quien quiere comprar y perjudica al promotor.</w:t>
      </w:r>
    </w:p>
    <w:tbl>
      <w:tblPr>
        <w:tblW w:w="5000" w:type="pct"/>
        <w:tblCellMar>
          <w:top w:w="15" w:type="dxa"/>
          <w:left w:w="15" w:type="dxa"/>
          <w:bottom w:w="15" w:type="dxa"/>
          <w:right w:w="15" w:type="dxa"/>
        </w:tblCellMar>
        <w:tblLook w:val="04A0" w:firstRow="1" w:lastRow="0" w:firstColumn="1" w:lastColumn="0" w:noHBand="0" w:noVBand="1"/>
      </w:tblPr>
      <w:tblGrid>
        <w:gridCol w:w="5159"/>
        <w:gridCol w:w="6682"/>
        <w:gridCol w:w="2501"/>
      </w:tblGrid>
      <w:tr w:rsidR="00000000" w14:paraId="37C10B18" w14:textId="77777777" w:rsidTr="00A350D4">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5C698D2"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Actor</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EE1A088"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Resultado que se observa</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0D85EFD"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Le conviene que…</w:t>
            </w:r>
          </w:p>
        </w:tc>
      </w:tr>
      <w:tr w:rsidR="00000000" w14:paraId="6075C3A6"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D362E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Hogares que alquilan para vivir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F84E5F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Esfuerzo de los hogares para pagar 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877369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20D33A36"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DFA91F"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67E0B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2530F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5D29A7D5"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26CE6FB"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6E6225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Oferta de alquiler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BF764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r>
      <w:tr w:rsidR="00000000" w14:paraId="1D2DE23A"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188400"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8CC3E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Exigencia en la selección de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04333F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2CBCFDB3"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44C8DD6"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E9F82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Desplazamiento de residentes de los centros urbanos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E1A67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51C18F34"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95D9245"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C13D8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Mudanzas forzosas de inquilinos sin orden judicial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62436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49EC8E4F"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99F993B"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C6300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Sobreocupación de las viviendas alquiladas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02D038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1193D736"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31C3EC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Jóvenes y hogares que quieren comprar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9FFB4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Edad de emancipación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76CC9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05AE0C78"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B3ECFC"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976C7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Esfuerzo de los hogares para comprar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29FBD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76222BB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1210A06"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8A450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 compra de la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86BD8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77979526"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F45B2F"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5AE10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Hogares latentes no formados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D77CA4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089A8D45"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41DC2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Personas vulnerables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A775B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Exclusión residencial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5B09F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54014358"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C2A548D"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FA7FC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Parque de alquiler social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B06193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r>
      <w:tr w:rsidR="00000000" w14:paraId="1BA5F25B"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8158F1"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03DE47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Discriminación en el acceso al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71F3E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117F1277"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4F4AF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Propietarios que alquilan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FB277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Riesgo percibido por el arrendador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25DC3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345DA3F5"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F40DD6"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C3A3D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Rentabilidad bruta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770FB1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r>
      <w:tr w:rsidR="00000000" w14:paraId="4240A941"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67B87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Promotores y constructores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1D35A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iniciadas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A021E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r>
      <w:tr w:rsidR="00000000" w14:paraId="6491C0E3"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A9E766"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1F042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terminadas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EF2CA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r>
      <w:tr w:rsidR="00000000" w14:paraId="6F94DF87"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A1AEB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Turistas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B86BA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de uso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508042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r>
      <w:tr w:rsidR="00000000" w14:paraId="3D01FDBF"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502C30"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BC07E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del alojamiento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386FF6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27A26F6B"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70599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Estudiantes y residentes temporales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2A8B9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en alquiler no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83AECF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r>
      <w:tr w:rsidR="00000000" w14:paraId="106D7403"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99169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Conjunto de la sociedad</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5056E7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Déficit acumulado de 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6B6E2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61AB6C3F"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084026"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91E05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Brecha de riqueza entre propietarios e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57A6E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bl>
    <w:p w14:paraId="086495DD" w14:textId="77777777" w:rsidR="00A350D4" w:rsidRDefault="00A350D4">
      <w:pPr>
        <w:shd w:val="clear" w:color="auto" w:fill="FEF5E7"/>
        <w:divId w:val="105586862"/>
        <w:rPr>
          <w:rFonts w:ascii="Calibri" w:eastAsia="Times New Roman" w:hAnsi="Calibri" w:cs="Calibri"/>
          <w:color w:val="1F2933"/>
          <w:sz w:val="21"/>
          <w:szCs w:val="21"/>
        </w:rPr>
      </w:pPr>
      <w:r>
        <w:rPr>
          <w:rFonts w:ascii="Calibri" w:eastAsia="Times New Roman" w:hAnsi="Calibri" w:cs="Calibri"/>
          <w:b/>
          <w:bCs/>
          <w:color w:val="1F2933"/>
          <w:sz w:val="21"/>
          <w:szCs w:val="21"/>
        </w:rPr>
        <w:t>Actores mal representados.</w:t>
      </w:r>
      <w:r>
        <w:rPr>
          <w:rFonts w:ascii="Calibri" w:eastAsia="Times New Roman" w:hAnsi="Calibri" w:cs="Calibri"/>
          <w:color w:val="1F2933"/>
          <w:sz w:val="21"/>
          <w:szCs w:val="21"/>
        </w:rPr>
        <w:t xml:space="preserve"> Los turistas aparecen por el número de viviendas turísticas y por el precio del alojamiento, pero no por la oferta hotelera. Los estudiantes y residentes temporales, solo por las viviendas en alquiler no habitual: no hay ninguna relación con apoyo sobre el precio que pagan ni sobre las residencias. Los pequeños propietarios y los grandes tenedores comparten los mismos dos resultados, porque el mapa no los distingue.</w:t>
      </w:r>
    </w:p>
    <w:p w14:paraId="15D6051F" w14:textId="77777777" w:rsidR="00A350D4" w:rsidRDefault="00A350D4">
      <w:pPr>
        <w:pStyle w:val="Ttulo2"/>
        <w:rPr>
          <w:rFonts w:ascii="Calibri" w:eastAsia="Times New Roman" w:hAnsi="Calibri" w:cs="Calibri"/>
        </w:rPr>
      </w:pPr>
      <w:r>
        <w:rPr>
          <w:rFonts w:ascii="Calibri" w:eastAsia="Times New Roman" w:hAnsi="Calibri" w:cs="Calibri"/>
        </w:rPr>
        <w:t>7.2 Cómo se calcula</w:t>
      </w:r>
    </w:p>
    <w:p w14:paraId="4E8F34D4" w14:textId="77777777" w:rsidR="00A350D4" w:rsidRDefault="00A350D4">
      <w:pPr>
        <w:pStyle w:val="NormalWeb"/>
        <w:rPr>
          <w:rFonts w:ascii="Calibri" w:hAnsi="Calibri" w:cs="Calibri"/>
          <w:color w:val="1F2933"/>
          <w:sz w:val="21"/>
          <w:szCs w:val="21"/>
        </w:rPr>
      </w:pPr>
      <w:r>
        <w:rPr>
          <w:rFonts w:ascii="Calibri" w:hAnsi="Calibri" w:cs="Calibri"/>
          <w:color w:val="1F2933"/>
          <w:sz w:val="21"/>
          <w:szCs w:val="21"/>
        </w:rPr>
        <w:t>En cada escenario se fija la tendencia de una o varias variables. El motor recorre todos los caminos causales con apoyo, de hasta seis relaciones, desde ellas hasta cada resultado, y anota el signo de cada camino y su plazo, que es la suma de los retardos. Una variable fijada no cambia y corta los caminos que pasarían por ella. Cuando una medida no es una variable del mapa, se representa por su efecto directo y ese salto se declara como supuesto.</w:t>
      </w:r>
    </w:p>
    <w:p w14:paraId="66EA7631" w14:textId="77777777" w:rsidR="00A350D4" w:rsidRDefault="00A350D4">
      <w:pPr>
        <w:pStyle w:val="NormalWeb"/>
        <w:rPr>
          <w:rFonts w:ascii="Calibri" w:hAnsi="Calibri" w:cs="Calibri"/>
          <w:color w:val="1F2933"/>
          <w:sz w:val="21"/>
          <w:szCs w:val="21"/>
        </w:rPr>
      </w:pPr>
      <w:r>
        <w:rPr>
          <w:rFonts w:ascii="Calibri" w:hAnsi="Calibri" w:cs="Calibri"/>
          <w:b/>
          <w:bCs/>
          <w:color w:val="1F2933"/>
          <w:sz w:val="21"/>
          <w:szCs w:val="21"/>
        </w:rPr>
        <w:t>Primera ronda.</w:t>
      </w:r>
      <w:r>
        <w:rPr>
          <w:rFonts w:ascii="Calibri" w:hAnsi="Calibri" w:cs="Calibri"/>
          <w:color w:val="1F2933"/>
          <w:sz w:val="21"/>
          <w:szCs w:val="21"/>
        </w:rPr>
        <w:t xml:space="preserve"> Son los caminos más cortos que llegan a un resultado. Si todos empujan en el sentido que conviene al actor, el resultado </w:t>
      </w:r>
      <w:r>
        <w:rPr>
          <w:rFonts w:ascii="Calibri" w:hAnsi="Calibri" w:cs="Calibri"/>
          <w:b/>
          <w:bCs/>
          <w:color w:val="1F2933"/>
          <w:sz w:val="21"/>
          <w:szCs w:val="21"/>
        </w:rPr>
        <w:t>mejora</w:t>
      </w:r>
      <w:r>
        <w:rPr>
          <w:rFonts w:ascii="Calibri" w:hAnsi="Calibri" w:cs="Calibri"/>
          <w:color w:val="1F2933"/>
          <w:sz w:val="21"/>
          <w:szCs w:val="21"/>
        </w:rPr>
        <w:t xml:space="preserve">; si todos empujan en contra, </w:t>
      </w:r>
      <w:r>
        <w:rPr>
          <w:rFonts w:ascii="Calibri" w:hAnsi="Calibri" w:cs="Calibri"/>
          <w:b/>
          <w:bCs/>
          <w:color w:val="1F2933"/>
          <w:sz w:val="21"/>
          <w:szCs w:val="21"/>
        </w:rPr>
        <w:t>empeora</w:t>
      </w:r>
      <w:r>
        <w:rPr>
          <w:rFonts w:ascii="Calibri" w:hAnsi="Calibri" w:cs="Calibri"/>
          <w:color w:val="1F2933"/>
          <w:sz w:val="21"/>
          <w:szCs w:val="21"/>
        </w:rPr>
        <w:t xml:space="preserve">; si los hay de los dos signos, recibe </w:t>
      </w:r>
      <w:r>
        <w:rPr>
          <w:rFonts w:ascii="Calibri" w:hAnsi="Calibri" w:cs="Calibri"/>
          <w:b/>
          <w:bCs/>
          <w:color w:val="1F2933"/>
          <w:sz w:val="21"/>
          <w:szCs w:val="21"/>
        </w:rPr>
        <w:t>señales contrarias</w:t>
      </w:r>
      <w:r>
        <w:rPr>
          <w:rFonts w:ascii="Calibri" w:hAnsi="Calibri" w:cs="Calibri"/>
          <w:color w:val="1F2933"/>
          <w:sz w:val="21"/>
          <w:szCs w:val="21"/>
        </w:rPr>
        <w:t>.</w:t>
      </w:r>
    </w:p>
    <w:p w14:paraId="4BC51316" w14:textId="77777777" w:rsidR="00A350D4" w:rsidRDefault="00A350D4">
      <w:pPr>
        <w:pStyle w:val="NormalWeb"/>
        <w:rPr>
          <w:rFonts w:ascii="Calibri" w:hAnsi="Calibri" w:cs="Calibri"/>
          <w:color w:val="1F2933"/>
          <w:sz w:val="21"/>
          <w:szCs w:val="21"/>
        </w:rPr>
      </w:pPr>
      <w:r>
        <w:rPr>
          <w:rFonts w:ascii="Calibri" w:hAnsi="Calibri" w:cs="Calibri"/>
          <w:b/>
          <w:bCs/>
          <w:color w:val="1F2933"/>
          <w:sz w:val="21"/>
          <w:szCs w:val="21"/>
        </w:rPr>
        <w:t>Efectos de vuelta.</w:t>
      </w:r>
      <w:r>
        <w:rPr>
          <w:rFonts w:ascii="Calibri" w:hAnsi="Calibri" w:cs="Calibri"/>
          <w:color w:val="1F2933"/>
          <w:sz w:val="21"/>
          <w:szCs w:val="21"/>
        </w:rPr>
        <w:t xml:space="preserve"> </w:t>
      </w:r>
      <w:r>
        <w:rPr>
          <w:rFonts w:ascii="Calibri" w:hAnsi="Calibri" w:cs="Calibri"/>
          <w:color w:val="1F2933"/>
          <w:sz w:val="21"/>
          <w:szCs w:val="21"/>
        </w:rPr>
        <w:t>Son los demás caminos, más largos: rodeos y realimentaciones. Se cuentan aparte, según favorezcan o no lo que conviene al actor.</w:t>
      </w:r>
    </w:p>
    <w:p w14:paraId="627A124D" w14:textId="77777777" w:rsidR="00A350D4" w:rsidRDefault="00A350D4">
      <w:pPr>
        <w:shd w:val="clear" w:color="auto" w:fill="FEF5E7"/>
        <w:spacing w:after="180"/>
        <w:divId w:val="1084227904"/>
        <w:rPr>
          <w:rFonts w:ascii="Calibri" w:eastAsia="Times New Roman" w:hAnsi="Calibri" w:cs="Calibri"/>
          <w:color w:val="1F2933"/>
          <w:sz w:val="21"/>
          <w:szCs w:val="21"/>
        </w:rPr>
      </w:pPr>
      <w:r>
        <w:rPr>
          <w:rFonts w:ascii="Calibri" w:eastAsia="Times New Roman" w:hAnsi="Calibri" w:cs="Calibri"/>
          <w:b/>
          <w:bCs/>
          <w:color w:val="1F2933"/>
          <w:sz w:val="21"/>
          <w:szCs w:val="21"/>
        </w:rPr>
        <w:t>Por qué esta convención, y qué no implica.</w:t>
      </w:r>
      <w:r>
        <w:rPr>
          <w:rFonts w:ascii="Calibri" w:eastAsia="Times New Roman" w:hAnsi="Calibri" w:cs="Calibri"/>
          <w:color w:val="1F2933"/>
          <w:sz w:val="21"/>
          <w:szCs w:val="21"/>
        </w:rPr>
        <w:t xml:space="preserve"> Con el mapa de la primera revisión bastaba contar todos los caminos. Al incorporar más evidencia, casi cualquier medida acaba empujando cada resultado en los dos sentidos y el recuento deja de distinguir unas medidas de otras. Separar la primera ronda devuelve la capacidad de comparar, a cambio de un supuesto que se declara: que lo que llega por el camino más corto llega antes. No implica que pese más. Por eso ninguna mejora se presenta sin sus efectos de vuelta en contra.</w:t>
      </w:r>
    </w:p>
    <w:p w14:paraId="001CEF9D" w14:textId="77777777" w:rsidR="00A350D4" w:rsidRDefault="00A350D4">
      <w:pPr>
        <w:pStyle w:val="Ttulo2"/>
        <w:rPr>
          <w:rFonts w:ascii="Calibri" w:eastAsia="Times New Roman" w:hAnsi="Calibri" w:cs="Calibri"/>
        </w:rPr>
      </w:pPr>
      <w:r>
        <w:rPr>
          <w:rFonts w:ascii="Calibri" w:eastAsia="Times New Roman" w:hAnsi="Calibri" w:cs="Calibri"/>
        </w:rPr>
        <w:t>7.3 Resultado por actor</w:t>
      </w:r>
    </w:p>
    <w:p w14:paraId="71211321" w14:textId="77777777" w:rsidR="00A350D4" w:rsidRDefault="00A350D4">
      <w:pPr>
        <w:pStyle w:val="NormalWeb"/>
        <w:rPr>
          <w:rFonts w:ascii="Calibri" w:hAnsi="Calibri" w:cs="Calibri"/>
          <w:color w:val="1F2933"/>
          <w:sz w:val="21"/>
          <w:szCs w:val="21"/>
        </w:rPr>
      </w:pPr>
      <w:r>
        <w:rPr>
          <w:rFonts w:ascii="Calibri" w:hAnsi="Calibri" w:cs="Calibri"/>
          <w:color w:val="1F2933"/>
          <w:sz w:val="21"/>
          <w:szCs w:val="21"/>
        </w:rPr>
        <w:t>Con todas las relaciones que tienen apoyo (confianza baja o superior). Cada celda cuenta resultados de ese actor según su primera ronda.</w:t>
      </w:r>
    </w:p>
    <w:tbl>
      <w:tblPr>
        <w:tblW w:w="5000" w:type="pct"/>
        <w:tblCellMar>
          <w:top w:w="15" w:type="dxa"/>
          <w:left w:w="15" w:type="dxa"/>
          <w:bottom w:w="15" w:type="dxa"/>
          <w:right w:w="15" w:type="dxa"/>
        </w:tblCellMar>
        <w:tblLook w:val="04A0" w:firstRow="1" w:lastRow="0" w:firstColumn="1" w:lastColumn="0" w:noHBand="0" w:noVBand="1"/>
      </w:tblPr>
      <w:tblGrid>
        <w:gridCol w:w="3218"/>
        <w:gridCol w:w="1415"/>
        <w:gridCol w:w="1601"/>
        <w:gridCol w:w="1320"/>
        <w:gridCol w:w="1393"/>
        <w:gridCol w:w="1526"/>
        <w:gridCol w:w="1009"/>
        <w:gridCol w:w="1597"/>
        <w:gridCol w:w="1263"/>
      </w:tblGrid>
      <w:tr w:rsidR="00000000" w14:paraId="7A83BD48" w14:textId="77777777" w:rsidTr="00A350D4">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CE7C291"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Escenario</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21FF3FF"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Hogares que alquilan para vivir</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EE01D69"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Jóvenes y hogares que quieren comprar</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6D4F93A"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Personas vulnerables</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369D368"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Propietarios que alquilan</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DDFEC24"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Promotores y constructores</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272CCC2"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Turistas</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9262AB5"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Estudiantes y residentes temporales</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84141BC"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Conjunto de la sociedad</w:t>
            </w:r>
          </w:p>
        </w:tc>
      </w:tr>
      <w:tr w:rsidR="00000000" w14:paraId="635CE48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017A4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E1</w:t>
            </w:r>
            <w:r>
              <w:rPr>
                <w:rFonts w:ascii="Calibri" w:eastAsia="Times New Roman" w:hAnsi="Calibri" w:cs="Calibri"/>
                <w:color w:val="1F2933"/>
                <w:sz w:val="18"/>
                <w:szCs w:val="18"/>
              </w:rPr>
              <w:t xml:space="preserve"> Recuperar para residentes los pisos turísticos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2BBD64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4 mejoran</w:t>
            </w:r>
            <w:r>
              <w:rPr>
                <w:rFonts w:ascii="Calibri" w:eastAsia="Times New Roman" w:hAnsi="Calibri" w:cs="Calibri"/>
                <w:color w:val="1F2933"/>
                <w:sz w:val="18"/>
                <w:szCs w:val="18"/>
              </w:rPr>
              <w:br/>
            </w:r>
            <w:r>
              <w:rPr>
                <w:rFonts w:ascii="Calibri" w:eastAsia="Times New Roman" w:hAnsi="Calibri" w:cs="Calibri"/>
                <w:color w:val="52606D"/>
                <w:sz w:val="18"/>
                <w:szCs w:val="18"/>
              </w:rPr>
              <w:t>(3 con vuelta en contra)</w:t>
            </w:r>
            <w:r>
              <w:rPr>
                <w:rFonts w:ascii="Calibri" w:eastAsia="Times New Roman" w:hAnsi="Calibri" w:cs="Calibri"/>
                <w:color w:val="1F2933"/>
                <w:sz w:val="18"/>
                <w:szCs w:val="18"/>
              </w:rPr>
              <w:br/>
            </w:r>
            <w:r>
              <w:rPr>
                <w:rFonts w:ascii="Calibri" w:eastAsia="Times New Roman" w:hAnsi="Calibri" w:cs="Calibri"/>
                <w:b/>
                <w:bCs/>
                <w:color w:val="6B46C1"/>
                <w:sz w:val="18"/>
                <w:szCs w:val="18"/>
              </w:rPr>
              <w:t>3 con señales contrarias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17F9E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4 mejoran</w:t>
            </w:r>
            <w:r>
              <w:rPr>
                <w:rFonts w:ascii="Calibri" w:eastAsia="Times New Roman" w:hAnsi="Calibri" w:cs="Calibri"/>
                <w:color w:val="1F2933"/>
                <w:sz w:val="18"/>
                <w:szCs w:val="18"/>
              </w:rPr>
              <w:br/>
            </w:r>
            <w:r>
              <w:rPr>
                <w:rFonts w:ascii="Calibri" w:eastAsia="Times New Roman" w:hAnsi="Calibri" w:cs="Calibri"/>
                <w:color w:val="52606D"/>
                <w:sz w:val="18"/>
                <w:szCs w:val="18"/>
              </w:rPr>
              <w:t>(4 con vuelta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DB991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1 mejora</w:t>
            </w:r>
            <w:r>
              <w:rPr>
                <w:rFonts w:ascii="Calibri" w:eastAsia="Times New Roman" w:hAnsi="Calibri" w:cs="Calibri"/>
                <w:color w:val="1F2933"/>
                <w:sz w:val="18"/>
                <w:szCs w:val="18"/>
              </w:rPr>
              <w:br/>
            </w:r>
            <w:r>
              <w:rPr>
                <w:rFonts w:ascii="Calibri" w:eastAsia="Times New Roman" w:hAnsi="Calibri" w:cs="Calibri"/>
                <w:color w:val="52606D"/>
                <w:sz w:val="18"/>
                <w:szCs w:val="18"/>
              </w:rPr>
              <w:t>(1 con vuelta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8CF6B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1 con señales contrarias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AE107B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2 empeoran</w:t>
            </w:r>
            <w:r>
              <w:rPr>
                <w:rFonts w:ascii="Calibri" w:eastAsia="Times New Roman" w:hAnsi="Calibri" w:cs="Calibri"/>
                <w:color w:val="1F2933"/>
                <w:sz w:val="18"/>
                <w:szCs w:val="18"/>
              </w:rPr>
              <w:br/>
            </w:r>
            <w:r>
              <w:rPr>
                <w:rFonts w:ascii="Calibri" w:eastAsia="Times New Roman" w:hAnsi="Calibri" w:cs="Calibri"/>
                <w:color w:val="52606D"/>
                <w:sz w:val="18"/>
                <w:szCs w:val="18"/>
              </w:rPr>
              <w:t>(2 con vuelta a favor)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F1FDD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2 empeoran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A37BB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1 mejora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DCE032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1 mejora</w:t>
            </w:r>
            <w:r>
              <w:rPr>
                <w:rFonts w:ascii="Calibri" w:eastAsia="Times New Roman" w:hAnsi="Calibri" w:cs="Calibri"/>
                <w:color w:val="1F2933"/>
                <w:sz w:val="18"/>
                <w:szCs w:val="18"/>
              </w:rPr>
              <w:br/>
            </w:r>
            <w:r>
              <w:rPr>
                <w:rFonts w:ascii="Calibri" w:eastAsia="Times New Roman" w:hAnsi="Calibri" w:cs="Calibri"/>
                <w:color w:val="52606D"/>
                <w:sz w:val="18"/>
                <w:szCs w:val="18"/>
              </w:rPr>
              <w:t>(1 con vuelta en contra)</w:t>
            </w:r>
            <w:r>
              <w:rPr>
                <w:rFonts w:ascii="Calibri" w:eastAsia="Times New Roman" w:hAnsi="Calibri" w:cs="Calibri"/>
                <w:color w:val="1F2933"/>
                <w:sz w:val="18"/>
                <w:szCs w:val="18"/>
              </w:rPr>
              <w:br/>
            </w:r>
            <w:r>
              <w:rPr>
                <w:rFonts w:ascii="Calibri" w:eastAsia="Times New Roman" w:hAnsi="Calibri" w:cs="Calibri"/>
                <w:b/>
                <w:bCs/>
                <w:color w:val="C05621"/>
                <w:sz w:val="18"/>
                <w:szCs w:val="18"/>
              </w:rPr>
              <w:t>1 empeora</w:t>
            </w:r>
            <w:r>
              <w:rPr>
                <w:rFonts w:ascii="Calibri" w:eastAsia="Times New Roman" w:hAnsi="Calibri" w:cs="Calibri"/>
                <w:color w:val="1F2933"/>
                <w:sz w:val="18"/>
                <w:szCs w:val="18"/>
              </w:rPr>
              <w:br/>
            </w:r>
            <w:r>
              <w:rPr>
                <w:rFonts w:ascii="Calibri" w:eastAsia="Times New Roman" w:hAnsi="Calibri" w:cs="Calibri"/>
                <w:color w:val="52606D"/>
                <w:sz w:val="18"/>
                <w:szCs w:val="18"/>
              </w:rPr>
              <w:t>(1 con vuelta a favor)</w:t>
            </w:r>
          </w:p>
        </w:tc>
      </w:tr>
      <w:tr w:rsidR="00000000" w14:paraId="47F6159A"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DB83A1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E2</w:t>
            </w:r>
            <w:r>
              <w:rPr>
                <w:rFonts w:ascii="Calibri" w:eastAsia="Times New Roman" w:hAnsi="Calibri" w:cs="Calibri"/>
                <w:color w:val="1F2933"/>
                <w:sz w:val="18"/>
                <w:szCs w:val="18"/>
              </w:rPr>
              <w:t xml:space="preserve"> Impedir que los fondos compren edificios enteros para uso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99EB9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4 mejoran</w:t>
            </w:r>
            <w:r>
              <w:rPr>
                <w:rFonts w:ascii="Calibri" w:eastAsia="Times New Roman" w:hAnsi="Calibri" w:cs="Calibri"/>
                <w:color w:val="1F2933"/>
                <w:sz w:val="18"/>
                <w:szCs w:val="18"/>
              </w:rPr>
              <w:br/>
            </w:r>
            <w:r>
              <w:rPr>
                <w:rFonts w:ascii="Calibri" w:eastAsia="Times New Roman" w:hAnsi="Calibri" w:cs="Calibri"/>
                <w:color w:val="52606D"/>
                <w:sz w:val="18"/>
                <w:szCs w:val="18"/>
              </w:rPr>
              <w:t>(3 con vuelta en contra)</w:t>
            </w:r>
            <w:r>
              <w:rPr>
                <w:rFonts w:ascii="Calibri" w:eastAsia="Times New Roman" w:hAnsi="Calibri" w:cs="Calibri"/>
                <w:color w:val="1F2933"/>
                <w:sz w:val="18"/>
                <w:szCs w:val="18"/>
              </w:rPr>
              <w:br/>
            </w:r>
            <w:r>
              <w:rPr>
                <w:rFonts w:ascii="Calibri" w:eastAsia="Times New Roman" w:hAnsi="Calibri" w:cs="Calibri"/>
                <w:b/>
                <w:bCs/>
                <w:color w:val="6B46C1"/>
                <w:sz w:val="18"/>
                <w:szCs w:val="18"/>
              </w:rPr>
              <w:t>3 con señales contrarias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EFA1F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4 mejoran</w:t>
            </w:r>
            <w:r>
              <w:rPr>
                <w:rFonts w:ascii="Calibri" w:eastAsia="Times New Roman" w:hAnsi="Calibri" w:cs="Calibri"/>
                <w:color w:val="1F2933"/>
                <w:sz w:val="18"/>
                <w:szCs w:val="18"/>
              </w:rPr>
              <w:br/>
            </w:r>
            <w:r>
              <w:rPr>
                <w:rFonts w:ascii="Calibri" w:eastAsia="Times New Roman" w:hAnsi="Calibri" w:cs="Calibri"/>
                <w:color w:val="52606D"/>
                <w:sz w:val="18"/>
                <w:szCs w:val="18"/>
              </w:rPr>
              <w:t>(4 con vuelta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A24B38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1 mejora</w:t>
            </w:r>
            <w:r>
              <w:rPr>
                <w:rFonts w:ascii="Calibri" w:eastAsia="Times New Roman" w:hAnsi="Calibri" w:cs="Calibri"/>
                <w:color w:val="1F2933"/>
                <w:sz w:val="18"/>
                <w:szCs w:val="18"/>
              </w:rPr>
              <w:br/>
            </w:r>
            <w:r>
              <w:rPr>
                <w:rFonts w:ascii="Calibri" w:eastAsia="Times New Roman" w:hAnsi="Calibri" w:cs="Calibri"/>
                <w:color w:val="52606D"/>
                <w:sz w:val="18"/>
                <w:szCs w:val="18"/>
              </w:rPr>
              <w:t>(1 con vuelta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D09252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1 con señales contrarias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E2350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2 empeoran</w:t>
            </w:r>
            <w:r>
              <w:rPr>
                <w:rFonts w:ascii="Calibri" w:eastAsia="Times New Roman" w:hAnsi="Calibri" w:cs="Calibri"/>
                <w:color w:val="1F2933"/>
                <w:sz w:val="18"/>
                <w:szCs w:val="18"/>
              </w:rPr>
              <w:br/>
            </w:r>
            <w:r>
              <w:rPr>
                <w:rFonts w:ascii="Calibri" w:eastAsia="Times New Roman" w:hAnsi="Calibri" w:cs="Calibri"/>
                <w:color w:val="52606D"/>
                <w:sz w:val="18"/>
                <w:szCs w:val="18"/>
              </w:rPr>
              <w:t>(2 con vuelta a favor)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19703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1 empeora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9F2AE9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1FE08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1 mejora</w:t>
            </w:r>
            <w:r>
              <w:rPr>
                <w:rFonts w:ascii="Calibri" w:eastAsia="Times New Roman" w:hAnsi="Calibri" w:cs="Calibri"/>
                <w:color w:val="1F2933"/>
                <w:sz w:val="18"/>
                <w:szCs w:val="18"/>
              </w:rPr>
              <w:br/>
            </w:r>
            <w:r>
              <w:rPr>
                <w:rFonts w:ascii="Calibri" w:eastAsia="Times New Roman" w:hAnsi="Calibri" w:cs="Calibri"/>
                <w:color w:val="52606D"/>
                <w:sz w:val="18"/>
                <w:szCs w:val="18"/>
              </w:rPr>
              <w:t>(1 con vuelta en contra)</w:t>
            </w:r>
            <w:r>
              <w:rPr>
                <w:rFonts w:ascii="Calibri" w:eastAsia="Times New Roman" w:hAnsi="Calibri" w:cs="Calibri"/>
                <w:color w:val="1F2933"/>
                <w:sz w:val="18"/>
                <w:szCs w:val="18"/>
              </w:rPr>
              <w:br/>
            </w:r>
            <w:r>
              <w:rPr>
                <w:rFonts w:ascii="Calibri" w:eastAsia="Times New Roman" w:hAnsi="Calibri" w:cs="Calibri"/>
                <w:b/>
                <w:bCs/>
                <w:color w:val="C05621"/>
                <w:sz w:val="18"/>
                <w:szCs w:val="18"/>
              </w:rPr>
              <w:t>1 empeora</w:t>
            </w:r>
            <w:r>
              <w:rPr>
                <w:rFonts w:ascii="Calibri" w:eastAsia="Times New Roman" w:hAnsi="Calibri" w:cs="Calibri"/>
                <w:color w:val="1F2933"/>
                <w:sz w:val="18"/>
                <w:szCs w:val="18"/>
              </w:rPr>
              <w:br/>
            </w:r>
            <w:r>
              <w:rPr>
                <w:rFonts w:ascii="Calibri" w:eastAsia="Times New Roman" w:hAnsi="Calibri" w:cs="Calibri"/>
                <w:color w:val="52606D"/>
                <w:sz w:val="18"/>
                <w:szCs w:val="18"/>
              </w:rPr>
              <w:t>(1 con vuelta a favor)</w:t>
            </w:r>
          </w:p>
        </w:tc>
      </w:tr>
      <w:tr w:rsidR="00000000" w14:paraId="47AF87C8"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A79E5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E3</w:t>
            </w:r>
            <w:r>
              <w:rPr>
                <w:rFonts w:ascii="Calibri" w:eastAsia="Times New Roman" w:hAnsi="Calibri" w:cs="Calibri"/>
                <w:color w:val="1F2933"/>
                <w:sz w:val="18"/>
                <w:szCs w:val="18"/>
              </w:rPr>
              <w:t xml:space="preserve"> Proteger del impago al pequeño propietario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7736BC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5 mejoran</w:t>
            </w:r>
            <w:r>
              <w:rPr>
                <w:rFonts w:ascii="Calibri" w:eastAsia="Times New Roman" w:hAnsi="Calibri" w:cs="Calibri"/>
                <w:color w:val="1F2933"/>
                <w:sz w:val="18"/>
                <w:szCs w:val="18"/>
              </w:rPr>
              <w:br/>
            </w:r>
            <w:r>
              <w:rPr>
                <w:rFonts w:ascii="Calibri" w:eastAsia="Times New Roman" w:hAnsi="Calibri" w:cs="Calibri"/>
                <w:color w:val="52606D"/>
                <w:sz w:val="18"/>
                <w:szCs w:val="18"/>
              </w:rPr>
              <w:t>(1 con vuelta en contra)</w:t>
            </w:r>
            <w:r>
              <w:rPr>
                <w:rFonts w:ascii="Calibri" w:eastAsia="Times New Roman" w:hAnsi="Calibri" w:cs="Calibri"/>
                <w:color w:val="1F2933"/>
                <w:sz w:val="18"/>
                <w:szCs w:val="18"/>
              </w:rPr>
              <w:br/>
            </w:r>
            <w:r>
              <w:rPr>
                <w:rFonts w:ascii="Calibri" w:eastAsia="Times New Roman" w:hAnsi="Calibri" w:cs="Calibri"/>
                <w:b/>
                <w:bCs/>
                <w:color w:val="6B46C1"/>
                <w:sz w:val="18"/>
                <w:szCs w:val="18"/>
              </w:rPr>
              <w:t>1 con señales contrarias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FB16F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2 mejoran</w:t>
            </w:r>
            <w:r>
              <w:rPr>
                <w:rFonts w:ascii="Calibri" w:eastAsia="Times New Roman" w:hAnsi="Calibri" w:cs="Calibri"/>
                <w:color w:val="1F2933"/>
                <w:sz w:val="18"/>
                <w:szCs w:val="18"/>
              </w:rPr>
              <w:br/>
            </w:r>
            <w:r>
              <w:rPr>
                <w:rFonts w:ascii="Calibri" w:eastAsia="Times New Roman" w:hAnsi="Calibri" w:cs="Calibri"/>
                <w:color w:val="52606D"/>
                <w:sz w:val="18"/>
                <w:szCs w:val="18"/>
              </w:rPr>
              <w:t>(1 con vuelta en contra)</w:t>
            </w:r>
            <w:r>
              <w:rPr>
                <w:rFonts w:ascii="Calibri" w:eastAsia="Times New Roman" w:hAnsi="Calibri" w:cs="Calibri"/>
                <w:color w:val="1F2933"/>
                <w:sz w:val="18"/>
                <w:szCs w:val="18"/>
              </w:rPr>
              <w:br/>
            </w:r>
            <w:r>
              <w:rPr>
                <w:rFonts w:ascii="Calibri" w:eastAsia="Times New Roman" w:hAnsi="Calibri" w:cs="Calibri"/>
                <w:b/>
                <w:bCs/>
                <w:color w:val="C05621"/>
                <w:sz w:val="18"/>
                <w:szCs w:val="18"/>
              </w:rPr>
              <w:t>2 empeoran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AC37B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2 mejoran</w:t>
            </w:r>
            <w:r>
              <w:rPr>
                <w:rFonts w:ascii="Calibri" w:eastAsia="Times New Roman" w:hAnsi="Calibri" w:cs="Calibri"/>
                <w:color w:val="1F2933"/>
                <w:sz w:val="18"/>
                <w:szCs w:val="18"/>
              </w:rPr>
              <w:br/>
            </w:r>
            <w:r>
              <w:rPr>
                <w:rFonts w:ascii="Calibri" w:eastAsia="Times New Roman" w:hAnsi="Calibri" w:cs="Calibri"/>
                <w:color w:val="52606D"/>
                <w:sz w:val="18"/>
                <w:szCs w:val="18"/>
              </w:rPr>
              <w:t>(1 con vuelta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E1BC8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1 empeora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0B1DA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2 mejoran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7C6A0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FB6AE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440DEC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2 empeoran</w:t>
            </w:r>
          </w:p>
        </w:tc>
      </w:tr>
      <w:tr w:rsidR="00000000" w14:paraId="679B8161"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F8D76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E4</w:t>
            </w:r>
            <w:r>
              <w:rPr>
                <w:rFonts w:ascii="Calibri" w:eastAsia="Times New Roman" w:hAnsi="Calibri" w:cs="Calibri"/>
                <w:color w:val="1F2933"/>
                <w:sz w:val="18"/>
                <w:szCs w:val="18"/>
              </w:rPr>
              <w:t xml:space="preserve"> Dotar a ayuntamientos y comunidades para alojar en el propio barrio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6D4D4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1 mejora</w:t>
            </w:r>
            <w:r>
              <w:rPr>
                <w:rFonts w:ascii="Calibri" w:eastAsia="Times New Roman" w:hAnsi="Calibri" w:cs="Calibri"/>
                <w:color w:val="1F2933"/>
                <w:sz w:val="18"/>
                <w:szCs w:val="18"/>
              </w:rPr>
              <w:br/>
            </w:r>
            <w:r>
              <w:rPr>
                <w:rFonts w:ascii="Calibri" w:eastAsia="Times New Roman" w:hAnsi="Calibri" w:cs="Calibri"/>
                <w:b/>
                <w:bCs/>
                <w:color w:val="6B46C1"/>
                <w:sz w:val="18"/>
                <w:szCs w:val="18"/>
              </w:rPr>
              <w:t>1 con señales contrarias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83AB77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2 mejoran</w:t>
            </w:r>
            <w:r>
              <w:rPr>
                <w:rFonts w:ascii="Calibri" w:eastAsia="Times New Roman" w:hAnsi="Calibri" w:cs="Calibri"/>
                <w:color w:val="1F2933"/>
                <w:sz w:val="18"/>
                <w:szCs w:val="18"/>
              </w:rPr>
              <w:br/>
            </w:r>
            <w:r>
              <w:rPr>
                <w:rFonts w:ascii="Calibri" w:eastAsia="Times New Roman" w:hAnsi="Calibri" w:cs="Calibri"/>
                <w:color w:val="52606D"/>
                <w:sz w:val="18"/>
                <w:szCs w:val="18"/>
              </w:rPr>
              <w:t>(2 con vuelta en contra)</w:t>
            </w:r>
            <w:r>
              <w:rPr>
                <w:rFonts w:ascii="Calibri" w:eastAsia="Times New Roman" w:hAnsi="Calibri" w:cs="Calibri"/>
                <w:color w:val="1F2933"/>
                <w:sz w:val="18"/>
                <w:szCs w:val="18"/>
              </w:rPr>
              <w:br/>
            </w:r>
            <w:r>
              <w:rPr>
                <w:rFonts w:ascii="Calibri" w:eastAsia="Times New Roman" w:hAnsi="Calibri" w:cs="Calibri"/>
                <w:b/>
                <w:bCs/>
                <w:color w:val="C05621"/>
                <w:sz w:val="18"/>
                <w:szCs w:val="18"/>
              </w:rPr>
              <w:t>2 empeoran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9C66A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1 mejora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1B177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1 empeora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611C2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2 mejoran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820D3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41B2E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79ED9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2 empeoran</w:t>
            </w:r>
            <w:r>
              <w:rPr>
                <w:rFonts w:ascii="Calibri" w:eastAsia="Times New Roman" w:hAnsi="Calibri" w:cs="Calibri"/>
                <w:color w:val="1F2933"/>
                <w:sz w:val="18"/>
                <w:szCs w:val="18"/>
              </w:rPr>
              <w:br/>
            </w:r>
            <w:r>
              <w:rPr>
                <w:rFonts w:ascii="Calibri" w:eastAsia="Times New Roman" w:hAnsi="Calibri" w:cs="Calibri"/>
                <w:color w:val="52606D"/>
                <w:sz w:val="18"/>
                <w:szCs w:val="18"/>
              </w:rPr>
              <w:t>(1 con vuelta a favor)</w:t>
            </w:r>
          </w:p>
        </w:tc>
      </w:tr>
      <w:tr w:rsidR="00000000" w14:paraId="5E10B874"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BF5EC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E5</w:t>
            </w:r>
            <w:r>
              <w:rPr>
                <w:rFonts w:ascii="Calibri" w:eastAsia="Times New Roman" w:hAnsi="Calibri" w:cs="Calibri"/>
                <w:color w:val="1F2933"/>
                <w:sz w:val="18"/>
                <w:szCs w:val="18"/>
              </w:rPr>
              <w:t xml:space="preserve"> </w:t>
            </w:r>
            <w:r>
              <w:rPr>
                <w:rFonts w:ascii="Calibri" w:eastAsia="Times New Roman" w:hAnsi="Calibri" w:cs="Calibri"/>
                <w:color w:val="1F2933"/>
                <w:sz w:val="18"/>
                <w:szCs w:val="18"/>
              </w:rPr>
              <w:t>Paquete: E1 + E3 + E4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A49BE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5 mejoran</w:t>
            </w:r>
            <w:r>
              <w:rPr>
                <w:rFonts w:ascii="Calibri" w:eastAsia="Times New Roman" w:hAnsi="Calibri" w:cs="Calibri"/>
                <w:color w:val="1F2933"/>
                <w:sz w:val="18"/>
                <w:szCs w:val="18"/>
              </w:rPr>
              <w:br/>
            </w:r>
            <w:r>
              <w:rPr>
                <w:rFonts w:ascii="Calibri" w:eastAsia="Times New Roman" w:hAnsi="Calibri" w:cs="Calibri"/>
                <w:color w:val="52606D"/>
                <w:sz w:val="18"/>
                <w:szCs w:val="18"/>
              </w:rPr>
              <w:t>(4 con vuelta en contra)</w:t>
            </w:r>
            <w:r>
              <w:rPr>
                <w:rFonts w:ascii="Calibri" w:eastAsia="Times New Roman" w:hAnsi="Calibri" w:cs="Calibri"/>
                <w:color w:val="1F2933"/>
                <w:sz w:val="18"/>
                <w:szCs w:val="18"/>
              </w:rPr>
              <w:br/>
            </w:r>
            <w:r>
              <w:rPr>
                <w:rFonts w:ascii="Calibri" w:eastAsia="Times New Roman" w:hAnsi="Calibri" w:cs="Calibri"/>
                <w:b/>
                <w:bCs/>
                <w:color w:val="6B46C1"/>
                <w:sz w:val="18"/>
                <w:szCs w:val="18"/>
              </w:rPr>
              <w:t>2 con señales contrarias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8FE37C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4 mejoran</w:t>
            </w:r>
            <w:r>
              <w:rPr>
                <w:rFonts w:ascii="Calibri" w:eastAsia="Times New Roman" w:hAnsi="Calibri" w:cs="Calibri"/>
                <w:color w:val="1F2933"/>
                <w:sz w:val="18"/>
                <w:szCs w:val="18"/>
              </w:rPr>
              <w:br/>
            </w:r>
            <w:r>
              <w:rPr>
                <w:rFonts w:ascii="Calibri" w:eastAsia="Times New Roman" w:hAnsi="Calibri" w:cs="Calibri"/>
                <w:color w:val="52606D"/>
                <w:sz w:val="18"/>
                <w:szCs w:val="18"/>
              </w:rPr>
              <w:t>(4 con vuelta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AD8F3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1 mejora</w:t>
            </w:r>
            <w:r>
              <w:rPr>
                <w:rFonts w:ascii="Calibri" w:eastAsia="Times New Roman" w:hAnsi="Calibri" w:cs="Calibri"/>
                <w:color w:val="1F2933"/>
                <w:sz w:val="18"/>
                <w:szCs w:val="18"/>
              </w:rPr>
              <w:br/>
            </w:r>
            <w:r>
              <w:rPr>
                <w:rFonts w:ascii="Calibri" w:eastAsia="Times New Roman" w:hAnsi="Calibri" w:cs="Calibri"/>
                <w:color w:val="52606D"/>
                <w:sz w:val="18"/>
                <w:szCs w:val="18"/>
              </w:rPr>
              <w:t>(1 con vuelta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5B782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1 con señales contrarias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1E893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2 empeoran</w:t>
            </w:r>
            <w:r>
              <w:rPr>
                <w:rFonts w:ascii="Calibri" w:eastAsia="Times New Roman" w:hAnsi="Calibri" w:cs="Calibri"/>
                <w:color w:val="1F2933"/>
                <w:sz w:val="18"/>
                <w:szCs w:val="18"/>
              </w:rPr>
              <w:br/>
            </w:r>
            <w:r>
              <w:rPr>
                <w:rFonts w:ascii="Calibri" w:eastAsia="Times New Roman" w:hAnsi="Calibri" w:cs="Calibri"/>
                <w:color w:val="52606D"/>
                <w:sz w:val="18"/>
                <w:szCs w:val="18"/>
              </w:rPr>
              <w:t>(2 con vuelta a favor)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82598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2 empeoran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5B2188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1 mejora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64475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1 mejora</w:t>
            </w:r>
            <w:r>
              <w:rPr>
                <w:rFonts w:ascii="Calibri" w:eastAsia="Times New Roman" w:hAnsi="Calibri" w:cs="Calibri"/>
                <w:color w:val="1F2933"/>
                <w:sz w:val="18"/>
                <w:szCs w:val="18"/>
              </w:rPr>
              <w:br/>
            </w:r>
            <w:r>
              <w:rPr>
                <w:rFonts w:ascii="Calibri" w:eastAsia="Times New Roman" w:hAnsi="Calibri" w:cs="Calibri"/>
                <w:color w:val="52606D"/>
                <w:sz w:val="18"/>
                <w:szCs w:val="18"/>
              </w:rPr>
              <w:t>(1 con vuelta en contra)</w:t>
            </w:r>
            <w:r>
              <w:rPr>
                <w:rFonts w:ascii="Calibri" w:eastAsia="Times New Roman" w:hAnsi="Calibri" w:cs="Calibri"/>
                <w:color w:val="1F2933"/>
                <w:sz w:val="18"/>
                <w:szCs w:val="18"/>
              </w:rPr>
              <w:br/>
            </w:r>
            <w:r>
              <w:rPr>
                <w:rFonts w:ascii="Calibri" w:eastAsia="Times New Roman" w:hAnsi="Calibri" w:cs="Calibri"/>
                <w:b/>
                <w:bCs/>
                <w:color w:val="C05621"/>
                <w:sz w:val="18"/>
                <w:szCs w:val="18"/>
              </w:rPr>
              <w:t>1 empeora</w:t>
            </w:r>
            <w:r>
              <w:rPr>
                <w:rFonts w:ascii="Calibri" w:eastAsia="Times New Roman" w:hAnsi="Calibri" w:cs="Calibri"/>
                <w:color w:val="1F2933"/>
                <w:sz w:val="18"/>
                <w:szCs w:val="18"/>
              </w:rPr>
              <w:br/>
            </w:r>
            <w:r>
              <w:rPr>
                <w:rFonts w:ascii="Calibri" w:eastAsia="Times New Roman" w:hAnsi="Calibri" w:cs="Calibri"/>
                <w:color w:val="52606D"/>
                <w:sz w:val="18"/>
                <w:szCs w:val="18"/>
              </w:rPr>
              <w:t>(1 con vuelta a favor)</w:t>
            </w:r>
          </w:p>
        </w:tc>
      </w:tr>
      <w:tr w:rsidR="00000000" w14:paraId="130CAECB"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8125A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E6</w:t>
            </w:r>
            <w:r>
              <w:rPr>
                <w:rFonts w:ascii="Calibri" w:eastAsia="Times New Roman" w:hAnsi="Calibri" w:cs="Calibri"/>
                <w:color w:val="1F2933"/>
                <w:sz w:val="18"/>
                <w:szCs w:val="18"/>
              </w:rPr>
              <w:t xml:space="preserve"> El mismo paquete con reglas estables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8EB75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6 mejoran</w:t>
            </w:r>
            <w:r>
              <w:rPr>
                <w:rFonts w:ascii="Calibri" w:eastAsia="Times New Roman" w:hAnsi="Calibri" w:cs="Calibri"/>
                <w:color w:val="1F2933"/>
                <w:sz w:val="18"/>
                <w:szCs w:val="18"/>
              </w:rPr>
              <w:br/>
            </w:r>
            <w:r>
              <w:rPr>
                <w:rFonts w:ascii="Calibri" w:eastAsia="Times New Roman" w:hAnsi="Calibri" w:cs="Calibri"/>
                <w:color w:val="52606D"/>
                <w:sz w:val="18"/>
                <w:szCs w:val="18"/>
              </w:rPr>
              <w:t>(5 con vuelta en contra)</w:t>
            </w:r>
            <w:r>
              <w:rPr>
                <w:rFonts w:ascii="Calibri" w:eastAsia="Times New Roman" w:hAnsi="Calibri" w:cs="Calibri"/>
                <w:color w:val="1F2933"/>
                <w:sz w:val="18"/>
                <w:szCs w:val="18"/>
              </w:rPr>
              <w:br/>
            </w:r>
            <w:r>
              <w:rPr>
                <w:rFonts w:ascii="Calibri" w:eastAsia="Times New Roman" w:hAnsi="Calibri" w:cs="Calibri"/>
                <w:b/>
                <w:bCs/>
                <w:color w:val="6B46C1"/>
                <w:sz w:val="18"/>
                <w:szCs w:val="18"/>
              </w:rPr>
              <w:t>1 con señales contrarias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1C2A2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4 mejoran</w:t>
            </w:r>
            <w:r>
              <w:rPr>
                <w:rFonts w:ascii="Calibri" w:eastAsia="Times New Roman" w:hAnsi="Calibri" w:cs="Calibri"/>
                <w:color w:val="1F2933"/>
                <w:sz w:val="18"/>
                <w:szCs w:val="18"/>
              </w:rPr>
              <w:br/>
            </w:r>
            <w:r>
              <w:rPr>
                <w:rFonts w:ascii="Calibri" w:eastAsia="Times New Roman" w:hAnsi="Calibri" w:cs="Calibri"/>
                <w:color w:val="52606D"/>
                <w:sz w:val="18"/>
                <w:szCs w:val="18"/>
              </w:rPr>
              <w:t>(4 con vuelta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89A76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1 mejora</w:t>
            </w:r>
            <w:r>
              <w:rPr>
                <w:rFonts w:ascii="Calibri" w:eastAsia="Times New Roman" w:hAnsi="Calibri" w:cs="Calibri"/>
                <w:color w:val="1F2933"/>
                <w:sz w:val="18"/>
                <w:szCs w:val="18"/>
              </w:rPr>
              <w:br/>
            </w:r>
            <w:r>
              <w:rPr>
                <w:rFonts w:ascii="Calibri" w:eastAsia="Times New Roman" w:hAnsi="Calibri" w:cs="Calibri"/>
                <w:color w:val="52606D"/>
                <w:sz w:val="18"/>
                <w:szCs w:val="18"/>
              </w:rPr>
              <w:t>(1 con vuelta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E9069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1 con señales contrarias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ADE03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2 empeoran</w:t>
            </w:r>
            <w:r>
              <w:rPr>
                <w:rFonts w:ascii="Calibri" w:eastAsia="Times New Roman" w:hAnsi="Calibri" w:cs="Calibri"/>
                <w:color w:val="1F2933"/>
                <w:sz w:val="18"/>
                <w:szCs w:val="18"/>
              </w:rPr>
              <w:br/>
            </w:r>
            <w:r>
              <w:rPr>
                <w:rFonts w:ascii="Calibri" w:eastAsia="Times New Roman" w:hAnsi="Calibri" w:cs="Calibri"/>
                <w:color w:val="52606D"/>
                <w:sz w:val="18"/>
                <w:szCs w:val="18"/>
              </w:rPr>
              <w:t>(2 con vuelta a favor)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A7E607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2 empeoran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48671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1 mejora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A7A25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1 mejora</w:t>
            </w:r>
            <w:r>
              <w:rPr>
                <w:rFonts w:ascii="Calibri" w:eastAsia="Times New Roman" w:hAnsi="Calibri" w:cs="Calibri"/>
                <w:color w:val="1F2933"/>
                <w:sz w:val="18"/>
                <w:szCs w:val="18"/>
              </w:rPr>
              <w:br/>
            </w:r>
            <w:r>
              <w:rPr>
                <w:rFonts w:ascii="Calibri" w:eastAsia="Times New Roman" w:hAnsi="Calibri" w:cs="Calibri"/>
                <w:color w:val="52606D"/>
                <w:sz w:val="18"/>
                <w:szCs w:val="18"/>
              </w:rPr>
              <w:t>(1 con vuelta en contra)</w:t>
            </w:r>
            <w:r>
              <w:rPr>
                <w:rFonts w:ascii="Calibri" w:eastAsia="Times New Roman" w:hAnsi="Calibri" w:cs="Calibri"/>
                <w:color w:val="1F2933"/>
                <w:sz w:val="18"/>
                <w:szCs w:val="18"/>
              </w:rPr>
              <w:br/>
            </w:r>
            <w:r>
              <w:rPr>
                <w:rFonts w:ascii="Calibri" w:eastAsia="Times New Roman" w:hAnsi="Calibri" w:cs="Calibri"/>
                <w:b/>
                <w:bCs/>
                <w:color w:val="C05621"/>
                <w:sz w:val="18"/>
                <w:szCs w:val="18"/>
              </w:rPr>
              <w:t>1 empeora</w:t>
            </w:r>
            <w:r>
              <w:rPr>
                <w:rFonts w:ascii="Calibri" w:eastAsia="Times New Roman" w:hAnsi="Calibri" w:cs="Calibri"/>
                <w:color w:val="1F2933"/>
                <w:sz w:val="18"/>
                <w:szCs w:val="18"/>
              </w:rPr>
              <w:br/>
            </w:r>
            <w:r>
              <w:rPr>
                <w:rFonts w:ascii="Calibri" w:eastAsia="Times New Roman" w:hAnsi="Calibri" w:cs="Calibri"/>
                <w:color w:val="52606D"/>
                <w:sz w:val="18"/>
                <w:szCs w:val="18"/>
              </w:rPr>
              <w:t>(1 con vuelta a favor)</w:t>
            </w:r>
          </w:p>
        </w:tc>
      </w:tr>
      <w:tr w:rsidR="00000000" w14:paraId="56A851CE"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9A4F8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R1</w:t>
            </w:r>
            <w:r>
              <w:rPr>
                <w:rFonts w:ascii="Calibri" w:eastAsia="Times New Roman" w:hAnsi="Calibri" w:cs="Calibri"/>
                <w:color w:val="1F2933"/>
                <w:sz w:val="18"/>
                <w:szCs w:val="18"/>
              </w:rPr>
              <w:t xml:space="preserve"> Referencia: topar 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E9C73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4 mejoran</w:t>
            </w:r>
            <w:r>
              <w:rPr>
                <w:rFonts w:ascii="Calibri" w:eastAsia="Times New Roman" w:hAnsi="Calibri" w:cs="Calibri"/>
                <w:color w:val="1F2933"/>
                <w:sz w:val="18"/>
                <w:szCs w:val="18"/>
              </w:rPr>
              <w:br/>
            </w:r>
            <w:r>
              <w:rPr>
                <w:rFonts w:ascii="Calibri" w:eastAsia="Times New Roman" w:hAnsi="Calibri" w:cs="Calibri"/>
                <w:color w:val="52606D"/>
                <w:sz w:val="18"/>
                <w:szCs w:val="18"/>
              </w:rPr>
              <w:t>(3 con vuelta en contra)</w:t>
            </w:r>
            <w:r>
              <w:rPr>
                <w:rFonts w:ascii="Calibri" w:eastAsia="Times New Roman" w:hAnsi="Calibri" w:cs="Calibri"/>
                <w:color w:val="1F2933"/>
                <w:sz w:val="18"/>
                <w:szCs w:val="18"/>
              </w:rPr>
              <w:br/>
            </w:r>
            <w:r>
              <w:rPr>
                <w:rFonts w:ascii="Calibri" w:eastAsia="Times New Roman" w:hAnsi="Calibri" w:cs="Calibri"/>
                <w:b/>
                <w:bCs/>
                <w:color w:val="C05621"/>
                <w:sz w:val="18"/>
                <w:szCs w:val="18"/>
              </w:rPr>
              <w:t>2 empeoran</w:t>
            </w:r>
            <w:r>
              <w:rPr>
                <w:rFonts w:ascii="Calibri" w:eastAsia="Times New Roman" w:hAnsi="Calibri" w:cs="Calibri"/>
                <w:color w:val="1F2933"/>
                <w:sz w:val="18"/>
                <w:szCs w:val="18"/>
              </w:rPr>
              <w:br/>
            </w:r>
            <w:r>
              <w:rPr>
                <w:rFonts w:ascii="Calibri" w:eastAsia="Times New Roman" w:hAnsi="Calibri" w:cs="Calibri"/>
                <w:color w:val="52606D"/>
                <w:sz w:val="18"/>
                <w:szCs w:val="18"/>
              </w:rPr>
              <w:t>(2 con vuelta a favor)</w:t>
            </w:r>
            <w:r>
              <w:rPr>
                <w:rFonts w:ascii="Calibri" w:eastAsia="Times New Roman" w:hAnsi="Calibri" w:cs="Calibri"/>
                <w:color w:val="1F2933"/>
                <w:sz w:val="18"/>
                <w:szCs w:val="18"/>
              </w:rPr>
              <w:br/>
            </w:r>
            <w:r>
              <w:rPr>
                <w:rFonts w:ascii="Calibri" w:eastAsia="Times New Roman" w:hAnsi="Calibri" w:cs="Calibri"/>
                <w:b/>
                <w:bCs/>
                <w:color w:val="6B46C1"/>
                <w:sz w:val="18"/>
                <w:szCs w:val="18"/>
              </w:rPr>
              <w:t>1 con señales contrarias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8C1BF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2 mejoran</w:t>
            </w:r>
            <w:r>
              <w:rPr>
                <w:rFonts w:ascii="Calibri" w:eastAsia="Times New Roman" w:hAnsi="Calibri" w:cs="Calibri"/>
                <w:color w:val="1F2933"/>
                <w:sz w:val="18"/>
                <w:szCs w:val="18"/>
              </w:rPr>
              <w:br/>
            </w:r>
            <w:r>
              <w:rPr>
                <w:rFonts w:ascii="Calibri" w:eastAsia="Times New Roman" w:hAnsi="Calibri" w:cs="Calibri"/>
                <w:color w:val="52606D"/>
                <w:sz w:val="18"/>
                <w:szCs w:val="18"/>
              </w:rPr>
              <w:t>(2 con vuelta en contra)</w:t>
            </w:r>
            <w:r>
              <w:rPr>
                <w:rFonts w:ascii="Calibri" w:eastAsia="Times New Roman" w:hAnsi="Calibri" w:cs="Calibri"/>
                <w:color w:val="1F2933"/>
                <w:sz w:val="18"/>
                <w:szCs w:val="18"/>
              </w:rPr>
              <w:br/>
            </w:r>
            <w:r>
              <w:rPr>
                <w:rFonts w:ascii="Calibri" w:eastAsia="Times New Roman" w:hAnsi="Calibri" w:cs="Calibri"/>
                <w:b/>
                <w:bCs/>
                <w:color w:val="6B46C1"/>
                <w:sz w:val="18"/>
                <w:szCs w:val="18"/>
              </w:rPr>
              <w:t>2 con señales contrarias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189E4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1 mejora</w:t>
            </w:r>
            <w:r>
              <w:rPr>
                <w:rFonts w:ascii="Calibri" w:eastAsia="Times New Roman" w:hAnsi="Calibri" w:cs="Calibri"/>
                <w:color w:val="1F2933"/>
                <w:sz w:val="18"/>
                <w:szCs w:val="18"/>
              </w:rPr>
              <w:br/>
            </w:r>
            <w:r>
              <w:rPr>
                <w:rFonts w:ascii="Calibri" w:eastAsia="Times New Roman" w:hAnsi="Calibri" w:cs="Calibri"/>
                <w:color w:val="52606D"/>
                <w:sz w:val="18"/>
                <w:szCs w:val="18"/>
              </w:rPr>
              <w:t>(1 con vuelta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7DF83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1 empeora</w:t>
            </w:r>
            <w:r>
              <w:rPr>
                <w:rFonts w:ascii="Calibri" w:eastAsia="Times New Roman" w:hAnsi="Calibri" w:cs="Calibri"/>
                <w:color w:val="1F2933"/>
                <w:sz w:val="18"/>
                <w:szCs w:val="18"/>
              </w:rPr>
              <w:br/>
            </w:r>
            <w:r>
              <w:rPr>
                <w:rFonts w:ascii="Calibri" w:eastAsia="Times New Roman" w:hAnsi="Calibri" w:cs="Calibri"/>
                <w:color w:val="52606D"/>
                <w:sz w:val="18"/>
                <w:szCs w:val="18"/>
              </w:rPr>
              <w:t>(1 con vuelta a favor)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A7522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2 empeoran</w:t>
            </w:r>
            <w:r>
              <w:rPr>
                <w:rFonts w:ascii="Calibri" w:eastAsia="Times New Roman" w:hAnsi="Calibri" w:cs="Calibri"/>
                <w:color w:val="1F2933"/>
                <w:sz w:val="18"/>
                <w:szCs w:val="18"/>
              </w:rPr>
              <w:br/>
            </w:r>
            <w:r>
              <w:rPr>
                <w:rFonts w:ascii="Calibri" w:eastAsia="Times New Roman" w:hAnsi="Calibri" w:cs="Calibri"/>
                <w:color w:val="52606D"/>
                <w:sz w:val="18"/>
                <w:szCs w:val="18"/>
              </w:rPr>
              <w:t>(2 con vuelta a favor)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089B8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2 empeoran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429A2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1 mejora</w:t>
            </w:r>
            <w:r>
              <w:rPr>
                <w:rFonts w:ascii="Calibri" w:eastAsia="Times New Roman" w:hAnsi="Calibri" w:cs="Calibri"/>
                <w:color w:val="1F2933"/>
                <w:sz w:val="18"/>
                <w:szCs w:val="18"/>
              </w:rPr>
              <w:br/>
            </w:r>
            <w:r>
              <w:rPr>
                <w:rFonts w:ascii="Calibri" w:eastAsia="Times New Roman" w:hAnsi="Calibri" w:cs="Calibri"/>
                <w:color w:val="52606D"/>
                <w:sz w:val="18"/>
                <w:szCs w:val="18"/>
              </w:rPr>
              <w:t>(1 con vuelta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2182E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1 empeora</w:t>
            </w:r>
            <w:r>
              <w:rPr>
                <w:rFonts w:ascii="Calibri" w:eastAsia="Times New Roman" w:hAnsi="Calibri" w:cs="Calibri"/>
                <w:color w:val="1F2933"/>
                <w:sz w:val="18"/>
                <w:szCs w:val="18"/>
              </w:rPr>
              <w:br/>
            </w:r>
            <w:r>
              <w:rPr>
                <w:rFonts w:ascii="Calibri" w:eastAsia="Times New Roman" w:hAnsi="Calibri" w:cs="Calibri"/>
                <w:color w:val="52606D"/>
                <w:sz w:val="18"/>
                <w:szCs w:val="18"/>
              </w:rPr>
              <w:t>(1 con vuelta a favor)</w:t>
            </w:r>
            <w:r>
              <w:rPr>
                <w:rFonts w:ascii="Calibri" w:eastAsia="Times New Roman" w:hAnsi="Calibri" w:cs="Calibri"/>
                <w:color w:val="1F2933"/>
                <w:sz w:val="18"/>
                <w:szCs w:val="18"/>
              </w:rPr>
              <w:br/>
            </w:r>
            <w:r>
              <w:rPr>
                <w:rFonts w:ascii="Calibri" w:eastAsia="Times New Roman" w:hAnsi="Calibri" w:cs="Calibri"/>
                <w:b/>
                <w:bCs/>
                <w:color w:val="6B46C1"/>
                <w:sz w:val="18"/>
                <w:szCs w:val="18"/>
              </w:rPr>
              <w:t>1 con señales contrarias</w:t>
            </w:r>
          </w:p>
        </w:tc>
      </w:tr>
      <w:tr w:rsidR="00000000" w14:paraId="70098D22"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571CE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R2</w:t>
            </w:r>
            <w:r>
              <w:rPr>
                <w:rFonts w:ascii="Calibri" w:eastAsia="Times New Roman" w:hAnsi="Calibri" w:cs="Calibri"/>
                <w:color w:val="1F2933"/>
                <w:sz w:val="18"/>
                <w:szCs w:val="18"/>
              </w:rPr>
              <w:t xml:space="preserve"> Referencia: ayudas a la demanda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FCDEA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1 mejora</w:t>
            </w:r>
            <w:r>
              <w:rPr>
                <w:rFonts w:ascii="Calibri" w:eastAsia="Times New Roman" w:hAnsi="Calibri" w:cs="Calibri"/>
                <w:color w:val="1F2933"/>
                <w:sz w:val="18"/>
                <w:szCs w:val="18"/>
              </w:rPr>
              <w:br/>
            </w:r>
            <w:r>
              <w:rPr>
                <w:rFonts w:ascii="Calibri" w:eastAsia="Times New Roman" w:hAnsi="Calibri" w:cs="Calibri"/>
                <w:color w:val="52606D"/>
                <w:sz w:val="18"/>
                <w:szCs w:val="18"/>
              </w:rPr>
              <w:t>(1 con vuelta en contra)</w:t>
            </w:r>
            <w:r>
              <w:rPr>
                <w:rFonts w:ascii="Calibri" w:eastAsia="Times New Roman" w:hAnsi="Calibri" w:cs="Calibri"/>
                <w:color w:val="1F2933"/>
                <w:sz w:val="18"/>
                <w:szCs w:val="18"/>
              </w:rPr>
              <w:br/>
            </w:r>
            <w:r>
              <w:rPr>
                <w:rFonts w:ascii="Calibri" w:eastAsia="Times New Roman" w:hAnsi="Calibri" w:cs="Calibri"/>
                <w:b/>
                <w:bCs/>
                <w:color w:val="C05621"/>
                <w:sz w:val="18"/>
                <w:szCs w:val="18"/>
              </w:rPr>
              <w:t>2 empeoran</w:t>
            </w:r>
            <w:r>
              <w:rPr>
                <w:rFonts w:ascii="Calibri" w:eastAsia="Times New Roman" w:hAnsi="Calibri" w:cs="Calibri"/>
                <w:color w:val="1F2933"/>
                <w:sz w:val="18"/>
                <w:szCs w:val="18"/>
              </w:rPr>
              <w:br/>
            </w:r>
            <w:r>
              <w:rPr>
                <w:rFonts w:ascii="Calibri" w:eastAsia="Times New Roman" w:hAnsi="Calibri" w:cs="Calibri"/>
                <w:color w:val="52606D"/>
                <w:sz w:val="18"/>
                <w:szCs w:val="18"/>
              </w:rPr>
              <w:t>(2 con vuelta a favor)</w:t>
            </w:r>
            <w:r>
              <w:rPr>
                <w:rFonts w:ascii="Calibri" w:eastAsia="Times New Roman" w:hAnsi="Calibri" w:cs="Calibri"/>
                <w:color w:val="1F2933"/>
                <w:sz w:val="18"/>
                <w:szCs w:val="18"/>
              </w:rPr>
              <w:br/>
            </w:r>
            <w:r>
              <w:rPr>
                <w:rFonts w:ascii="Calibri" w:eastAsia="Times New Roman" w:hAnsi="Calibri" w:cs="Calibri"/>
                <w:b/>
                <w:bCs/>
                <w:color w:val="6B46C1"/>
                <w:sz w:val="18"/>
                <w:szCs w:val="18"/>
              </w:rPr>
              <w:t>1 con señales contrarias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F6758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2 mejoran</w:t>
            </w:r>
            <w:r>
              <w:rPr>
                <w:rFonts w:ascii="Calibri" w:eastAsia="Times New Roman" w:hAnsi="Calibri" w:cs="Calibri"/>
                <w:color w:val="1F2933"/>
                <w:sz w:val="18"/>
                <w:szCs w:val="18"/>
              </w:rPr>
              <w:br/>
            </w:r>
            <w:r>
              <w:rPr>
                <w:rFonts w:ascii="Calibri" w:eastAsia="Times New Roman" w:hAnsi="Calibri" w:cs="Calibri"/>
                <w:color w:val="52606D"/>
                <w:sz w:val="18"/>
                <w:szCs w:val="18"/>
              </w:rPr>
              <w:t>(2 con vuelta en contra)</w:t>
            </w:r>
            <w:r>
              <w:rPr>
                <w:rFonts w:ascii="Calibri" w:eastAsia="Times New Roman" w:hAnsi="Calibri" w:cs="Calibri"/>
                <w:color w:val="1F2933"/>
                <w:sz w:val="18"/>
                <w:szCs w:val="18"/>
              </w:rPr>
              <w:br/>
            </w:r>
            <w:r>
              <w:rPr>
                <w:rFonts w:ascii="Calibri" w:eastAsia="Times New Roman" w:hAnsi="Calibri" w:cs="Calibri"/>
                <w:b/>
                <w:bCs/>
                <w:color w:val="C05621"/>
                <w:sz w:val="18"/>
                <w:szCs w:val="18"/>
              </w:rPr>
              <w:t>2 empeoran</w:t>
            </w:r>
            <w:r>
              <w:rPr>
                <w:rFonts w:ascii="Calibri" w:eastAsia="Times New Roman" w:hAnsi="Calibri" w:cs="Calibri"/>
                <w:color w:val="1F2933"/>
                <w:sz w:val="18"/>
                <w:szCs w:val="18"/>
              </w:rPr>
              <w:br/>
            </w:r>
            <w:r>
              <w:rPr>
                <w:rFonts w:ascii="Calibri" w:eastAsia="Times New Roman" w:hAnsi="Calibri" w:cs="Calibri"/>
                <w:color w:val="52606D"/>
                <w:sz w:val="18"/>
                <w:szCs w:val="18"/>
              </w:rPr>
              <w:t>(2 con vuelta a favor)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06784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1 mejora</w:t>
            </w:r>
            <w:r>
              <w:rPr>
                <w:rFonts w:ascii="Calibri" w:eastAsia="Times New Roman" w:hAnsi="Calibri" w:cs="Calibri"/>
                <w:color w:val="1F2933"/>
                <w:sz w:val="18"/>
                <w:szCs w:val="18"/>
              </w:rPr>
              <w:br/>
            </w:r>
            <w:r>
              <w:rPr>
                <w:rFonts w:ascii="Calibri" w:eastAsia="Times New Roman" w:hAnsi="Calibri" w:cs="Calibri"/>
                <w:color w:val="52606D"/>
                <w:sz w:val="18"/>
                <w:szCs w:val="18"/>
              </w:rPr>
              <w:t>(1 con vuelta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403DC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1 mejora</w:t>
            </w:r>
            <w:r>
              <w:rPr>
                <w:rFonts w:ascii="Calibri" w:eastAsia="Times New Roman" w:hAnsi="Calibri" w:cs="Calibri"/>
                <w:color w:val="1F2933"/>
                <w:sz w:val="18"/>
                <w:szCs w:val="18"/>
              </w:rPr>
              <w:br/>
            </w:r>
            <w:r>
              <w:rPr>
                <w:rFonts w:ascii="Calibri" w:eastAsia="Times New Roman" w:hAnsi="Calibri" w:cs="Calibri"/>
                <w:color w:val="52606D"/>
                <w:sz w:val="18"/>
                <w:szCs w:val="18"/>
              </w:rPr>
              <w:t>(1 con vuelta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8E4E4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2 mejoran</w:t>
            </w:r>
            <w:r>
              <w:rPr>
                <w:rFonts w:ascii="Calibri" w:eastAsia="Times New Roman" w:hAnsi="Calibri" w:cs="Calibri"/>
                <w:color w:val="1F2933"/>
                <w:sz w:val="18"/>
                <w:szCs w:val="18"/>
              </w:rPr>
              <w:br/>
            </w:r>
            <w:r>
              <w:rPr>
                <w:rFonts w:ascii="Calibri" w:eastAsia="Times New Roman" w:hAnsi="Calibri" w:cs="Calibri"/>
                <w:color w:val="52606D"/>
                <w:sz w:val="18"/>
                <w:szCs w:val="18"/>
              </w:rPr>
              <w:t>(2 con vuelta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5D33C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99736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EC085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2 empeoran</w:t>
            </w:r>
            <w:r>
              <w:rPr>
                <w:rFonts w:ascii="Calibri" w:eastAsia="Times New Roman" w:hAnsi="Calibri" w:cs="Calibri"/>
                <w:color w:val="1F2933"/>
                <w:sz w:val="18"/>
                <w:szCs w:val="18"/>
              </w:rPr>
              <w:br/>
            </w:r>
            <w:r>
              <w:rPr>
                <w:rFonts w:ascii="Calibri" w:eastAsia="Times New Roman" w:hAnsi="Calibri" w:cs="Calibri"/>
                <w:color w:val="52606D"/>
                <w:sz w:val="18"/>
                <w:szCs w:val="18"/>
              </w:rPr>
              <w:t>(2 con vuelta a favor)</w:t>
            </w:r>
          </w:p>
        </w:tc>
      </w:tr>
      <w:tr w:rsidR="00000000" w14:paraId="60E97923"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7837C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R3</w:t>
            </w:r>
            <w:r>
              <w:rPr>
                <w:rFonts w:ascii="Calibri" w:eastAsia="Times New Roman" w:hAnsi="Calibri" w:cs="Calibri"/>
                <w:color w:val="1F2933"/>
                <w:sz w:val="18"/>
                <w:szCs w:val="18"/>
              </w:rPr>
              <w:t xml:space="preserve"> Referencia: invertir en vivienda protegida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00B2D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1 mejora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D900D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2 mejoran</w:t>
            </w:r>
            <w:r>
              <w:rPr>
                <w:rFonts w:ascii="Calibri" w:eastAsia="Times New Roman" w:hAnsi="Calibri" w:cs="Calibri"/>
                <w:color w:val="1F2933"/>
                <w:sz w:val="18"/>
                <w:szCs w:val="18"/>
              </w:rPr>
              <w:br/>
            </w:r>
            <w:r>
              <w:rPr>
                <w:rFonts w:ascii="Calibri" w:eastAsia="Times New Roman" w:hAnsi="Calibri" w:cs="Calibri"/>
                <w:color w:val="52606D"/>
                <w:sz w:val="18"/>
                <w:szCs w:val="18"/>
              </w:rPr>
              <w:t>(1 con vuelta en contra)</w:t>
            </w:r>
            <w:r>
              <w:rPr>
                <w:rFonts w:ascii="Calibri" w:eastAsia="Times New Roman" w:hAnsi="Calibri" w:cs="Calibri"/>
                <w:color w:val="1F2933"/>
                <w:sz w:val="18"/>
                <w:szCs w:val="18"/>
              </w:rPr>
              <w:br/>
            </w:r>
            <w:r>
              <w:rPr>
                <w:rFonts w:ascii="Calibri" w:eastAsia="Times New Roman" w:hAnsi="Calibri" w:cs="Calibri"/>
                <w:b/>
                <w:bCs/>
                <w:color w:val="C05621"/>
                <w:sz w:val="18"/>
                <w:szCs w:val="18"/>
              </w:rPr>
              <w:t>2 empeoran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02678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2 mejoran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849EEE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1 empeora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75EAD0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2 mejoran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206CE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FE12A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1EC14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2 empeoran</w:t>
            </w:r>
          </w:p>
        </w:tc>
      </w:tr>
      <w:tr w:rsidR="00000000" w14:paraId="228344C1"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D9245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R4</w:t>
            </w:r>
            <w:r>
              <w:rPr>
                <w:rFonts w:ascii="Calibri" w:eastAsia="Times New Roman" w:hAnsi="Calibri" w:cs="Calibri"/>
                <w:color w:val="1F2933"/>
                <w:sz w:val="18"/>
                <w:szCs w:val="18"/>
              </w:rPr>
              <w:t xml:space="preserve"> Referencia: agilizar el suelo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53AAF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3 mejoran</w:t>
            </w:r>
            <w:r>
              <w:rPr>
                <w:rFonts w:ascii="Calibri" w:eastAsia="Times New Roman" w:hAnsi="Calibri" w:cs="Calibri"/>
                <w:color w:val="1F2933"/>
                <w:sz w:val="18"/>
                <w:szCs w:val="18"/>
              </w:rPr>
              <w:br/>
            </w:r>
            <w:r>
              <w:rPr>
                <w:rFonts w:ascii="Calibri" w:eastAsia="Times New Roman" w:hAnsi="Calibri" w:cs="Calibri"/>
                <w:color w:val="52606D"/>
                <w:sz w:val="18"/>
                <w:szCs w:val="18"/>
              </w:rPr>
              <w:t>(3 con vuelta en contra)</w:t>
            </w:r>
            <w:r>
              <w:rPr>
                <w:rFonts w:ascii="Calibri" w:eastAsia="Times New Roman" w:hAnsi="Calibri" w:cs="Calibri"/>
                <w:color w:val="1F2933"/>
                <w:sz w:val="18"/>
                <w:szCs w:val="18"/>
              </w:rPr>
              <w:br/>
            </w:r>
            <w:r>
              <w:rPr>
                <w:rFonts w:ascii="Calibri" w:eastAsia="Times New Roman" w:hAnsi="Calibri" w:cs="Calibri"/>
                <w:b/>
                <w:bCs/>
                <w:color w:val="6B46C1"/>
                <w:sz w:val="18"/>
                <w:szCs w:val="18"/>
              </w:rPr>
              <w:t>1 con señales contrarias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4D1C64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4 mejoran</w:t>
            </w:r>
            <w:r>
              <w:rPr>
                <w:rFonts w:ascii="Calibri" w:eastAsia="Times New Roman" w:hAnsi="Calibri" w:cs="Calibri"/>
                <w:color w:val="1F2933"/>
                <w:sz w:val="18"/>
                <w:szCs w:val="18"/>
              </w:rPr>
              <w:br/>
            </w:r>
            <w:r>
              <w:rPr>
                <w:rFonts w:ascii="Calibri" w:eastAsia="Times New Roman" w:hAnsi="Calibri" w:cs="Calibri"/>
                <w:color w:val="52606D"/>
                <w:sz w:val="18"/>
                <w:szCs w:val="18"/>
              </w:rPr>
              <w:t>(4 con vuelta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B06CC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1 mejora</w:t>
            </w:r>
            <w:r>
              <w:rPr>
                <w:rFonts w:ascii="Calibri" w:eastAsia="Times New Roman" w:hAnsi="Calibri" w:cs="Calibri"/>
                <w:color w:val="1F2933"/>
                <w:sz w:val="18"/>
                <w:szCs w:val="18"/>
              </w:rPr>
              <w:br/>
            </w:r>
            <w:r>
              <w:rPr>
                <w:rFonts w:ascii="Calibri" w:eastAsia="Times New Roman" w:hAnsi="Calibri" w:cs="Calibri"/>
                <w:color w:val="52606D"/>
                <w:sz w:val="18"/>
                <w:szCs w:val="18"/>
              </w:rPr>
              <w:t>(1 con vuelta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49159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1 con señales contrarias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CDDD8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2 mejoran</w:t>
            </w:r>
            <w:r>
              <w:rPr>
                <w:rFonts w:ascii="Calibri" w:eastAsia="Times New Roman" w:hAnsi="Calibri" w:cs="Calibri"/>
                <w:color w:val="1F2933"/>
                <w:sz w:val="18"/>
                <w:szCs w:val="18"/>
              </w:rPr>
              <w:br/>
            </w:r>
            <w:r>
              <w:rPr>
                <w:rFonts w:ascii="Calibri" w:eastAsia="Times New Roman" w:hAnsi="Calibri" w:cs="Calibri"/>
                <w:color w:val="52606D"/>
                <w:sz w:val="18"/>
                <w:szCs w:val="18"/>
              </w:rPr>
              <w:t>(2 con vuelta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B778A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9D646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20CDC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2 mejoran</w:t>
            </w:r>
            <w:r>
              <w:rPr>
                <w:rFonts w:ascii="Calibri" w:eastAsia="Times New Roman" w:hAnsi="Calibri" w:cs="Calibri"/>
                <w:color w:val="1F2933"/>
                <w:sz w:val="18"/>
                <w:szCs w:val="18"/>
              </w:rPr>
              <w:br/>
            </w:r>
            <w:r>
              <w:rPr>
                <w:rFonts w:ascii="Calibri" w:eastAsia="Times New Roman" w:hAnsi="Calibri" w:cs="Calibri"/>
                <w:color w:val="52606D"/>
                <w:sz w:val="18"/>
                <w:szCs w:val="18"/>
              </w:rPr>
              <w:t>(2 con vuelta en contra)</w:t>
            </w:r>
          </w:p>
        </w:tc>
      </w:tr>
      <w:tr w:rsidR="00000000" w14:paraId="7981845F"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F1647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E7</w:t>
            </w:r>
            <w:r>
              <w:rPr>
                <w:rFonts w:ascii="Calibri" w:eastAsia="Times New Roman" w:hAnsi="Calibri" w:cs="Calibri"/>
                <w:color w:val="1F2933"/>
                <w:sz w:val="18"/>
                <w:szCs w:val="18"/>
              </w:rPr>
              <w:t xml:space="preserve"> Frenar la conversión turística y la compra inversora, proteger frente a la expulsión y contener 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7A75C6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4 mejoran</w:t>
            </w:r>
            <w:r>
              <w:rPr>
                <w:rFonts w:ascii="Calibri" w:eastAsia="Times New Roman" w:hAnsi="Calibri" w:cs="Calibri"/>
                <w:color w:val="1F2933"/>
                <w:sz w:val="18"/>
                <w:szCs w:val="18"/>
              </w:rPr>
              <w:br/>
            </w:r>
            <w:r>
              <w:rPr>
                <w:rFonts w:ascii="Calibri" w:eastAsia="Times New Roman" w:hAnsi="Calibri" w:cs="Calibri"/>
                <w:color w:val="52606D"/>
                <w:sz w:val="18"/>
                <w:szCs w:val="18"/>
              </w:rPr>
              <w:t>(3 con vuelta en contra)</w:t>
            </w:r>
            <w:r>
              <w:rPr>
                <w:rFonts w:ascii="Calibri" w:eastAsia="Times New Roman" w:hAnsi="Calibri" w:cs="Calibri"/>
                <w:color w:val="1F2933"/>
                <w:sz w:val="18"/>
                <w:szCs w:val="18"/>
              </w:rPr>
              <w:br/>
            </w:r>
            <w:r>
              <w:rPr>
                <w:rFonts w:ascii="Calibri" w:eastAsia="Times New Roman" w:hAnsi="Calibri" w:cs="Calibri"/>
                <w:b/>
                <w:bCs/>
                <w:color w:val="C05621"/>
                <w:sz w:val="18"/>
                <w:szCs w:val="18"/>
              </w:rPr>
              <w:t>2 empeoran</w:t>
            </w:r>
            <w:r>
              <w:rPr>
                <w:rFonts w:ascii="Calibri" w:eastAsia="Times New Roman" w:hAnsi="Calibri" w:cs="Calibri"/>
                <w:color w:val="1F2933"/>
                <w:sz w:val="18"/>
                <w:szCs w:val="18"/>
              </w:rPr>
              <w:br/>
            </w:r>
            <w:r>
              <w:rPr>
                <w:rFonts w:ascii="Calibri" w:eastAsia="Times New Roman" w:hAnsi="Calibri" w:cs="Calibri"/>
                <w:color w:val="52606D"/>
                <w:sz w:val="18"/>
                <w:szCs w:val="18"/>
              </w:rPr>
              <w:t>(2 con vuelta a favor)</w:t>
            </w:r>
            <w:r>
              <w:rPr>
                <w:rFonts w:ascii="Calibri" w:eastAsia="Times New Roman" w:hAnsi="Calibri" w:cs="Calibri"/>
                <w:color w:val="1F2933"/>
                <w:sz w:val="18"/>
                <w:szCs w:val="18"/>
              </w:rPr>
              <w:br/>
            </w:r>
            <w:r>
              <w:rPr>
                <w:rFonts w:ascii="Calibri" w:eastAsia="Times New Roman" w:hAnsi="Calibri" w:cs="Calibri"/>
                <w:b/>
                <w:bCs/>
                <w:color w:val="6B46C1"/>
                <w:sz w:val="18"/>
                <w:szCs w:val="18"/>
              </w:rPr>
              <w:t>1 con señales contrarias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91BAD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4 mejoran</w:t>
            </w:r>
            <w:r>
              <w:rPr>
                <w:rFonts w:ascii="Calibri" w:eastAsia="Times New Roman" w:hAnsi="Calibri" w:cs="Calibri"/>
                <w:color w:val="1F2933"/>
                <w:sz w:val="18"/>
                <w:szCs w:val="18"/>
              </w:rPr>
              <w:br/>
            </w:r>
            <w:r>
              <w:rPr>
                <w:rFonts w:ascii="Calibri" w:eastAsia="Times New Roman" w:hAnsi="Calibri" w:cs="Calibri"/>
                <w:color w:val="52606D"/>
                <w:sz w:val="18"/>
                <w:szCs w:val="18"/>
              </w:rPr>
              <w:t>(4 con vuelta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B9532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2 mejoran</w:t>
            </w:r>
            <w:r>
              <w:rPr>
                <w:rFonts w:ascii="Calibri" w:eastAsia="Times New Roman" w:hAnsi="Calibri" w:cs="Calibri"/>
                <w:color w:val="1F2933"/>
                <w:sz w:val="18"/>
                <w:szCs w:val="18"/>
              </w:rPr>
              <w:br/>
            </w:r>
            <w:r>
              <w:rPr>
                <w:rFonts w:ascii="Calibri" w:eastAsia="Times New Roman" w:hAnsi="Calibri" w:cs="Calibri"/>
                <w:color w:val="52606D"/>
                <w:sz w:val="18"/>
                <w:szCs w:val="18"/>
              </w:rPr>
              <w:t>(1 con vuelta en contra)</w:t>
            </w:r>
            <w:r>
              <w:rPr>
                <w:rFonts w:ascii="Calibri" w:eastAsia="Times New Roman" w:hAnsi="Calibri" w:cs="Calibri"/>
                <w:color w:val="1F2933"/>
                <w:sz w:val="18"/>
                <w:szCs w:val="18"/>
              </w:rPr>
              <w:br/>
            </w:r>
            <w:r>
              <w:rPr>
                <w:rFonts w:ascii="Calibri" w:eastAsia="Times New Roman" w:hAnsi="Calibri" w:cs="Calibri"/>
                <w:b/>
                <w:bCs/>
                <w:color w:val="C05621"/>
                <w:sz w:val="18"/>
                <w:szCs w:val="18"/>
              </w:rPr>
              <w:t>1 empeora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7B8980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2 empeoran</w:t>
            </w:r>
            <w:r>
              <w:rPr>
                <w:rFonts w:ascii="Calibri" w:eastAsia="Times New Roman" w:hAnsi="Calibri" w:cs="Calibri"/>
                <w:color w:val="1F2933"/>
                <w:sz w:val="18"/>
                <w:szCs w:val="18"/>
              </w:rPr>
              <w:br/>
            </w:r>
            <w:r>
              <w:rPr>
                <w:rFonts w:ascii="Calibri" w:eastAsia="Times New Roman" w:hAnsi="Calibri" w:cs="Calibri"/>
                <w:color w:val="52606D"/>
                <w:sz w:val="18"/>
                <w:szCs w:val="18"/>
              </w:rPr>
              <w:t>(1 con vuelta a favor)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FAC09B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2 empeoran</w:t>
            </w:r>
            <w:r>
              <w:rPr>
                <w:rFonts w:ascii="Calibri" w:eastAsia="Times New Roman" w:hAnsi="Calibri" w:cs="Calibri"/>
                <w:color w:val="1F2933"/>
                <w:sz w:val="18"/>
                <w:szCs w:val="18"/>
              </w:rPr>
              <w:br/>
            </w:r>
            <w:r>
              <w:rPr>
                <w:rFonts w:ascii="Calibri" w:eastAsia="Times New Roman" w:hAnsi="Calibri" w:cs="Calibri"/>
                <w:color w:val="52606D"/>
                <w:sz w:val="18"/>
                <w:szCs w:val="18"/>
              </w:rPr>
              <w:t>(2 con vuelta a favor)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FEC4B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2 empeoran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CE9D7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1 con señales contrarias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67CB6E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1 mejora</w:t>
            </w:r>
            <w:r>
              <w:rPr>
                <w:rFonts w:ascii="Calibri" w:eastAsia="Times New Roman" w:hAnsi="Calibri" w:cs="Calibri"/>
                <w:color w:val="1F2933"/>
                <w:sz w:val="18"/>
                <w:szCs w:val="18"/>
              </w:rPr>
              <w:br/>
            </w:r>
            <w:r>
              <w:rPr>
                <w:rFonts w:ascii="Calibri" w:eastAsia="Times New Roman" w:hAnsi="Calibri" w:cs="Calibri"/>
                <w:color w:val="52606D"/>
                <w:sz w:val="18"/>
                <w:szCs w:val="18"/>
              </w:rPr>
              <w:t>(1 con vuelta en contra)</w:t>
            </w:r>
            <w:r>
              <w:rPr>
                <w:rFonts w:ascii="Calibri" w:eastAsia="Times New Roman" w:hAnsi="Calibri" w:cs="Calibri"/>
                <w:color w:val="1F2933"/>
                <w:sz w:val="18"/>
                <w:szCs w:val="18"/>
              </w:rPr>
              <w:br/>
            </w:r>
            <w:r>
              <w:rPr>
                <w:rFonts w:ascii="Calibri" w:eastAsia="Times New Roman" w:hAnsi="Calibri" w:cs="Calibri"/>
                <w:b/>
                <w:bCs/>
                <w:color w:val="C05621"/>
                <w:sz w:val="18"/>
                <w:szCs w:val="18"/>
              </w:rPr>
              <w:t>1 empeora</w:t>
            </w:r>
            <w:r>
              <w:rPr>
                <w:rFonts w:ascii="Calibri" w:eastAsia="Times New Roman" w:hAnsi="Calibri" w:cs="Calibri"/>
                <w:color w:val="1F2933"/>
                <w:sz w:val="18"/>
                <w:szCs w:val="18"/>
              </w:rPr>
              <w:br/>
            </w:r>
            <w:r>
              <w:rPr>
                <w:rFonts w:ascii="Calibri" w:eastAsia="Times New Roman" w:hAnsi="Calibri" w:cs="Calibri"/>
                <w:color w:val="52606D"/>
                <w:sz w:val="18"/>
                <w:szCs w:val="18"/>
              </w:rPr>
              <w:t>(1 con vuelta a favor)</w:t>
            </w:r>
          </w:p>
        </w:tc>
      </w:tr>
      <w:tr w:rsidR="00000000" w14:paraId="05DCAFA4"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C0232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E8</w:t>
            </w:r>
            <w:r>
              <w:rPr>
                <w:rFonts w:ascii="Calibri" w:eastAsia="Times New Roman" w:hAnsi="Calibri" w:cs="Calibri"/>
                <w:color w:val="1F2933"/>
                <w:sz w:val="18"/>
                <w:szCs w:val="18"/>
              </w:rPr>
              <w:t xml:space="preserve"> El mismo paquete, con vivienda pública y suelo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1165B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4 mejoran</w:t>
            </w:r>
            <w:r>
              <w:rPr>
                <w:rFonts w:ascii="Calibri" w:eastAsia="Times New Roman" w:hAnsi="Calibri" w:cs="Calibri"/>
                <w:color w:val="1F2933"/>
                <w:sz w:val="18"/>
                <w:szCs w:val="18"/>
              </w:rPr>
              <w:br/>
            </w:r>
            <w:r>
              <w:rPr>
                <w:rFonts w:ascii="Calibri" w:eastAsia="Times New Roman" w:hAnsi="Calibri" w:cs="Calibri"/>
                <w:color w:val="52606D"/>
                <w:sz w:val="18"/>
                <w:szCs w:val="18"/>
              </w:rPr>
              <w:t>(3 con vuelta en contra)</w:t>
            </w:r>
            <w:r>
              <w:rPr>
                <w:rFonts w:ascii="Calibri" w:eastAsia="Times New Roman" w:hAnsi="Calibri" w:cs="Calibri"/>
                <w:color w:val="1F2933"/>
                <w:sz w:val="18"/>
                <w:szCs w:val="18"/>
              </w:rPr>
              <w:br/>
            </w:r>
            <w:r>
              <w:rPr>
                <w:rFonts w:ascii="Calibri" w:eastAsia="Times New Roman" w:hAnsi="Calibri" w:cs="Calibri"/>
                <w:b/>
                <w:bCs/>
                <w:color w:val="C05621"/>
                <w:sz w:val="18"/>
                <w:szCs w:val="18"/>
              </w:rPr>
              <w:t>2 empeoran</w:t>
            </w:r>
            <w:r>
              <w:rPr>
                <w:rFonts w:ascii="Calibri" w:eastAsia="Times New Roman" w:hAnsi="Calibri" w:cs="Calibri"/>
                <w:color w:val="1F2933"/>
                <w:sz w:val="18"/>
                <w:szCs w:val="18"/>
              </w:rPr>
              <w:br/>
            </w:r>
            <w:r>
              <w:rPr>
                <w:rFonts w:ascii="Calibri" w:eastAsia="Times New Roman" w:hAnsi="Calibri" w:cs="Calibri"/>
                <w:color w:val="52606D"/>
                <w:sz w:val="18"/>
                <w:szCs w:val="18"/>
              </w:rPr>
              <w:t>(2 con vuelta a favor)</w:t>
            </w:r>
            <w:r>
              <w:rPr>
                <w:rFonts w:ascii="Calibri" w:eastAsia="Times New Roman" w:hAnsi="Calibri" w:cs="Calibri"/>
                <w:color w:val="1F2933"/>
                <w:sz w:val="18"/>
                <w:szCs w:val="18"/>
              </w:rPr>
              <w:br/>
            </w:r>
            <w:r>
              <w:rPr>
                <w:rFonts w:ascii="Calibri" w:eastAsia="Times New Roman" w:hAnsi="Calibri" w:cs="Calibri"/>
                <w:b/>
                <w:bCs/>
                <w:color w:val="6B46C1"/>
                <w:sz w:val="18"/>
                <w:szCs w:val="18"/>
              </w:rPr>
              <w:t>1 con señales contrarias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77C92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4 mejoran</w:t>
            </w:r>
            <w:r>
              <w:rPr>
                <w:rFonts w:ascii="Calibri" w:eastAsia="Times New Roman" w:hAnsi="Calibri" w:cs="Calibri"/>
                <w:color w:val="1F2933"/>
                <w:sz w:val="18"/>
                <w:szCs w:val="18"/>
              </w:rPr>
              <w:br/>
            </w:r>
            <w:r>
              <w:rPr>
                <w:rFonts w:ascii="Calibri" w:eastAsia="Times New Roman" w:hAnsi="Calibri" w:cs="Calibri"/>
                <w:color w:val="52606D"/>
                <w:sz w:val="18"/>
                <w:szCs w:val="18"/>
              </w:rPr>
              <w:t>(4 con vuelta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6D263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2 mejoran</w:t>
            </w:r>
            <w:r>
              <w:rPr>
                <w:rFonts w:ascii="Calibri" w:eastAsia="Times New Roman" w:hAnsi="Calibri" w:cs="Calibri"/>
                <w:color w:val="1F2933"/>
                <w:sz w:val="18"/>
                <w:szCs w:val="18"/>
              </w:rPr>
              <w:br/>
            </w:r>
            <w:r>
              <w:rPr>
                <w:rFonts w:ascii="Calibri" w:eastAsia="Times New Roman" w:hAnsi="Calibri" w:cs="Calibri"/>
                <w:color w:val="52606D"/>
                <w:sz w:val="18"/>
                <w:szCs w:val="18"/>
              </w:rPr>
              <w:t>(1 con vuelta en contra)</w:t>
            </w:r>
            <w:r>
              <w:rPr>
                <w:rFonts w:ascii="Calibri" w:eastAsia="Times New Roman" w:hAnsi="Calibri" w:cs="Calibri"/>
                <w:color w:val="1F2933"/>
                <w:sz w:val="18"/>
                <w:szCs w:val="18"/>
              </w:rPr>
              <w:br/>
            </w:r>
            <w:r>
              <w:rPr>
                <w:rFonts w:ascii="Calibri" w:eastAsia="Times New Roman" w:hAnsi="Calibri" w:cs="Calibri"/>
                <w:b/>
                <w:bCs/>
                <w:color w:val="C05621"/>
                <w:sz w:val="18"/>
                <w:szCs w:val="18"/>
              </w:rPr>
              <w:t>1 empeora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5F598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2 empeoran</w:t>
            </w:r>
            <w:r>
              <w:rPr>
                <w:rFonts w:ascii="Calibri" w:eastAsia="Times New Roman" w:hAnsi="Calibri" w:cs="Calibri"/>
                <w:color w:val="1F2933"/>
                <w:sz w:val="18"/>
                <w:szCs w:val="18"/>
              </w:rPr>
              <w:br/>
            </w:r>
            <w:r>
              <w:rPr>
                <w:rFonts w:ascii="Calibri" w:eastAsia="Times New Roman" w:hAnsi="Calibri" w:cs="Calibri"/>
                <w:color w:val="52606D"/>
                <w:sz w:val="18"/>
                <w:szCs w:val="18"/>
              </w:rPr>
              <w:t>(1 con vuelta a favor)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CFB6D0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2 empeoran</w:t>
            </w:r>
            <w:r>
              <w:rPr>
                <w:rFonts w:ascii="Calibri" w:eastAsia="Times New Roman" w:hAnsi="Calibri" w:cs="Calibri"/>
                <w:color w:val="1F2933"/>
                <w:sz w:val="18"/>
                <w:szCs w:val="18"/>
              </w:rPr>
              <w:br/>
            </w:r>
            <w:r>
              <w:rPr>
                <w:rFonts w:ascii="Calibri" w:eastAsia="Times New Roman" w:hAnsi="Calibri" w:cs="Calibri"/>
                <w:color w:val="52606D"/>
                <w:sz w:val="18"/>
                <w:szCs w:val="18"/>
              </w:rPr>
              <w:t>(2 con vuelta a favor)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93B56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2 empeoran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1A44D1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1 con señales contrarias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2F8A6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1 mejora</w:t>
            </w:r>
            <w:r>
              <w:rPr>
                <w:rFonts w:ascii="Calibri" w:eastAsia="Times New Roman" w:hAnsi="Calibri" w:cs="Calibri"/>
                <w:color w:val="1F2933"/>
                <w:sz w:val="18"/>
                <w:szCs w:val="18"/>
              </w:rPr>
              <w:br/>
            </w:r>
            <w:r>
              <w:rPr>
                <w:rFonts w:ascii="Calibri" w:eastAsia="Times New Roman" w:hAnsi="Calibri" w:cs="Calibri"/>
                <w:color w:val="52606D"/>
                <w:sz w:val="18"/>
                <w:szCs w:val="18"/>
              </w:rPr>
              <w:t>(1 con vuelta en contra)</w:t>
            </w:r>
            <w:r>
              <w:rPr>
                <w:rFonts w:ascii="Calibri" w:eastAsia="Times New Roman" w:hAnsi="Calibri" w:cs="Calibri"/>
                <w:color w:val="1F2933"/>
                <w:sz w:val="18"/>
                <w:szCs w:val="18"/>
              </w:rPr>
              <w:br/>
            </w:r>
            <w:r>
              <w:rPr>
                <w:rFonts w:ascii="Calibri" w:eastAsia="Times New Roman" w:hAnsi="Calibri" w:cs="Calibri"/>
                <w:b/>
                <w:bCs/>
                <w:color w:val="C05621"/>
                <w:sz w:val="18"/>
                <w:szCs w:val="18"/>
              </w:rPr>
              <w:t>1 empeora</w:t>
            </w:r>
            <w:r>
              <w:rPr>
                <w:rFonts w:ascii="Calibri" w:eastAsia="Times New Roman" w:hAnsi="Calibri" w:cs="Calibri"/>
                <w:color w:val="1F2933"/>
                <w:sz w:val="18"/>
                <w:szCs w:val="18"/>
              </w:rPr>
              <w:br/>
            </w:r>
            <w:r>
              <w:rPr>
                <w:rFonts w:ascii="Calibri" w:eastAsia="Times New Roman" w:hAnsi="Calibri" w:cs="Calibri"/>
                <w:color w:val="52606D"/>
                <w:sz w:val="18"/>
                <w:szCs w:val="18"/>
              </w:rPr>
              <w:t>(1 con vuelta a favor)</w:t>
            </w:r>
          </w:p>
        </w:tc>
      </w:tr>
    </w:tbl>
    <w:p w14:paraId="7E4AD87A" w14:textId="77777777" w:rsidR="00A350D4" w:rsidRDefault="00A350D4">
      <w:pPr>
        <w:rPr>
          <w:rFonts w:ascii="Calibri" w:eastAsia="Times New Roman" w:hAnsi="Calibri" w:cs="Calibri"/>
          <w:vanish/>
          <w:color w:val="1F2933"/>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4439"/>
        <w:gridCol w:w="1472"/>
        <w:gridCol w:w="1907"/>
        <w:gridCol w:w="1599"/>
        <w:gridCol w:w="1817"/>
        <w:gridCol w:w="2052"/>
        <w:gridCol w:w="1056"/>
      </w:tblGrid>
      <w:tr w:rsidR="00000000" w14:paraId="7F6D9DA0" w14:textId="77777777" w:rsidTr="00A350D4">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85FBF7A"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Escenario</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C41683D"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Mejoran en primera ronda</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448B97C"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De ellos, con efectos de vuelta en contra</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500B545"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Empeoran en primera ronda</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736EF23"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De ellos, con efectos de vuelta a favor</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180C7BD"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Señales contrarias ya en la primera ronda</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47B7614"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Sin vía con apoyo</w:t>
            </w:r>
          </w:p>
        </w:tc>
      </w:tr>
      <w:tr w:rsidR="00000000" w14:paraId="2CB5019A"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45047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E1</w:t>
            </w:r>
            <w:r>
              <w:rPr>
                <w:rFonts w:ascii="Calibri" w:eastAsia="Times New Roman" w:hAnsi="Calibri" w:cs="Calibri"/>
                <w:color w:val="1F2933"/>
                <w:sz w:val="18"/>
                <w:szCs w:val="18"/>
              </w:rPr>
              <w:t xml:space="preserve"> </w:t>
            </w:r>
            <w:r>
              <w:rPr>
                <w:rFonts w:ascii="Calibri" w:eastAsia="Times New Roman" w:hAnsi="Calibri" w:cs="Calibri"/>
                <w:color w:val="1F2933"/>
                <w:sz w:val="18"/>
                <w:szCs w:val="18"/>
              </w:rPr>
              <w:t>Recuperar para residentes los pisos turísticos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C89D6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84B21E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61731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88113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D09541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9EC639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r>
      <w:tr w:rsidR="00000000" w14:paraId="5A1893D1"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0B4CC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E2</w:t>
            </w:r>
            <w:r>
              <w:rPr>
                <w:rFonts w:ascii="Calibri" w:eastAsia="Times New Roman" w:hAnsi="Calibri" w:cs="Calibri"/>
                <w:color w:val="1F2933"/>
                <w:sz w:val="18"/>
                <w:szCs w:val="18"/>
              </w:rPr>
              <w:t xml:space="preserve"> Impedir que los fondos compren edificios enteros para uso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8E6F3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4CD4B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8A2F0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39F2C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22DB9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4DEA0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w:t>
            </w:r>
          </w:p>
        </w:tc>
      </w:tr>
      <w:tr w:rsidR="00000000" w14:paraId="602B184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EBA15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E3</w:t>
            </w:r>
            <w:r>
              <w:rPr>
                <w:rFonts w:ascii="Calibri" w:eastAsia="Times New Roman" w:hAnsi="Calibri" w:cs="Calibri"/>
                <w:color w:val="1F2933"/>
                <w:sz w:val="18"/>
                <w:szCs w:val="18"/>
              </w:rPr>
              <w:t xml:space="preserve"> Proteger del impago al pequeño propietario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9AC1A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04258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2030D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FE738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A40B7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59B2B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6</w:t>
            </w:r>
          </w:p>
        </w:tc>
      </w:tr>
      <w:tr w:rsidR="00000000" w14:paraId="777A1065"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4F8C9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E4</w:t>
            </w:r>
            <w:r>
              <w:rPr>
                <w:rFonts w:ascii="Calibri" w:eastAsia="Times New Roman" w:hAnsi="Calibri" w:cs="Calibri"/>
                <w:color w:val="1F2933"/>
                <w:sz w:val="18"/>
                <w:szCs w:val="18"/>
              </w:rPr>
              <w:t xml:space="preserve"> </w:t>
            </w:r>
            <w:r>
              <w:rPr>
                <w:rFonts w:ascii="Calibri" w:eastAsia="Times New Roman" w:hAnsi="Calibri" w:cs="Calibri"/>
                <w:color w:val="1F2933"/>
                <w:sz w:val="18"/>
                <w:szCs w:val="18"/>
              </w:rPr>
              <w:t>Dotar a ayuntamientos y comunidades para alojar en el propio barrio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D2A36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D27E3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40730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28A6B4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41528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C092FC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10</w:t>
            </w:r>
          </w:p>
        </w:tc>
      </w:tr>
      <w:tr w:rsidR="00000000" w14:paraId="49818751"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D3FA9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E5</w:t>
            </w:r>
            <w:r>
              <w:rPr>
                <w:rFonts w:ascii="Calibri" w:eastAsia="Times New Roman" w:hAnsi="Calibri" w:cs="Calibri"/>
                <w:color w:val="1F2933"/>
                <w:sz w:val="18"/>
                <w:szCs w:val="18"/>
              </w:rPr>
              <w:t xml:space="preserve"> Paquete: E1 + E3 + E4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421FB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6C6AE2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13FAE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C8CC5C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8D6CE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F9746B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r>
      <w:tr w:rsidR="00000000" w14:paraId="5C8322AE"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931134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E6</w:t>
            </w:r>
            <w:r>
              <w:rPr>
                <w:rFonts w:ascii="Calibri" w:eastAsia="Times New Roman" w:hAnsi="Calibri" w:cs="Calibri"/>
                <w:color w:val="1F2933"/>
                <w:sz w:val="18"/>
                <w:szCs w:val="18"/>
              </w:rPr>
              <w:t xml:space="preserve"> El mismo paquete con reglas estables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BD775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990C3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7592B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48B157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C2F73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926D9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r>
      <w:tr w:rsidR="00000000" w14:paraId="248DDEF0"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D64B7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R1</w:t>
            </w:r>
            <w:r>
              <w:rPr>
                <w:rFonts w:ascii="Calibri" w:eastAsia="Times New Roman" w:hAnsi="Calibri" w:cs="Calibri"/>
                <w:color w:val="1F2933"/>
                <w:sz w:val="18"/>
                <w:szCs w:val="18"/>
              </w:rPr>
              <w:t xml:space="preserve"> Referencia: topar 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1A27C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7456A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2C42D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A0C2E1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50B38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03D1A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r>
      <w:tr w:rsidR="00000000" w14:paraId="5E6DD9CD"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1AE61A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R2</w:t>
            </w:r>
            <w:r>
              <w:rPr>
                <w:rFonts w:ascii="Calibri" w:eastAsia="Times New Roman" w:hAnsi="Calibri" w:cs="Calibri"/>
                <w:color w:val="1F2933"/>
                <w:sz w:val="18"/>
                <w:szCs w:val="18"/>
              </w:rPr>
              <w:t xml:space="preserve"> Ref</w:t>
            </w:r>
            <w:r>
              <w:rPr>
                <w:rFonts w:ascii="Calibri" w:eastAsia="Times New Roman" w:hAnsi="Calibri" w:cs="Calibri"/>
                <w:color w:val="1F2933"/>
                <w:sz w:val="18"/>
                <w:szCs w:val="18"/>
              </w:rPr>
              <w:t>erencia: ayudas a la demanda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E5DE1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85499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659CD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B3DF22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7F1E5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1BC434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9</w:t>
            </w:r>
          </w:p>
        </w:tc>
      </w:tr>
      <w:tr w:rsidR="00000000" w14:paraId="17E21E5C"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49739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R3</w:t>
            </w:r>
            <w:r>
              <w:rPr>
                <w:rFonts w:ascii="Calibri" w:eastAsia="Times New Roman" w:hAnsi="Calibri" w:cs="Calibri"/>
                <w:color w:val="1F2933"/>
                <w:sz w:val="18"/>
                <w:szCs w:val="18"/>
              </w:rPr>
              <w:t xml:space="preserve"> Referencia: invertir en vivienda protegida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E4A48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8890C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26216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CDCCF8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1236B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CA386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w:t>
            </w:r>
          </w:p>
        </w:tc>
      </w:tr>
      <w:tr w:rsidR="00000000" w14:paraId="7E40857E"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8B3749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R4</w:t>
            </w:r>
            <w:r>
              <w:rPr>
                <w:rFonts w:ascii="Calibri" w:eastAsia="Times New Roman" w:hAnsi="Calibri" w:cs="Calibri"/>
                <w:color w:val="1F2933"/>
                <w:sz w:val="18"/>
                <w:szCs w:val="18"/>
              </w:rPr>
              <w:t xml:space="preserve"> Referencia: agilizar el suelo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8C44B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349FA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DDCA0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9C016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EF83C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9E055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9</w:t>
            </w:r>
          </w:p>
        </w:tc>
      </w:tr>
      <w:tr w:rsidR="00000000" w14:paraId="214EFF9C"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4E394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E7</w:t>
            </w:r>
            <w:r>
              <w:rPr>
                <w:rFonts w:ascii="Calibri" w:eastAsia="Times New Roman" w:hAnsi="Calibri" w:cs="Calibri"/>
                <w:color w:val="1F2933"/>
                <w:sz w:val="18"/>
                <w:szCs w:val="18"/>
              </w:rPr>
              <w:t xml:space="preserve"> </w:t>
            </w:r>
            <w:r>
              <w:rPr>
                <w:rFonts w:ascii="Calibri" w:eastAsia="Times New Roman" w:hAnsi="Calibri" w:cs="Calibri"/>
                <w:color w:val="1F2933"/>
                <w:sz w:val="18"/>
                <w:szCs w:val="18"/>
              </w:rPr>
              <w:t>Frenar la conversión turística y la compra inversora, proteger frente a la expulsión y contener 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F7E7B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80C3D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AE6456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017E0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4B89F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F8728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r>
      <w:tr w:rsidR="00000000" w14:paraId="5DDDAC22"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B0D79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E8</w:t>
            </w:r>
            <w:r>
              <w:rPr>
                <w:rFonts w:ascii="Calibri" w:eastAsia="Times New Roman" w:hAnsi="Calibri" w:cs="Calibri"/>
                <w:color w:val="1F2933"/>
                <w:sz w:val="18"/>
                <w:szCs w:val="18"/>
              </w:rPr>
              <w:t xml:space="preserve"> El mismo paquete, con vivienda pública y suelo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4BA67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3E827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F1F070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5CCF6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8CE5E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5BA53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r>
    </w:tbl>
    <w:p w14:paraId="1C2171F1" w14:textId="77777777" w:rsidR="00A350D4" w:rsidRDefault="00A350D4">
      <w:pPr>
        <w:pStyle w:val="Ttulo2"/>
        <w:rPr>
          <w:rFonts w:ascii="Calibri" w:eastAsia="Times New Roman" w:hAnsi="Calibri" w:cs="Calibri"/>
        </w:rPr>
      </w:pPr>
      <w:r>
        <w:rPr>
          <w:rFonts w:ascii="Calibri" w:eastAsia="Times New Roman" w:hAnsi="Calibri" w:cs="Calibri"/>
        </w:rPr>
        <w:t>7.4 Lo que se sostiene sin los eslabones débiles</w:t>
      </w:r>
    </w:p>
    <w:p w14:paraId="4A1CD902" w14:textId="77777777" w:rsidR="00A350D4" w:rsidRDefault="00A350D4">
      <w:pPr>
        <w:pStyle w:val="NormalWeb"/>
        <w:rPr>
          <w:rFonts w:ascii="Calibri" w:hAnsi="Calibri" w:cs="Calibri"/>
          <w:color w:val="1F2933"/>
          <w:sz w:val="21"/>
          <w:szCs w:val="21"/>
        </w:rPr>
      </w:pPr>
      <w:r>
        <w:rPr>
          <w:rFonts w:ascii="Calibri" w:hAnsi="Calibri" w:cs="Calibri"/>
          <w:color w:val="1F2933"/>
          <w:sz w:val="21"/>
          <w:szCs w:val="21"/>
        </w:rPr>
        <w:t>La primera ronda, usando solo relaciones de confianza media o alta.</w:t>
      </w:r>
    </w:p>
    <w:tbl>
      <w:tblPr>
        <w:tblW w:w="5000" w:type="pct"/>
        <w:tblCellMar>
          <w:top w:w="15" w:type="dxa"/>
          <w:left w:w="15" w:type="dxa"/>
          <w:bottom w:w="15" w:type="dxa"/>
          <w:right w:w="15" w:type="dxa"/>
        </w:tblCellMar>
        <w:tblLook w:val="04A0" w:firstRow="1" w:lastRow="0" w:firstColumn="1" w:lastColumn="0" w:noHBand="0" w:noVBand="1"/>
      </w:tblPr>
      <w:tblGrid>
        <w:gridCol w:w="3585"/>
        <w:gridCol w:w="4589"/>
        <w:gridCol w:w="3586"/>
        <w:gridCol w:w="2582"/>
      </w:tblGrid>
      <w:tr w:rsidR="00000000" w14:paraId="6A2122C0" w14:textId="77777777" w:rsidTr="00A350D4">
        <w:tc>
          <w:tcPr>
            <w:tcW w:w="12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FBDECE1"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Escenario</w:t>
            </w:r>
          </w:p>
        </w:tc>
        <w:tc>
          <w:tcPr>
            <w:tcW w:w="16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43554B2"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Mejora en primera ronda</w:t>
            </w:r>
          </w:p>
        </w:tc>
        <w:tc>
          <w:tcPr>
            <w:tcW w:w="12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CFF0C27"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Empeora en primera ronda</w:t>
            </w:r>
          </w:p>
        </w:tc>
        <w:tc>
          <w:tcPr>
            <w:tcW w:w="9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F8205B0"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Señales contrarias</w:t>
            </w:r>
          </w:p>
        </w:tc>
      </w:tr>
      <w:tr w:rsidR="00000000" w14:paraId="42938CAA"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3F1CA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E1</w:t>
            </w:r>
            <w:r>
              <w:rPr>
                <w:rFonts w:ascii="Calibri" w:eastAsia="Times New Roman" w:hAnsi="Calibri" w:cs="Calibri"/>
                <w:color w:val="1F2933"/>
                <w:sz w:val="18"/>
                <w:szCs w:val="18"/>
              </w:rPr>
              <w:t xml:space="preserve"> Recuperar para residentes los pisos turísticos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3B2B0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276749"/>
                <w:sz w:val="18"/>
                <w:szCs w:val="18"/>
              </w:rPr>
              <w:t>Esfuerzo de los hogares para pagar el alquiler; Precio del alquiler; Oferta de alquiler habitual; Desplazamiento de residentes de los centros urbanos; Edad de emancipación; Esfuerzo de los hogares para comprar; Precio de compra de la vivienda; Hogares latentes no formados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ED944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C05621"/>
                <w:sz w:val="18"/>
                <w:szCs w:val="18"/>
              </w:rPr>
              <w:t>Viviendas iniciadas al año; Viviendas terminadas al año; Viviendas de uso turístico; Déficit acumulado de 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5DB27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6B46C1"/>
                <w:sz w:val="18"/>
                <w:szCs w:val="18"/>
              </w:rPr>
              <w:t>Rentabilidad bruta del alquiler</w:t>
            </w:r>
          </w:p>
        </w:tc>
      </w:tr>
      <w:tr w:rsidR="00000000" w14:paraId="0C9EA9E7"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883A0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E2</w:t>
            </w:r>
            <w:r>
              <w:rPr>
                <w:rFonts w:ascii="Calibri" w:eastAsia="Times New Roman" w:hAnsi="Calibri" w:cs="Calibri"/>
                <w:color w:val="1F2933"/>
                <w:sz w:val="18"/>
                <w:szCs w:val="18"/>
              </w:rPr>
              <w:t xml:space="preserve"> Impedir que los fondos compren edificios enteros para uso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26604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276749"/>
                <w:sz w:val="18"/>
                <w:szCs w:val="18"/>
              </w:rPr>
              <w:t>Esfuerzo de los hogares para pagar el alquiler; Precio del alquiler; Desplazamiento de residentes de los centros urbanos; Edad de emancipación; Esfuerzo de los hogares para comprar; Precio de compra de la vivienda; Hogares latentes no formados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485FC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C05621"/>
                <w:sz w:val="18"/>
                <w:szCs w:val="18"/>
              </w:rPr>
              <w:t>Viviendas iniciadas al año; Viviendas terminadas al año; Déficit acumulado de 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903DC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6B46C1"/>
                <w:sz w:val="18"/>
                <w:szCs w:val="18"/>
              </w:rPr>
              <w:t>Oferta de alquiler habitual; Rentabilidad bruta del alquiler</w:t>
            </w:r>
          </w:p>
        </w:tc>
      </w:tr>
      <w:tr w:rsidR="00000000" w14:paraId="018B709E"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E8B5A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E3</w:t>
            </w:r>
            <w:r>
              <w:rPr>
                <w:rFonts w:ascii="Calibri" w:eastAsia="Times New Roman" w:hAnsi="Calibri" w:cs="Calibri"/>
                <w:color w:val="1F2933"/>
                <w:sz w:val="18"/>
                <w:szCs w:val="18"/>
              </w:rPr>
              <w:t xml:space="preserve"> Proteger del impago al pequeño propietario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8D53A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ninguno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CF304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ninguno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7B918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ninguno</w:t>
            </w:r>
          </w:p>
        </w:tc>
      </w:tr>
      <w:tr w:rsidR="00000000" w14:paraId="466E2E53"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6C1F2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E4</w:t>
            </w:r>
            <w:r>
              <w:rPr>
                <w:rFonts w:ascii="Calibri" w:eastAsia="Times New Roman" w:hAnsi="Calibri" w:cs="Calibri"/>
                <w:color w:val="1F2933"/>
                <w:sz w:val="18"/>
                <w:szCs w:val="18"/>
              </w:rPr>
              <w:t xml:space="preserve"> </w:t>
            </w:r>
            <w:r>
              <w:rPr>
                <w:rFonts w:ascii="Calibri" w:eastAsia="Times New Roman" w:hAnsi="Calibri" w:cs="Calibri"/>
                <w:color w:val="1F2933"/>
                <w:sz w:val="18"/>
                <w:szCs w:val="18"/>
              </w:rPr>
              <w:t>Dotar a ayuntamientos y comunidades para alojar en el propio barrio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F53A5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276749"/>
                <w:sz w:val="18"/>
                <w:szCs w:val="18"/>
              </w:rPr>
              <w:t>Esfuerzo de los hogares para pagar el alquiler; Edad de emancipación; Hogares latentes no formados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CC395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C05621"/>
                <w:sz w:val="18"/>
                <w:szCs w:val="18"/>
              </w:rPr>
              <w:t>Déficit acumulado de 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C032E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ninguno</w:t>
            </w:r>
          </w:p>
        </w:tc>
      </w:tr>
      <w:tr w:rsidR="00000000" w14:paraId="5B845175"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F3EE9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E5</w:t>
            </w:r>
            <w:r>
              <w:rPr>
                <w:rFonts w:ascii="Calibri" w:eastAsia="Times New Roman" w:hAnsi="Calibri" w:cs="Calibri"/>
                <w:color w:val="1F2933"/>
                <w:sz w:val="18"/>
                <w:szCs w:val="18"/>
              </w:rPr>
              <w:t xml:space="preserve"> Paquete: E1 + E3 + E4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15A2F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276749"/>
                <w:sz w:val="18"/>
                <w:szCs w:val="18"/>
              </w:rPr>
              <w:t>Esfuerzo de los hogares para pagar el alquiler; Precio del alquiler; Oferta de alquiler habitual; Desplazamiento de residentes de los centros urbanos; Edad de emancipación; Esfuerzo de los hogares para comprar; Precio de compra de la vivienda; Hogares latentes no formados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191AA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C05621"/>
                <w:sz w:val="18"/>
                <w:szCs w:val="18"/>
              </w:rPr>
              <w:t>Viviendas iniciadas al año; Viviendas terminadas al año; Viviendas de uso turístico; Déficit acumulado de 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B20FC8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6B46C1"/>
                <w:sz w:val="18"/>
                <w:szCs w:val="18"/>
              </w:rPr>
              <w:t>Rentabilidad bruta del alquiler</w:t>
            </w:r>
          </w:p>
        </w:tc>
      </w:tr>
      <w:tr w:rsidR="00000000" w14:paraId="5FC31F2A"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35D8D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E6</w:t>
            </w:r>
            <w:r>
              <w:rPr>
                <w:rFonts w:ascii="Calibri" w:eastAsia="Times New Roman" w:hAnsi="Calibri" w:cs="Calibri"/>
                <w:color w:val="1F2933"/>
                <w:sz w:val="18"/>
                <w:szCs w:val="18"/>
              </w:rPr>
              <w:t xml:space="preserve"> El mismo paquete con reglas estables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2CD443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276749"/>
                <w:sz w:val="18"/>
                <w:szCs w:val="18"/>
              </w:rPr>
              <w:t>Esfuerzo de los hogares para pagar el alquiler; Precio del alquiler; Oferta de alquiler habitual; Desplazamiento de residentes de los centros urbanos; Edad de emancipación; Esfuerzo de los hogares para comprar; Precio de compra de la vivienda; Hogares latentes no formados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BED92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C05621"/>
                <w:sz w:val="18"/>
                <w:szCs w:val="18"/>
              </w:rPr>
              <w:t>Viviendas iniciadas al año; Viviendas terminadas al año; Viviendas de uso turístico; Déficit acumulado de 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9DB20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6B46C1"/>
                <w:sz w:val="18"/>
                <w:szCs w:val="18"/>
              </w:rPr>
              <w:t>Rentabilidad bruta del alquiler</w:t>
            </w:r>
          </w:p>
        </w:tc>
      </w:tr>
      <w:tr w:rsidR="00000000" w14:paraId="5477B01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8F74A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R1</w:t>
            </w:r>
            <w:r>
              <w:rPr>
                <w:rFonts w:ascii="Calibri" w:eastAsia="Times New Roman" w:hAnsi="Calibri" w:cs="Calibri"/>
                <w:color w:val="1F2933"/>
                <w:sz w:val="18"/>
                <w:szCs w:val="18"/>
              </w:rPr>
              <w:t xml:space="preserve"> Referencia: topar 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7C430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276749"/>
                <w:sz w:val="18"/>
                <w:szCs w:val="18"/>
              </w:rPr>
              <w:t>Esfuerzo de los hogares para pagar el alquiler; Precio del alquiler; Edad de emancipación; Hogares latentes no formados; Viviendas iniciadas al año; Viviendas terminadas al año; Viviendas en alquiler no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243B2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C05621"/>
                <w:sz w:val="18"/>
                <w:szCs w:val="18"/>
              </w:rPr>
              <w:t>Oferta de alquiler habitual; Esfuerzo de los hogares para comprar; Precio de compra de la vivienda; Rentabilidad bruta del alquiler; Déficit acumulado de 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FD6E2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ninguno</w:t>
            </w:r>
          </w:p>
        </w:tc>
      </w:tr>
      <w:tr w:rsidR="00000000" w14:paraId="2E0430D4"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AB986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R2</w:t>
            </w:r>
            <w:r>
              <w:rPr>
                <w:rFonts w:ascii="Calibri" w:eastAsia="Times New Roman" w:hAnsi="Calibri" w:cs="Calibri"/>
                <w:color w:val="1F2933"/>
                <w:sz w:val="18"/>
                <w:szCs w:val="18"/>
              </w:rPr>
              <w:t xml:space="preserve"> Referencia: ayudas a la demanda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039CA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276749"/>
                <w:sz w:val="18"/>
                <w:szCs w:val="18"/>
              </w:rPr>
              <w:t>Esfuerzo de los hogares para pagar el alquiler; Edad de emancipación; Hogares latentes no formados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D9CE98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C05621"/>
                <w:sz w:val="18"/>
                <w:szCs w:val="18"/>
              </w:rPr>
              <w:t>Déficit acumulado de 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B8222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ninguno</w:t>
            </w:r>
          </w:p>
        </w:tc>
      </w:tr>
      <w:tr w:rsidR="00000000" w14:paraId="05B7531F"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1D200F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R3</w:t>
            </w:r>
            <w:r>
              <w:rPr>
                <w:rFonts w:ascii="Calibri" w:eastAsia="Times New Roman" w:hAnsi="Calibri" w:cs="Calibri"/>
                <w:color w:val="1F2933"/>
                <w:sz w:val="18"/>
                <w:szCs w:val="18"/>
              </w:rPr>
              <w:t xml:space="preserve"> </w:t>
            </w:r>
            <w:r>
              <w:rPr>
                <w:rFonts w:ascii="Calibri" w:eastAsia="Times New Roman" w:hAnsi="Calibri" w:cs="Calibri"/>
                <w:color w:val="1F2933"/>
                <w:sz w:val="18"/>
                <w:szCs w:val="18"/>
              </w:rPr>
              <w:t>Referencia: invertir en vivienda protegida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7CF12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ninguno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3C601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ninguno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40883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ninguno</w:t>
            </w:r>
          </w:p>
        </w:tc>
      </w:tr>
      <w:tr w:rsidR="00000000" w14:paraId="66638694"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FC804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R4</w:t>
            </w:r>
            <w:r>
              <w:rPr>
                <w:rFonts w:ascii="Calibri" w:eastAsia="Times New Roman" w:hAnsi="Calibri" w:cs="Calibri"/>
                <w:color w:val="1F2933"/>
                <w:sz w:val="18"/>
                <w:szCs w:val="18"/>
              </w:rPr>
              <w:t xml:space="preserve"> Referencia: agilizar el suelo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D1666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276749"/>
                <w:sz w:val="18"/>
                <w:szCs w:val="18"/>
              </w:rPr>
              <w:t>Viviendas iniciadas al año; Viviendas terminadas al año; Déficit acumulado de 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53468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ninguno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C493B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ninguno</w:t>
            </w:r>
          </w:p>
        </w:tc>
      </w:tr>
      <w:tr w:rsidR="00000000" w14:paraId="4422834A"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32ED75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E7</w:t>
            </w:r>
            <w:r>
              <w:rPr>
                <w:rFonts w:ascii="Calibri" w:eastAsia="Times New Roman" w:hAnsi="Calibri" w:cs="Calibri"/>
                <w:color w:val="1F2933"/>
                <w:sz w:val="18"/>
                <w:szCs w:val="18"/>
              </w:rPr>
              <w:t xml:space="preserve"> Frenar la conversión turística y la compra inversora, proteger frente a la expulsión y contener 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0752C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276749"/>
                <w:sz w:val="18"/>
                <w:szCs w:val="18"/>
              </w:rPr>
              <w:t>Esfuerzo de los hogares para pagar el alquiler; Precio del alquiler; Desplazamiento de residentes de los centros urbanos; Edad de emancipación; Esfuerzo de los hogares para comprar; Precio de compra de la vivienda; Hogares latentes no formados; Viviendas en alquiler no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FFB55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C05621"/>
                <w:sz w:val="18"/>
                <w:szCs w:val="18"/>
              </w:rPr>
              <w:t>Oferta de alquiler habitual; Rentabilidad bruta del alquiler; Viviendas iniciadas al año; Viviendas terminadas al año; Viviendas de uso turístico; Déficit acumulado de 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2DDDAD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ninguno</w:t>
            </w:r>
          </w:p>
        </w:tc>
      </w:tr>
      <w:tr w:rsidR="00000000" w14:paraId="5BA84EA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13857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E8</w:t>
            </w:r>
            <w:r>
              <w:rPr>
                <w:rFonts w:ascii="Calibri" w:eastAsia="Times New Roman" w:hAnsi="Calibri" w:cs="Calibri"/>
                <w:color w:val="1F2933"/>
                <w:sz w:val="18"/>
                <w:szCs w:val="18"/>
              </w:rPr>
              <w:t xml:space="preserve"> El mismo paquete, con vivienda pública y suelo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F459C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276749"/>
                <w:sz w:val="18"/>
                <w:szCs w:val="18"/>
              </w:rPr>
              <w:t>Esfuerzo de los hogares para pagar el alquiler; Precio del alquiler; Desplazamiento de residentes de los centros urbanos; Edad de emancipación; Esfuerzo de los hogares para comprar; Precio de compra de la vivienda; Hogares latentes no formados; Viviendas iniciadas al año; Viviendas terminadas al año; Viviendas en alquiler no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724496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C05621"/>
                <w:sz w:val="18"/>
                <w:szCs w:val="18"/>
              </w:rPr>
              <w:t>Oferta de alquiler habitual; Rentabilidad bruta del alquiler; Viviendas de uso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621042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6B46C1"/>
                <w:sz w:val="18"/>
                <w:szCs w:val="18"/>
              </w:rPr>
              <w:t>Déficit acumulado de viviendas</w:t>
            </w:r>
          </w:p>
        </w:tc>
      </w:tr>
    </w:tbl>
    <w:p w14:paraId="62DEA014" w14:textId="77777777" w:rsidR="00A350D4" w:rsidRDefault="00A350D4">
      <w:pPr>
        <w:pStyle w:val="Ttulo2"/>
        <w:rPr>
          <w:rFonts w:ascii="Calibri" w:eastAsia="Times New Roman" w:hAnsi="Calibri" w:cs="Calibri"/>
        </w:rPr>
      </w:pPr>
      <w:r>
        <w:rPr>
          <w:rFonts w:ascii="Calibri" w:eastAsia="Times New Roman" w:hAnsi="Calibri" w:cs="Calibri"/>
        </w:rPr>
        <w:t>7.5 Lectura</w:t>
      </w:r>
    </w:p>
    <w:p w14:paraId="11B014AE" w14:textId="77777777" w:rsidR="00A350D4" w:rsidRDefault="00A350D4">
      <w:pPr>
        <w:numPr>
          <w:ilvl w:val="0"/>
          <w:numId w:val="12"/>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Recuperar pisos turísticos (E1) es la medida propia mejor documentada</w:t>
      </w:r>
      <w:r>
        <w:rPr>
          <w:rFonts w:ascii="Calibri" w:eastAsia="Times New Roman" w:hAnsi="Calibri" w:cs="Calibri"/>
          <w:color w:val="1F2933"/>
          <w:sz w:val="21"/>
          <w:szCs w:val="21"/>
        </w:rPr>
        <w:t>: siete mejoras con confianza media o alta. Sus costes de primera ronda recaen en los turistas y, a seis años o más, en la construcción y el déficit, porque un precio menor reduce las viviendas iniciadas.</w:t>
      </w:r>
    </w:p>
    <w:p w14:paraId="2B1622E4" w14:textId="77777777" w:rsidR="00A350D4" w:rsidRDefault="00A350D4">
      <w:pPr>
        <w:numPr>
          <w:ilvl w:val="0"/>
          <w:numId w:val="12"/>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Impedir la compra de edificios (E2) se parece a E1 con más incertidumbre</w:t>
      </w:r>
      <w:r>
        <w:rPr>
          <w:rFonts w:ascii="Calibri" w:eastAsia="Times New Roman" w:hAnsi="Calibri" w:cs="Calibri"/>
          <w:color w:val="1F2933"/>
          <w:sz w:val="21"/>
          <w:szCs w:val="21"/>
        </w:rPr>
        <w:t>: deja la oferta de alquiler con señales contrarias y descansa en un supuesto.</w:t>
      </w:r>
    </w:p>
    <w:p w14:paraId="0B4549D7" w14:textId="77777777" w:rsidR="00A350D4" w:rsidRDefault="00A350D4">
      <w:pPr>
        <w:numPr>
          <w:ilvl w:val="0"/>
          <w:numId w:val="12"/>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Proteger al pequeño propietario (E3) suma once mejoras, la mayoría sin efectos de vuelta en contra, pero toda su evidencia es débil</w:t>
      </w:r>
      <w:r>
        <w:rPr>
          <w:rFonts w:ascii="Calibri" w:eastAsia="Times New Roman" w:hAnsi="Calibri" w:cs="Calibri"/>
          <w:color w:val="1F2933"/>
          <w:sz w:val="21"/>
          <w:szCs w:val="21"/>
        </w:rPr>
        <w:t>: con confianza media o alta no mueve nada.</w:t>
      </w:r>
    </w:p>
    <w:p w14:paraId="7C2E7BBE" w14:textId="77777777" w:rsidR="00A350D4" w:rsidRDefault="00A350D4">
      <w:pPr>
        <w:numPr>
          <w:ilvl w:val="0"/>
          <w:numId w:val="12"/>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Alojar en el barrio (E4) es la de efecto más rápido</w:t>
      </w:r>
      <w:r>
        <w:rPr>
          <w:rFonts w:ascii="Calibri" w:eastAsia="Times New Roman" w:hAnsi="Calibri" w:cs="Calibri"/>
          <w:color w:val="1F2933"/>
          <w:sz w:val="21"/>
          <w:szCs w:val="21"/>
        </w:rPr>
        <w:t>: baja el esfuerzo de quien accede en menos de un año. Su coste firme es el déficit.</w:t>
      </w:r>
    </w:p>
    <w:p w14:paraId="1E4E2289" w14:textId="77777777" w:rsidR="00A350D4" w:rsidRDefault="00A350D4">
      <w:pPr>
        <w:numPr>
          <w:ilvl w:val="0"/>
          <w:numId w:val="12"/>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El paquete del decisor (E7) mejora once resultados y empeora diez.</w:t>
      </w:r>
      <w:r>
        <w:rPr>
          <w:rFonts w:ascii="Calibri" w:eastAsia="Times New Roman" w:hAnsi="Calibri" w:cs="Calibri"/>
          <w:color w:val="1F2933"/>
          <w:sz w:val="21"/>
          <w:szCs w:val="21"/>
        </w:rPr>
        <w:t xml:space="preserve"> Tres de los diez son sociales (oferta de alquiler, exigencia al seleccionar y discriminación en el acceso); los demás recaen en propietarios, promotores y turistas, que no forman parte del objetivo. Añadir vivienda pública y suelo (E8) no cambia el recuento.</w:t>
      </w:r>
    </w:p>
    <w:p w14:paraId="368F94A6" w14:textId="77777777" w:rsidR="00A350D4" w:rsidRDefault="00A350D4">
      <w:pPr>
        <w:numPr>
          <w:ilvl w:val="0"/>
          <w:numId w:val="12"/>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Añadir reglas estables al paquete (E6) lo empeora</w:t>
      </w:r>
      <w:r>
        <w:rPr>
          <w:rFonts w:ascii="Calibri" w:eastAsia="Times New Roman" w:hAnsi="Calibri" w:cs="Calibri"/>
          <w:color w:val="1F2933"/>
          <w:sz w:val="21"/>
          <w:szCs w:val="21"/>
        </w:rPr>
        <w:t>: deja ocho resultados con señales contrarias: en el mapa, la estabilidad atrae capital institucional, y este tiene efectos con fuente en los dos sentidos.</w:t>
      </w:r>
    </w:p>
    <w:p w14:paraId="3D466498" w14:textId="77777777" w:rsidR="00A350D4" w:rsidRDefault="00A350D4">
      <w:pPr>
        <w:numPr>
          <w:ilvl w:val="0"/>
          <w:numId w:val="12"/>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Topar el alquiler (R1) mejora ocho resultados y empeora ocho.</w:t>
      </w:r>
      <w:r>
        <w:rPr>
          <w:rFonts w:ascii="Calibri" w:eastAsia="Times New Roman" w:hAnsi="Calibri" w:cs="Calibri"/>
          <w:color w:val="1F2933"/>
          <w:sz w:val="21"/>
          <w:szCs w:val="21"/>
        </w:rPr>
        <w:t xml:space="preserve"> Con confianza media o alta baja el precio y el esfuerzo de quien alquila y empeoran la oferta de alquiler, el precio de compra y el déficit. La relación central está disputada, con estudios serios a ambos lados.</w:t>
      </w:r>
    </w:p>
    <w:p w14:paraId="508DEF36" w14:textId="77777777" w:rsidR="00A350D4" w:rsidRDefault="00A350D4">
      <w:pPr>
        <w:numPr>
          <w:ilvl w:val="0"/>
          <w:numId w:val="12"/>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Las ayudas a la demanda (R2) mejoran el esfuerzo de quien las recibe</w:t>
      </w:r>
      <w:r>
        <w:rPr>
          <w:rFonts w:ascii="Calibri" w:eastAsia="Times New Roman" w:hAnsi="Calibri" w:cs="Calibri"/>
          <w:color w:val="1F2933"/>
          <w:sz w:val="21"/>
          <w:szCs w:val="21"/>
        </w:rPr>
        <w:t>, y todas sus mejoras tienen efectos de vuelta en contra.</w:t>
      </w:r>
    </w:p>
    <w:p w14:paraId="701EDC35" w14:textId="77777777" w:rsidR="00A350D4" w:rsidRDefault="00A350D4">
      <w:pPr>
        <w:numPr>
          <w:ilvl w:val="0"/>
          <w:numId w:val="12"/>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Agilizar el suelo (R4) es la única sin perjuicios de primera ronda</w:t>
      </w:r>
      <w:r>
        <w:rPr>
          <w:rFonts w:ascii="Calibri" w:eastAsia="Times New Roman" w:hAnsi="Calibri" w:cs="Calibri"/>
          <w:color w:val="1F2933"/>
          <w:sz w:val="21"/>
          <w:szCs w:val="21"/>
        </w:rPr>
        <w:t>: doce mejoras, las doce con efectos de vuelta en contra. Con confianza media solo mejoran la construcción y el déficit, y sus efectos tardan años.</w:t>
      </w:r>
    </w:p>
    <w:p w14:paraId="6AF2C52D" w14:textId="77777777" w:rsidR="00A350D4" w:rsidRDefault="00A350D4">
      <w:pPr>
        <w:shd w:val="clear" w:color="auto" w:fill="FEF5E7"/>
        <w:spacing w:after="180"/>
        <w:divId w:val="588391847"/>
        <w:rPr>
          <w:rFonts w:ascii="Calibri" w:eastAsia="Times New Roman" w:hAnsi="Calibri" w:cs="Calibri"/>
          <w:color w:val="1F2933"/>
          <w:sz w:val="21"/>
          <w:szCs w:val="21"/>
        </w:rPr>
      </w:pPr>
      <w:r>
        <w:rPr>
          <w:rFonts w:ascii="Calibri" w:eastAsia="Times New Roman" w:hAnsi="Calibri" w:cs="Calibri"/>
          <w:b/>
          <w:bCs/>
          <w:color w:val="1F2933"/>
          <w:sz w:val="21"/>
          <w:szCs w:val="21"/>
        </w:rPr>
        <w:t>Lo que este análisis no puede decir.</w:t>
      </w:r>
      <w:r>
        <w:rPr>
          <w:rFonts w:ascii="Calibri" w:eastAsia="Times New Roman" w:hAnsi="Calibri" w:cs="Calibri"/>
          <w:color w:val="1F2933"/>
          <w:sz w:val="21"/>
          <w:szCs w:val="21"/>
        </w:rPr>
        <w:t xml:space="preserve"> Cuánto mejora o empeora cada resultado: para eso hacen falta magnitudes, y el mapa no las tiene. Tampoco si una medida resuelve el problema, ni si la primera ronda domina sobre los efectos de vuelta. Y que no aparezca una vía adversa no significa que no exista: puede estar en una relación sin fuente, o fuera de la frontera del mapa.</w:t>
      </w:r>
    </w:p>
    <w:p w14:paraId="7E834D26" w14:textId="77777777" w:rsidR="00A350D4" w:rsidRDefault="00A350D4">
      <w:pPr>
        <w:pStyle w:val="Ttulo2"/>
        <w:rPr>
          <w:rFonts w:ascii="Calibri" w:eastAsia="Times New Roman" w:hAnsi="Calibri" w:cs="Calibri"/>
        </w:rPr>
      </w:pPr>
      <w:r>
        <w:rPr>
          <w:rFonts w:ascii="Calibri" w:eastAsia="Times New Roman" w:hAnsi="Calibri" w:cs="Calibri"/>
        </w:rPr>
        <w:t>7.6 Detalle de cada escenario</w:t>
      </w:r>
    </w:p>
    <w:p w14:paraId="0E33AA1C" w14:textId="77777777" w:rsidR="00A350D4" w:rsidRDefault="00A350D4">
      <w:pPr>
        <w:pStyle w:val="Ttulo3"/>
        <w:rPr>
          <w:rFonts w:ascii="Calibri" w:eastAsia="Times New Roman" w:hAnsi="Calibri" w:cs="Calibri"/>
        </w:rPr>
      </w:pPr>
      <w:r>
        <w:rPr>
          <w:rFonts w:ascii="Calibri" w:eastAsia="Times New Roman" w:hAnsi="Calibri" w:cs="Calibri"/>
        </w:rPr>
        <w:t>E1 · Recuperar para residentes los pisos turísticos</w:t>
      </w:r>
    </w:p>
    <w:p w14:paraId="6F11BF06" w14:textId="77777777" w:rsidR="00A350D4" w:rsidRDefault="00A350D4">
      <w:pPr>
        <w:pStyle w:val="NormalWeb"/>
        <w:rPr>
          <w:rFonts w:ascii="Calibri" w:hAnsi="Calibri" w:cs="Calibri"/>
          <w:color w:val="1F2933"/>
          <w:sz w:val="21"/>
          <w:szCs w:val="21"/>
        </w:rPr>
      </w:pPr>
      <w:r>
        <w:rPr>
          <w:rFonts w:ascii="Calibri" w:hAnsi="Calibri" w:cs="Calibri"/>
          <w:b/>
          <w:bCs/>
          <w:color w:val="1F2933"/>
          <w:sz w:val="21"/>
          <w:szCs w:val="21"/>
        </w:rPr>
        <w:t>Cómo se representa.</w:t>
      </w:r>
      <w:r>
        <w:rPr>
          <w:rFonts w:ascii="Calibri" w:hAnsi="Calibri" w:cs="Calibri"/>
          <w:color w:val="1F2933"/>
          <w:sz w:val="21"/>
          <w:szCs w:val="21"/>
        </w:rPr>
        <w:t xml:space="preserve"> Retirar la licencia a las viviendas turísticas que antes fueron alquiler habitual. En el mapa equivale a aumentar la restricción al alquiler turístico: el mapa no distingue la restricción selectiva de la general, que difieren en tamaño y en riesgo legal, no en sentido.</w:t>
      </w:r>
    </w:p>
    <w:p w14:paraId="16DA34A1" w14:textId="77777777" w:rsidR="00A350D4" w:rsidRDefault="00A350D4">
      <w:pPr>
        <w:pStyle w:val="NormalWeb"/>
        <w:rPr>
          <w:rFonts w:ascii="Calibri" w:hAnsi="Calibri" w:cs="Calibri"/>
          <w:color w:val="1F2933"/>
          <w:sz w:val="21"/>
          <w:szCs w:val="21"/>
        </w:rPr>
      </w:pPr>
      <w:r>
        <w:rPr>
          <w:rFonts w:ascii="Calibri" w:hAnsi="Calibri" w:cs="Calibri"/>
          <w:b/>
          <w:bCs/>
          <w:color w:val="1F2933"/>
          <w:sz w:val="21"/>
          <w:szCs w:val="21"/>
        </w:rPr>
        <w:t>Supuesto que añade.</w:t>
      </w:r>
      <w:r>
        <w:rPr>
          <w:rFonts w:ascii="Calibri" w:hAnsi="Calibri" w:cs="Calibri"/>
          <w:color w:val="1F2933"/>
          <w:sz w:val="21"/>
          <w:szCs w:val="21"/>
        </w:rPr>
        <w:t xml:space="preserve"> Ninguno añadido: la medida actúa sobre una variable de decisión que ya está en el mapa.</w:t>
      </w:r>
    </w:p>
    <w:p w14:paraId="4C21CA3F" w14:textId="77777777" w:rsidR="00A350D4" w:rsidRDefault="00A350D4">
      <w:pPr>
        <w:pStyle w:val="NormalWeb"/>
        <w:rPr>
          <w:rFonts w:ascii="Calibri" w:hAnsi="Calibri" w:cs="Calibri"/>
          <w:color w:val="1F2933"/>
          <w:sz w:val="21"/>
          <w:szCs w:val="21"/>
        </w:rPr>
      </w:pPr>
      <w:r>
        <w:rPr>
          <w:rFonts w:ascii="Calibri" w:hAnsi="Calibri" w:cs="Calibri"/>
          <w:b/>
          <w:bCs/>
          <w:color w:val="1F2933"/>
          <w:sz w:val="21"/>
          <w:szCs w:val="21"/>
        </w:rPr>
        <w:t>Lo que se sabe de su tamaño.</w:t>
      </w:r>
      <w:r>
        <w:rPr>
          <w:rFonts w:ascii="Calibri" w:hAnsi="Calibri" w:cs="Calibri"/>
          <w:color w:val="1F2933"/>
          <w:sz w:val="21"/>
          <w:szCs w:val="21"/>
        </w:rPr>
        <w:t xml:space="preserve"> 341.001 viviendas turísticas en mayo de 2026, el 1,28 % del parque (INE). Muy concentradas: Marbella 6,97 %, Málaga 3,17 %, Sevilla 2,12 %, Barcelona 1,02 %, Madrid 0,71 %. El déficit acumulado es de unas 750.000 viviendas (Banco de España). Estudio de Barcelona: efecto medio sobre los alquileres cercano al 2 %, y de unos 7 puntos en los barrios más turísticos.</w:t>
      </w:r>
    </w:p>
    <w:tbl>
      <w:tblPr>
        <w:tblW w:w="5000" w:type="pct"/>
        <w:tblCellMar>
          <w:top w:w="15" w:type="dxa"/>
          <w:left w:w="15" w:type="dxa"/>
          <w:bottom w:w="15" w:type="dxa"/>
          <w:right w:w="15" w:type="dxa"/>
        </w:tblCellMar>
        <w:tblLook w:val="04A0" w:firstRow="1" w:lastRow="0" w:firstColumn="1" w:lastColumn="0" w:noHBand="0" w:noVBand="1"/>
      </w:tblPr>
      <w:tblGrid>
        <w:gridCol w:w="2151"/>
        <w:gridCol w:w="3155"/>
        <w:gridCol w:w="1291"/>
        <w:gridCol w:w="3155"/>
        <w:gridCol w:w="2295"/>
        <w:gridCol w:w="2295"/>
      </w:tblGrid>
      <w:tr w:rsidR="00000000" w14:paraId="15EA4EE8" w14:textId="77777777" w:rsidTr="00A350D4">
        <w:tc>
          <w:tcPr>
            <w:tcW w:w="7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758B0D9"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Actor</w:t>
            </w:r>
          </w:p>
        </w:tc>
        <w:tc>
          <w:tcPr>
            <w:tcW w:w="11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0854621"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Resultado</w:t>
            </w:r>
          </w:p>
        </w:tc>
        <w:tc>
          <w:tcPr>
            <w:tcW w:w="4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3E03CE7"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Le conviene que…</w:t>
            </w:r>
          </w:p>
        </w:tc>
        <w:tc>
          <w:tcPr>
            <w:tcW w:w="11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C8D2662"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Primera ronda</w:t>
            </w:r>
          </w:p>
        </w:tc>
        <w:tc>
          <w:tcPr>
            <w:tcW w:w="8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E066DD8"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Efectos de vuelta</w:t>
            </w:r>
          </w:p>
        </w:tc>
        <w:tc>
          <w:tcPr>
            <w:tcW w:w="8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7B0D50E"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Primera ronda, solo con confianza media o alta</w:t>
            </w:r>
          </w:p>
        </w:tc>
      </w:tr>
      <w:tr w:rsidR="00000000" w14:paraId="3FC14134"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8E1E56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Hogares que alquilan para vivir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D2BB44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Esfuerzo de los hogares para pagar 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B009A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6ED08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3 pasos · ≈ 4 años · confianza 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43108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3 a favor · </w:t>
            </w:r>
            <w:r>
              <w:rPr>
                <w:rFonts w:ascii="Calibri" w:eastAsia="Times New Roman" w:hAnsi="Calibri" w:cs="Calibri"/>
                <w:color w:val="C05621"/>
                <w:sz w:val="18"/>
                <w:szCs w:val="18"/>
              </w:rPr>
              <w:t>4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DEE9E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319FE8E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EF4E64"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9F3EC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371F4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B86E6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2 pasos · ≈ 4 años · confianza 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6FCCC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2 a favor · </w:t>
            </w:r>
            <w:r>
              <w:rPr>
                <w:rFonts w:ascii="Calibri" w:eastAsia="Times New Roman" w:hAnsi="Calibri" w:cs="Calibri"/>
                <w:color w:val="C05621"/>
                <w:sz w:val="18"/>
                <w:szCs w:val="18"/>
              </w:rPr>
              <w:t>2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0F5E4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15054B53"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B711CD"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032D98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Oferta de alquiler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D0447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DF986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Señales contrarias</w:t>
            </w:r>
            <w:r>
              <w:rPr>
                <w:rFonts w:ascii="Calibri" w:eastAsia="Times New Roman" w:hAnsi="Calibri" w:cs="Calibri"/>
                <w:color w:val="1F2933"/>
                <w:sz w:val="18"/>
                <w:szCs w:val="18"/>
              </w:rPr>
              <w:br/>
            </w:r>
            <w:r>
              <w:rPr>
                <w:rFonts w:ascii="Calibri" w:eastAsia="Times New Roman" w:hAnsi="Calibri" w:cs="Calibri"/>
                <w:color w:val="52606D"/>
                <w:sz w:val="18"/>
                <w:szCs w:val="18"/>
              </w:rPr>
              <w:t>2 pasos · ≈ 2,5 años · confianza 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E71F2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ninguno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6A2222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37CC8F98"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276D1F"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91FA0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Exigencia en la selección de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32C2F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6ECD2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Señales contrarias</w:t>
            </w:r>
            <w:r>
              <w:rPr>
                <w:rFonts w:ascii="Calibri" w:eastAsia="Times New Roman" w:hAnsi="Calibri" w:cs="Calibri"/>
                <w:color w:val="1F2933"/>
                <w:sz w:val="18"/>
                <w:szCs w:val="18"/>
              </w:rPr>
              <w:br/>
            </w:r>
            <w:r>
              <w:rPr>
                <w:rFonts w:ascii="Calibri" w:eastAsia="Times New Roman" w:hAnsi="Calibri" w:cs="Calibri"/>
                <w:color w:val="52606D"/>
                <w:sz w:val="18"/>
                <w:szCs w:val="18"/>
              </w:rPr>
              <w:t>3 pasos · ≈ 3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CC062C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ninguno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9B16F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7B7E0E82"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AD84EC"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D12F3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Desplazamiento de residentes de los centros urbanos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0E51B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628EE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2 pasos · ≈ 4 años · confianza 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812476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ninguno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4A3FC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424D404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FF812C"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0B36D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Mudanzas forzosas de inquilinos sin orden judicial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43EFB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4FDA8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3 pasos · ≈ 6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7F5CD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2 a favor · </w:t>
            </w:r>
            <w:r>
              <w:rPr>
                <w:rFonts w:ascii="Calibri" w:eastAsia="Times New Roman" w:hAnsi="Calibri" w:cs="Calibri"/>
                <w:color w:val="C05621"/>
                <w:sz w:val="18"/>
                <w:szCs w:val="18"/>
              </w:rPr>
              <w:t>2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1957E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12ADFC1B"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A7F96D"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189A5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Sobreocupación de las viviendas alquiladas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DE51FD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02819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Señales contrarias</w:t>
            </w:r>
            <w:r>
              <w:rPr>
                <w:rFonts w:ascii="Calibri" w:eastAsia="Times New Roman" w:hAnsi="Calibri" w:cs="Calibri"/>
                <w:color w:val="1F2933"/>
                <w:sz w:val="18"/>
                <w:szCs w:val="18"/>
              </w:rPr>
              <w:br/>
            </w:r>
            <w:r>
              <w:rPr>
                <w:rFonts w:ascii="Calibri" w:eastAsia="Times New Roman" w:hAnsi="Calibri" w:cs="Calibri"/>
                <w:color w:val="52606D"/>
                <w:sz w:val="18"/>
                <w:szCs w:val="18"/>
              </w:rPr>
              <w:t>4 pasos · ≈ 8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31A69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2 a favor · </w:t>
            </w:r>
            <w:r>
              <w:rPr>
                <w:rFonts w:ascii="Calibri" w:eastAsia="Times New Roman" w:hAnsi="Calibri" w:cs="Calibri"/>
                <w:color w:val="C05621"/>
                <w:sz w:val="18"/>
                <w:szCs w:val="18"/>
              </w:rPr>
              <w:t>2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CFCB0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2E36A2B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AD62B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Jóvenes y hogares que quieren comprar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B1B8B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Edad de emancipación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A0805F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D9CB7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4 pasos · ≈ 6 años · confianza 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6076C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2 a favor · </w:t>
            </w:r>
            <w:r>
              <w:rPr>
                <w:rFonts w:ascii="Calibri" w:eastAsia="Times New Roman" w:hAnsi="Calibri" w:cs="Calibri"/>
                <w:color w:val="C05621"/>
                <w:sz w:val="18"/>
                <w:szCs w:val="18"/>
              </w:rPr>
              <w:t>4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BA114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45F14A05"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10D4E54"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82AC0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Esfuerzo de los hogares para comprar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0F702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14D555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3 pasos · ≈ 4 años · confianza 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CEC82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1 a favor · </w:t>
            </w:r>
            <w:r>
              <w:rPr>
                <w:rFonts w:ascii="Calibri" w:eastAsia="Times New Roman" w:hAnsi="Calibri" w:cs="Calibri"/>
                <w:color w:val="C05621"/>
                <w:sz w:val="18"/>
                <w:szCs w:val="18"/>
              </w:rPr>
              <w:t>3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E1AE8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34D5ECC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B18342"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05709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 compra de la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BE179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9CE76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2 pasos · ≈ 4 años · confianza 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6666E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3 a favor · </w:t>
            </w:r>
            <w:r>
              <w:rPr>
                <w:rFonts w:ascii="Calibri" w:eastAsia="Times New Roman" w:hAnsi="Calibri" w:cs="Calibri"/>
                <w:color w:val="C05621"/>
                <w:sz w:val="18"/>
                <w:szCs w:val="18"/>
              </w:rPr>
              <w:t>6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886C23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16CAFA48"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E999F6"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C43C0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Hogares latentes no formados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3F7AD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2592B1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5 pasos · ≈ 6 años · confianza 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D774D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3 a favor · </w:t>
            </w:r>
            <w:r>
              <w:rPr>
                <w:rFonts w:ascii="Calibri" w:eastAsia="Times New Roman" w:hAnsi="Calibri" w:cs="Calibri"/>
                <w:color w:val="C05621"/>
                <w:sz w:val="18"/>
                <w:szCs w:val="18"/>
              </w:rPr>
              <w:t>5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AA214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0295216C"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F0681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Personas vulnerables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8D4E15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Exclusión residencial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D6856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5C97BD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4 pasos · ≈ 6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DA1C23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2 a favor · </w:t>
            </w:r>
            <w:r>
              <w:rPr>
                <w:rFonts w:ascii="Calibri" w:eastAsia="Times New Roman" w:hAnsi="Calibri" w:cs="Calibri"/>
                <w:color w:val="C05621"/>
                <w:sz w:val="18"/>
                <w:szCs w:val="18"/>
              </w:rPr>
              <w:t>3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1A5D97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7A6E19D5"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2FE8B4"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FF0B4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Parque de alquiler social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604AA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1CDAC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021CF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1F438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5A44386C"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E1FC62"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49C2D1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Discriminación en el acceso al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7BB8E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7264E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9658C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D86FC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78F1391F"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635640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Propietarios que alquilan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4A028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Riesgo percibido por el arrendador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4FED8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5830E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58039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8EF8F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78F7CDAE"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2958F7"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46DB9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Rentabilidad bruta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362095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0E1DC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Señales contrarias</w:t>
            </w:r>
            <w:r>
              <w:rPr>
                <w:rFonts w:ascii="Calibri" w:eastAsia="Times New Roman" w:hAnsi="Calibri" w:cs="Calibri"/>
                <w:color w:val="1F2933"/>
                <w:sz w:val="18"/>
                <w:szCs w:val="18"/>
              </w:rPr>
              <w:br/>
            </w:r>
            <w:r>
              <w:rPr>
                <w:rFonts w:ascii="Calibri" w:eastAsia="Times New Roman" w:hAnsi="Calibri" w:cs="Calibri"/>
                <w:color w:val="52606D"/>
                <w:sz w:val="18"/>
                <w:szCs w:val="18"/>
              </w:rPr>
              <w:t>3 pasos · ≈ 4 años · confianza 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9887A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3 a favor · </w:t>
            </w:r>
            <w:r>
              <w:rPr>
                <w:rFonts w:ascii="Calibri" w:eastAsia="Times New Roman" w:hAnsi="Calibri" w:cs="Calibri"/>
                <w:color w:val="C05621"/>
                <w:sz w:val="18"/>
                <w:szCs w:val="18"/>
              </w:rPr>
              <w:t>5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99B66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Señales contrarias</w:t>
            </w:r>
          </w:p>
        </w:tc>
      </w:tr>
      <w:tr w:rsidR="00000000" w14:paraId="6B39685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9A8FD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Promotores y constructores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8DCA4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iniciadas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96F4F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3F9CE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r>
              <w:rPr>
                <w:rFonts w:ascii="Calibri" w:eastAsia="Times New Roman" w:hAnsi="Calibri" w:cs="Calibri"/>
                <w:color w:val="1F2933"/>
                <w:sz w:val="18"/>
                <w:szCs w:val="18"/>
              </w:rPr>
              <w:br/>
            </w:r>
            <w:r>
              <w:rPr>
                <w:rFonts w:ascii="Calibri" w:eastAsia="Times New Roman" w:hAnsi="Calibri" w:cs="Calibri"/>
                <w:color w:val="52606D"/>
                <w:sz w:val="18"/>
                <w:szCs w:val="18"/>
              </w:rPr>
              <w:t>3 pasos · ≈ 6 años · confianza 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8729A6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6 a favor · </w:t>
            </w:r>
            <w:r>
              <w:rPr>
                <w:rFonts w:ascii="Calibri" w:eastAsia="Times New Roman" w:hAnsi="Calibri" w:cs="Calibri"/>
                <w:color w:val="C05621"/>
                <w:sz w:val="18"/>
                <w:szCs w:val="18"/>
              </w:rPr>
              <w:t>2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9AA85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p>
        </w:tc>
      </w:tr>
      <w:tr w:rsidR="00000000" w14:paraId="36E675C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650EA7"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EFDAF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terminadas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AEDA7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600DB2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r>
              <w:rPr>
                <w:rFonts w:ascii="Calibri" w:eastAsia="Times New Roman" w:hAnsi="Calibri" w:cs="Calibri"/>
                <w:color w:val="1F2933"/>
                <w:sz w:val="18"/>
                <w:szCs w:val="18"/>
              </w:rPr>
              <w:br/>
            </w:r>
            <w:r>
              <w:rPr>
                <w:rFonts w:ascii="Calibri" w:eastAsia="Times New Roman" w:hAnsi="Calibri" w:cs="Calibri"/>
                <w:color w:val="52606D"/>
                <w:sz w:val="18"/>
                <w:szCs w:val="18"/>
              </w:rPr>
              <w:t>4 pasos · ≈ 8 años · confianza 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9E5518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2 a favor · </w:t>
            </w:r>
            <w:r>
              <w:rPr>
                <w:rFonts w:ascii="Calibri" w:eastAsia="Times New Roman" w:hAnsi="Calibri" w:cs="Calibri"/>
                <w:color w:val="52606D"/>
                <w:sz w:val="18"/>
                <w:szCs w:val="18"/>
              </w:rPr>
              <w:t>0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75450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p>
        </w:tc>
      </w:tr>
      <w:tr w:rsidR="00000000" w14:paraId="59741F97"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41821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Turistas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28F05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de uso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9A269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C6F33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r>
              <w:rPr>
                <w:rFonts w:ascii="Calibri" w:eastAsia="Times New Roman" w:hAnsi="Calibri" w:cs="Calibri"/>
                <w:color w:val="1F2933"/>
                <w:sz w:val="18"/>
                <w:szCs w:val="18"/>
              </w:rPr>
              <w:br/>
            </w:r>
            <w:r>
              <w:rPr>
                <w:rFonts w:ascii="Calibri" w:eastAsia="Times New Roman" w:hAnsi="Calibri" w:cs="Calibri"/>
                <w:color w:val="52606D"/>
                <w:sz w:val="18"/>
                <w:szCs w:val="18"/>
              </w:rPr>
              <w:t>1 paso · ≈ 2 años · confianza 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6CD9E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ninguno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F0157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p>
        </w:tc>
      </w:tr>
      <w:tr w:rsidR="00000000" w14:paraId="4B952381"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ECC7E2"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BD15B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del alojamiento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F828C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409BA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r>
              <w:rPr>
                <w:rFonts w:ascii="Calibri" w:eastAsia="Times New Roman" w:hAnsi="Calibri" w:cs="Calibri"/>
                <w:color w:val="1F2933"/>
                <w:sz w:val="18"/>
                <w:szCs w:val="18"/>
              </w:rPr>
              <w:br/>
            </w:r>
            <w:r>
              <w:rPr>
                <w:rFonts w:ascii="Calibri" w:eastAsia="Times New Roman" w:hAnsi="Calibri" w:cs="Calibri"/>
                <w:color w:val="52606D"/>
                <w:sz w:val="18"/>
                <w:szCs w:val="18"/>
              </w:rPr>
              <w:t>2 pasos · ≈ 2,5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CA0353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ninguno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25D62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203E5115"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7FF27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Estudiantes y residentes temporales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84A61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en alquiler no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E41C9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2A9A9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1 paso · ≈ 2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79476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ninguno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FB43AB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2B8A1294"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B9661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Conjunto de la sociedad</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8EB44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Déficit acumulado de 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DA6266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A1B78B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r>
              <w:rPr>
                <w:rFonts w:ascii="Calibri" w:eastAsia="Times New Roman" w:hAnsi="Calibri" w:cs="Calibri"/>
                <w:color w:val="1F2933"/>
                <w:sz w:val="18"/>
                <w:szCs w:val="18"/>
              </w:rPr>
              <w:br/>
            </w:r>
            <w:r>
              <w:rPr>
                <w:rFonts w:ascii="Calibri" w:eastAsia="Times New Roman" w:hAnsi="Calibri" w:cs="Calibri"/>
                <w:color w:val="52606D"/>
                <w:sz w:val="18"/>
                <w:szCs w:val="18"/>
              </w:rPr>
              <w:t>5 pasos · ≈ 6 años · confianza 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AF2A24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3 a favor · </w:t>
            </w:r>
            <w:r>
              <w:rPr>
                <w:rFonts w:ascii="Calibri" w:eastAsia="Times New Roman" w:hAnsi="Calibri" w:cs="Calibri"/>
                <w:color w:val="C05621"/>
                <w:sz w:val="18"/>
                <w:szCs w:val="18"/>
              </w:rPr>
              <w:t>2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49493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p>
        </w:tc>
      </w:tr>
      <w:tr w:rsidR="00000000" w14:paraId="45BA9582"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AF78491"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4A58F7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Brecha de riqueza entre propietarios e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7E559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FA6A85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3 pasos · ≈ 9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95290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1 a favor · </w:t>
            </w:r>
            <w:r>
              <w:rPr>
                <w:rFonts w:ascii="Calibri" w:eastAsia="Times New Roman" w:hAnsi="Calibri" w:cs="Calibri"/>
                <w:color w:val="C05621"/>
                <w:sz w:val="18"/>
                <w:szCs w:val="18"/>
              </w:rPr>
              <w:t>3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541BC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bl>
    <w:p w14:paraId="22066B81" w14:textId="77777777" w:rsidR="00A350D4" w:rsidRDefault="00A350D4">
      <w:pPr>
        <w:pStyle w:val="NormalWeb"/>
        <w:rPr>
          <w:rFonts w:ascii="Calibri" w:hAnsi="Calibri" w:cs="Calibri"/>
          <w:color w:val="1F2933"/>
          <w:sz w:val="21"/>
          <w:szCs w:val="21"/>
        </w:rPr>
      </w:pPr>
      <w:r>
        <w:rPr>
          <w:rFonts w:ascii="Calibri" w:hAnsi="Calibri" w:cs="Calibri"/>
          <w:b/>
          <w:bCs/>
          <w:color w:val="1F2933"/>
          <w:sz w:val="21"/>
          <w:szCs w:val="21"/>
        </w:rPr>
        <w:t>Perjuicios de primera ronda</w:t>
      </w:r>
      <w:r>
        <w:rPr>
          <w:rFonts w:ascii="Calibri" w:hAnsi="Calibri" w:cs="Calibri"/>
          <w:color w:val="1F2933"/>
          <w:sz w:val="21"/>
          <w:szCs w:val="21"/>
        </w:rPr>
        <w:t xml:space="preserve"> (el camino más firme de cada uno):</w:t>
      </w:r>
    </w:p>
    <w:tbl>
      <w:tblPr>
        <w:tblW w:w="5000" w:type="pct"/>
        <w:tblCellMar>
          <w:top w:w="15" w:type="dxa"/>
          <w:left w:w="15" w:type="dxa"/>
          <w:bottom w:w="15" w:type="dxa"/>
          <w:right w:w="15" w:type="dxa"/>
        </w:tblCellMar>
        <w:tblLook w:val="04A0" w:firstRow="1" w:lastRow="0" w:firstColumn="1" w:lastColumn="0" w:noHBand="0" w:noVBand="1"/>
      </w:tblPr>
      <w:tblGrid>
        <w:gridCol w:w="2868"/>
        <w:gridCol w:w="8032"/>
        <w:gridCol w:w="1578"/>
        <w:gridCol w:w="1864"/>
      </w:tblGrid>
      <w:tr w:rsidR="00000000" w14:paraId="4C46F066" w14:textId="77777777" w:rsidTr="00A350D4">
        <w:tc>
          <w:tcPr>
            <w:tcW w:w="10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B56EE15"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Resultado</w:t>
            </w:r>
          </w:p>
        </w:tc>
        <w:tc>
          <w:tcPr>
            <w:tcW w:w="28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0F87AA4"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Vía</w:t>
            </w:r>
          </w:p>
        </w:tc>
        <w:tc>
          <w:tcPr>
            <w:tcW w:w="5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785A557"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Plazo</w:t>
            </w:r>
          </w:p>
        </w:tc>
        <w:tc>
          <w:tcPr>
            <w:tcW w:w="6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D24EA8D"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Confianza</w:t>
            </w:r>
          </w:p>
        </w:tc>
      </w:tr>
      <w:tr w:rsidR="00000000" w14:paraId="624CB193"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881565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Oferta de alquiler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DA26E9"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Restricci</w:t>
            </w:r>
            <w:r>
              <w:rPr>
                <w:rFonts w:ascii="Calibri" w:eastAsia="Times New Roman" w:hAnsi="Calibri" w:cs="Calibri"/>
                <w:color w:val="1F2933"/>
                <w:sz w:val="18"/>
                <w:szCs w:val="18"/>
              </w:rPr>
              <w:t>ó</w:t>
            </w:r>
            <w:r>
              <w:rPr>
                <w:rFonts w:ascii="Calibri" w:eastAsia="Times New Roman" w:hAnsi="Calibri" w:cs="Calibri"/>
                <w:color w:val="1F2933"/>
                <w:sz w:val="18"/>
                <w:szCs w:val="18"/>
              </w:rPr>
              <w:t>n al alquiler tur</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stico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en alquiler no habitual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Oferta de alquiler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13BAA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2,5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EC2B7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1C0C9510"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452E7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Exigencia en la selección de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1471D0"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Restricci</w:t>
            </w:r>
            <w:r>
              <w:rPr>
                <w:rFonts w:ascii="Calibri" w:eastAsia="Times New Roman" w:hAnsi="Calibri" w:cs="Calibri"/>
                <w:color w:val="1F2933"/>
                <w:sz w:val="18"/>
                <w:szCs w:val="18"/>
              </w:rPr>
              <w:t>ó</w:t>
            </w:r>
            <w:r>
              <w:rPr>
                <w:rFonts w:ascii="Calibri" w:eastAsia="Times New Roman" w:hAnsi="Calibri" w:cs="Calibri"/>
                <w:color w:val="1F2933"/>
                <w:sz w:val="18"/>
                <w:szCs w:val="18"/>
              </w:rPr>
              <w:t>n al alquiler tur</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stico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en alquiler no habitual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Oferta de alquiler habitual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Exigencia en la selecci</w:t>
            </w:r>
            <w:r>
              <w:rPr>
                <w:rFonts w:ascii="Calibri" w:eastAsia="Times New Roman" w:hAnsi="Calibri" w:cs="Calibri"/>
                <w:color w:val="1F2933"/>
                <w:sz w:val="18"/>
                <w:szCs w:val="18"/>
              </w:rPr>
              <w:t>ó</w:t>
            </w:r>
            <w:r>
              <w:rPr>
                <w:rFonts w:ascii="Calibri" w:eastAsia="Times New Roman" w:hAnsi="Calibri" w:cs="Calibri"/>
                <w:color w:val="1F2933"/>
                <w:sz w:val="18"/>
                <w:szCs w:val="18"/>
              </w:rPr>
              <w:t>n de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5EDF3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1A6836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27CBAF5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BF3D9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Sobreocupación de las viviendas alquiladas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AA74DE"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Restricci</w:t>
            </w:r>
            <w:r>
              <w:rPr>
                <w:rFonts w:ascii="Calibri" w:eastAsia="Times New Roman" w:hAnsi="Calibri" w:cs="Calibri"/>
                <w:color w:val="1F2933"/>
                <w:sz w:val="18"/>
                <w:szCs w:val="18"/>
              </w:rPr>
              <w:t>ó</w:t>
            </w:r>
            <w:r>
              <w:rPr>
                <w:rFonts w:ascii="Calibri" w:eastAsia="Times New Roman" w:hAnsi="Calibri" w:cs="Calibri"/>
                <w:color w:val="1F2933"/>
                <w:sz w:val="18"/>
                <w:szCs w:val="18"/>
              </w:rPr>
              <w:t>n al alquiler tur</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stico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de uso tur</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stico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Saldo migratorio exterior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Sobreocupaci</w:t>
            </w:r>
            <w:r>
              <w:rPr>
                <w:rFonts w:ascii="Calibri" w:eastAsia="Times New Roman" w:hAnsi="Calibri" w:cs="Calibri"/>
                <w:color w:val="1F2933"/>
                <w:sz w:val="18"/>
                <w:szCs w:val="18"/>
              </w:rPr>
              <w:t>ó</w:t>
            </w:r>
            <w:r>
              <w:rPr>
                <w:rFonts w:ascii="Calibri" w:eastAsia="Times New Roman" w:hAnsi="Calibri" w:cs="Calibri"/>
                <w:color w:val="1F2933"/>
                <w:sz w:val="18"/>
                <w:szCs w:val="18"/>
              </w:rPr>
              <w:t>n de las viviendas alquiladas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52262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8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8EF7F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Baja </w:t>
            </w:r>
            <w:r>
              <w:rPr>
                <w:rFonts w:ascii="Calibri" w:eastAsia="Times New Roman" w:hAnsi="Calibri" w:cs="Calibri"/>
                <w:color w:val="C05621"/>
                <w:sz w:val="18"/>
                <w:szCs w:val="18"/>
              </w:rPr>
              <w:t>(pasa por una relación disputada)</w:t>
            </w:r>
          </w:p>
        </w:tc>
      </w:tr>
      <w:tr w:rsidR="00000000" w14:paraId="778EDFB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12C36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Rentabilidad bruta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6DEE046"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Restricci</w:t>
            </w:r>
            <w:r>
              <w:rPr>
                <w:rFonts w:ascii="Calibri" w:eastAsia="Times New Roman" w:hAnsi="Calibri" w:cs="Calibri"/>
                <w:color w:val="1F2933"/>
                <w:sz w:val="18"/>
                <w:szCs w:val="18"/>
              </w:rPr>
              <w:t>ó</w:t>
            </w:r>
            <w:r>
              <w:rPr>
                <w:rFonts w:ascii="Calibri" w:eastAsia="Times New Roman" w:hAnsi="Calibri" w:cs="Calibri"/>
                <w:color w:val="1F2933"/>
                <w:sz w:val="18"/>
                <w:szCs w:val="18"/>
              </w:rPr>
              <w:t>n al alquiler tur</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stico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de uso tur</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stico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Rentabilidad bruta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4E841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4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22E5C1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Media </w:t>
            </w:r>
            <w:r>
              <w:rPr>
                <w:rFonts w:ascii="Calibri" w:eastAsia="Times New Roman" w:hAnsi="Calibri" w:cs="Calibri"/>
                <w:color w:val="C05621"/>
                <w:sz w:val="18"/>
                <w:szCs w:val="18"/>
              </w:rPr>
              <w:t>(pasa por una relación disputada)</w:t>
            </w:r>
          </w:p>
        </w:tc>
      </w:tr>
      <w:tr w:rsidR="00000000" w14:paraId="032F2588"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29BD9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iniciadas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5BD7D3"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Restricci</w:t>
            </w:r>
            <w:r>
              <w:rPr>
                <w:rFonts w:ascii="Calibri" w:eastAsia="Times New Roman" w:hAnsi="Calibri" w:cs="Calibri"/>
                <w:color w:val="1F2933"/>
                <w:sz w:val="18"/>
                <w:szCs w:val="18"/>
              </w:rPr>
              <w:t>ó</w:t>
            </w:r>
            <w:r>
              <w:rPr>
                <w:rFonts w:ascii="Calibri" w:eastAsia="Times New Roman" w:hAnsi="Calibri" w:cs="Calibri"/>
                <w:color w:val="1F2933"/>
                <w:sz w:val="18"/>
                <w:szCs w:val="18"/>
              </w:rPr>
              <w:t>n al alquiler tur</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stico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de uso tur</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stico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 compra de la vivienda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iniciadas al a</w:t>
            </w:r>
            <w:r>
              <w:rPr>
                <w:rFonts w:ascii="Calibri" w:eastAsia="Times New Roman" w:hAnsi="Calibri" w:cs="Calibri"/>
                <w:color w:val="1F2933"/>
                <w:sz w:val="18"/>
                <w:szCs w:val="18"/>
              </w:rPr>
              <w:t>ñ</w:t>
            </w:r>
            <w:r>
              <w:rPr>
                <w:rFonts w:ascii="Calibri" w:eastAsia="Times New Roman" w:hAnsi="Calibri" w:cs="Calibri"/>
                <w:color w:val="1F2933"/>
                <w:sz w:val="18"/>
                <w:szCs w:val="18"/>
              </w:rPr>
              <w:t>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737E7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6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6C65EC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Media</w:t>
            </w:r>
          </w:p>
        </w:tc>
      </w:tr>
      <w:tr w:rsidR="00000000" w14:paraId="2A2B55C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BF841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terminadas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3B03E1"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Restricci</w:t>
            </w:r>
            <w:r>
              <w:rPr>
                <w:rFonts w:ascii="Calibri" w:eastAsia="Times New Roman" w:hAnsi="Calibri" w:cs="Calibri"/>
                <w:color w:val="1F2933"/>
                <w:sz w:val="18"/>
                <w:szCs w:val="18"/>
              </w:rPr>
              <w:t>ó</w:t>
            </w:r>
            <w:r>
              <w:rPr>
                <w:rFonts w:ascii="Calibri" w:eastAsia="Times New Roman" w:hAnsi="Calibri" w:cs="Calibri"/>
                <w:color w:val="1F2933"/>
                <w:sz w:val="18"/>
                <w:szCs w:val="18"/>
              </w:rPr>
              <w:t>n al alquiler tur</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stico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de uso tur</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stico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 compra de la vivienda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iniciadas al a</w:t>
            </w:r>
            <w:r>
              <w:rPr>
                <w:rFonts w:ascii="Calibri" w:eastAsia="Times New Roman" w:hAnsi="Calibri" w:cs="Calibri"/>
                <w:color w:val="1F2933"/>
                <w:sz w:val="18"/>
                <w:szCs w:val="18"/>
              </w:rPr>
              <w:t>ñ</w:t>
            </w:r>
            <w:r>
              <w:rPr>
                <w:rFonts w:ascii="Calibri" w:eastAsia="Times New Roman" w:hAnsi="Calibri" w:cs="Calibri"/>
                <w:color w:val="1F2933"/>
                <w:sz w:val="18"/>
                <w:szCs w:val="18"/>
              </w:rPr>
              <w:t xml:space="preserve">o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terminadas al a</w:t>
            </w:r>
            <w:r>
              <w:rPr>
                <w:rFonts w:ascii="Calibri" w:eastAsia="Times New Roman" w:hAnsi="Calibri" w:cs="Calibri"/>
                <w:color w:val="1F2933"/>
                <w:sz w:val="18"/>
                <w:szCs w:val="18"/>
              </w:rPr>
              <w:t>ñ</w:t>
            </w:r>
            <w:r>
              <w:rPr>
                <w:rFonts w:ascii="Calibri" w:eastAsia="Times New Roman" w:hAnsi="Calibri" w:cs="Calibri"/>
                <w:color w:val="1F2933"/>
                <w:sz w:val="18"/>
                <w:szCs w:val="18"/>
              </w:rPr>
              <w:t>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B10AEF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8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A145C7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Media</w:t>
            </w:r>
          </w:p>
        </w:tc>
      </w:tr>
      <w:tr w:rsidR="00000000" w14:paraId="20881803"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86C7B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de uso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A8FDE4"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Restricci</w:t>
            </w:r>
            <w:r>
              <w:rPr>
                <w:rFonts w:ascii="Calibri" w:eastAsia="Times New Roman" w:hAnsi="Calibri" w:cs="Calibri"/>
                <w:color w:val="1F2933"/>
                <w:sz w:val="18"/>
                <w:szCs w:val="18"/>
              </w:rPr>
              <w:t>ó</w:t>
            </w:r>
            <w:r>
              <w:rPr>
                <w:rFonts w:ascii="Calibri" w:eastAsia="Times New Roman" w:hAnsi="Calibri" w:cs="Calibri"/>
                <w:color w:val="1F2933"/>
                <w:sz w:val="18"/>
                <w:szCs w:val="18"/>
              </w:rPr>
              <w:t>n al alquiler tur</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stico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de uso tur</w:t>
            </w:r>
            <w:r>
              <w:rPr>
                <w:rFonts w:ascii="Calibri" w:eastAsia="Times New Roman" w:hAnsi="Calibri" w:cs="Calibri"/>
                <w:color w:val="1F2933"/>
                <w:sz w:val="18"/>
                <w:szCs w:val="18"/>
              </w:rPr>
              <w:t>í</w:t>
            </w:r>
            <w:r>
              <w:rPr>
                <w:rFonts w:ascii="Calibri" w:eastAsia="Times New Roman" w:hAnsi="Calibri" w:cs="Calibri"/>
                <w:color w:val="1F2933"/>
                <w:sz w:val="18"/>
                <w:szCs w:val="18"/>
              </w:rPr>
              <w:t>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20ED1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2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338BD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Media</w:t>
            </w:r>
          </w:p>
        </w:tc>
      </w:tr>
      <w:tr w:rsidR="00000000" w14:paraId="47FE0A0C"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0DF65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del alojamiento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AF695A"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Restricci</w:t>
            </w:r>
            <w:r>
              <w:rPr>
                <w:rFonts w:ascii="Calibri" w:eastAsia="Times New Roman" w:hAnsi="Calibri" w:cs="Calibri"/>
                <w:color w:val="1F2933"/>
                <w:sz w:val="18"/>
                <w:szCs w:val="18"/>
              </w:rPr>
              <w:t>ó</w:t>
            </w:r>
            <w:r>
              <w:rPr>
                <w:rFonts w:ascii="Calibri" w:eastAsia="Times New Roman" w:hAnsi="Calibri" w:cs="Calibri"/>
                <w:color w:val="1F2933"/>
                <w:sz w:val="18"/>
                <w:szCs w:val="18"/>
              </w:rPr>
              <w:t>n al alquiler tur</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stico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de uso tur</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stico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alojamiento tur</w:t>
            </w:r>
            <w:r>
              <w:rPr>
                <w:rFonts w:ascii="Calibri" w:eastAsia="Times New Roman" w:hAnsi="Calibri" w:cs="Calibri"/>
                <w:color w:val="1F2933"/>
                <w:sz w:val="18"/>
                <w:szCs w:val="18"/>
              </w:rPr>
              <w:t>í</w:t>
            </w:r>
            <w:r>
              <w:rPr>
                <w:rFonts w:ascii="Calibri" w:eastAsia="Times New Roman" w:hAnsi="Calibri" w:cs="Calibri"/>
                <w:color w:val="1F2933"/>
                <w:sz w:val="18"/>
                <w:szCs w:val="18"/>
              </w:rPr>
              <w:t>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69791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2,5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562CB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1ABE1FF7"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D4569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Déficit acumulado de 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0A855F"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Restricci</w:t>
            </w:r>
            <w:r>
              <w:rPr>
                <w:rFonts w:ascii="Calibri" w:eastAsia="Times New Roman" w:hAnsi="Calibri" w:cs="Calibri"/>
                <w:color w:val="1F2933"/>
                <w:sz w:val="18"/>
                <w:szCs w:val="18"/>
              </w:rPr>
              <w:t>ó</w:t>
            </w:r>
            <w:r>
              <w:rPr>
                <w:rFonts w:ascii="Calibri" w:eastAsia="Times New Roman" w:hAnsi="Calibri" w:cs="Calibri"/>
                <w:color w:val="1F2933"/>
                <w:sz w:val="18"/>
                <w:szCs w:val="18"/>
              </w:rPr>
              <w:t>n al alquiler tur</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stico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de uso tur</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stico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Esfuerzo de los hogares para pagar 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Creaci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neta de hogares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D</w:t>
            </w:r>
            <w:r>
              <w:rPr>
                <w:rFonts w:ascii="Calibri" w:eastAsia="Times New Roman" w:hAnsi="Calibri" w:cs="Calibri"/>
                <w:color w:val="1F2933"/>
                <w:sz w:val="18"/>
                <w:szCs w:val="18"/>
              </w:rPr>
              <w:t>é</w:t>
            </w:r>
            <w:r>
              <w:rPr>
                <w:rFonts w:ascii="Calibri" w:eastAsia="Times New Roman" w:hAnsi="Calibri" w:cs="Calibri"/>
                <w:color w:val="1F2933"/>
                <w:sz w:val="18"/>
                <w:szCs w:val="18"/>
              </w:rPr>
              <w:t>ficit acumulado de 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AB4F1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6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05634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Media </w:t>
            </w:r>
            <w:r>
              <w:rPr>
                <w:rFonts w:ascii="Calibri" w:eastAsia="Times New Roman" w:hAnsi="Calibri" w:cs="Calibri"/>
                <w:color w:val="C05621"/>
                <w:sz w:val="18"/>
                <w:szCs w:val="18"/>
              </w:rPr>
              <w:t>(pasa por una relación disputada)</w:t>
            </w:r>
          </w:p>
        </w:tc>
      </w:tr>
    </w:tbl>
    <w:p w14:paraId="0ADD0EAA" w14:textId="77777777" w:rsidR="00A350D4" w:rsidRDefault="00A350D4">
      <w:pPr>
        <w:pStyle w:val="NormalWeb"/>
        <w:rPr>
          <w:rFonts w:ascii="Calibri" w:hAnsi="Calibri" w:cs="Calibri"/>
          <w:color w:val="1F2933"/>
          <w:sz w:val="21"/>
          <w:szCs w:val="21"/>
        </w:rPr>
      </w:pPr>
      <w:r>
        <w:rPr>
          <w:rFonts w:ascii="Calibri" w:hAnsi="Calibri" w:cs="Calibri"/>
          <w:b/>
          <w:bCs/>
          <w:color w:val="1F2933"/>
          <w:sz w:val="21"/>
          <w:szCs w:val="21"/>
        </w:rPr>
        <w:t>Efectos de vuelta en contra de lo que mejora</w:t>
      </w:r>
      <w:r>
        <w:rPr>
          <w:rFonts w:ascii="Calibri" w:hAnsi="Calibri" w:cs="Calibri"/>
          <w:color w:val="1F2933"/>
          <w:sz w:val="21"/>
          <w:szCs w:val="21"/>
        </w:rPr>
        <w:t xml:space="preserve"> (el más firme y corto de cada resultado):</w:t>
      </w:r>
    </w:p>
    <w:tbl>
      <w:tblPr>
        <w:tblW w:w="5000" w:type="pct"/>
        <w:tblCellMar>
          <w:top w:w="15" w:type="dxa"/>
          <w:left w:w="15" w:type="dxa"/>
          <w:bottom w:w="15" w:type="dxa"/>
          <w:right w:w="15" w:type="dxa"/>
        </w:tblCellMar>
        <w:tblLook w:val="04A0" w:firstRow="1" w:lastRow="0" w:firstColumn="1" w:lastColumn="0" w:noHBand="0" w:noVBand="1"/>
      </w:tblPr>
      <w:tblGrid>
        <w:gridCol w:w="2868"/>
        <w:gridCol w:w="8032"/>
        <w:gridCol w:w="1578"/>
        <w:gridCol w:w="1864"/>
      </w:tblGrid>
      <w:tr w:rsidR="00000000" w14:paraId="6DC1DD87" w14:textId="77777777" w:rsidTr="00A350D4">
        <w:tc>
          <w:tcPr>
            <w:tcW w:w="10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D88519E"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Resultado</w:t>
            </w:r>
          </w:p>
        </w:tc>
        <w:tc>
          <w:tcPr>
            <w:tcW w:w="28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1B00DA3"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Vía</w:t>
            </w:r>
          </w:p>
        </w:tc>
        <w:tc>
          <w:tcPr>
            <w:tcW w:w="5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A080DFD"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Plazo</w:t>
            </w:r>
          </w:p>
        </w:tc>
        <w:tc>
          <w:tcPr>
            <w:tcW w:w="6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20D92B4"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Confianza</w:t>
            </w:r>
          </w:p>
        </w:tc>
      </w:tr>
      <w:tr w:rsidR="00000000" w14:paraId="5998C4A8"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5C719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Esfuerzo de los hogares para pagar 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7E76EA"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Restricci</w:t>
            </w:r>
            <w:r>
              <w:rPr>
                <w:rFonts w:ascii="Calibri" w:eastAsia="Times New Roman" w:hAnsi="Calibri" w:cs="Calibri"/>
                <w:color w:val="1F2933"/>
                <w:sz w:val="18"/>
                <w:szCs w:val="18"/>
              </w:rPr>
              <w:t>ó</w:t>
            </w:r>
            <w:r>
              <w:rPr>
                <w:rFonts w:ascii="Calibri" w:eastAsia="Times New Roman" w:hAnsi="Calibri" w:cs="Calibri"/>
                <w:color w:val="1F2933"/>
                <w:sz w:val="18"/>
                <w:szCs w:val="18"/>
              </w:rPr>
              <w:t>n al alquiler tur</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stico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en alquiler no habitual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Oferta de alquiler habitual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Esfuerzo de los hogares para pagar 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8A4A64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8CDA1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3BB8189A"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BD425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A7C1BF"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Restricci</w:t>
            </w:r>
            <w:r>
              <w:rPr>
                <w:rFonts w:ascii="Calibri" w:eastAsia="Times New Roman" w:hAnsi="Calibri" w:cs="Calibri"/>
                <w:color w:val="1F2933"/>
                <w:sz w:val="18"/>
                <w:szCs w:val="18"/>
              </w:rPr>
              <w:t>ó</w:t>
            </w:r>
            <w:r>
              <w:rPr>
                <w:rFonts w:ascii="Calibri" w:eastAsia="Times New Roman" w:hAnsi="Calibri" w:cs="Calibri"/>
                <w:color w:val="1F2933"/>
                <w:sz w:val="18"/>
                <w:szCs w:val="18"/>
              </w:rPr>
              <w:t>n al alquiler tur</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stico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en alquiler no habitual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Oferta de alquiler habitual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DC0C60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79EE4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04A4752C"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94A5D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Mudanzas forzosas de inquilinos sin orden judicial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1ABC191"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Restricci</w:t>
            </w:r>
            <w:r>
              <w:rPr>
                <w:rFonts w:ascii="Calibri" w:eastAsia="Times New Roman" w:hAnsi="Calibri" w:cs="Calibri"/>
                <w:color w:val="1F2933"/>
                <w:sz w:val="18"/>
                <w:szCs w:val="18"/>
              </w:rPr>
              <w:t>ó</w:t>
            </w:r>
            <w:r>
              <w:rPr>
                <w:rFonts w:ascii="Calibri" w:eastAsia="Times New Roman" w:hAnsi="Calibri" w:cs="Calibri"/>
                <w:color w:val="1F2933"/>
                <w:sz w:val="18"/>
                <w:szCs w:val="18"/>
              </w:rPr>
              <w:t>n al alquiler tur</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stico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en alquiler no habitual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Oferta de alquiler habitual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Mudanzas forzosas de inquilinos sin orden judicial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2D869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5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90D0B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0703A894"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42FC74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Edad de emancipación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7FD4577"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Restricci</w:t>
            </w:r>
            <w:r>
              <w:rPr>
                <w:rFonts w:ascii="Calibri" w:eastAsia="Times New Roman" w:hAnsi="Calibri" w:cs="Calibri"/>
                <w:color w:val="1F2933"/>
                <w:sz w:val="18"/>
                <w:szCs w:val="18"/>
              </w:rPr>
              <w:t>ó</w:t>
            </w:r>
            <w:r>
              <w:rPr>
                <w:rFonts w:ascii="Calibri" w:eastAsia="Times New Roman" w:hAnsi="Calibri" w:cs="Calibri"/>
                <w:color w:val="1F2933"/>
                <w:sz w:val="18"/>
                <w:szCs w:val="18"/>
              </w:rPr>
              <w:t>n al alquiler tur</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stico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en alquiler no habitual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Oferta de alquiler habitual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Esfuerzo de los hogares para pagar 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Edad de emancipaci</w:t>
            </w:r>
            <w:r>
              <w:rPr>
                <w:rFonts w:ascii="Calibri" w:eastAsia="Times New Roman" w:hAnsi="Calibri" w:cs="Calibri"/>
                <w:color w:val="1F2933"/>
                <w:sz w:val="18"/>
                <w:szCs w:val="18"/>
              </w:rPr>
              <w:t>ó</w:t>
            </w:r>
            <w:r>
              <w:rPr>
                <w:rFonts w:ascii="Calibri" w:eastAsia="Times New Roman" w:hAnsi="Calibri" w:cs="Calibri"/>
                <w:color w:val="1F2933"/>
                <w:sz w:val="18"/>
                <w:szCs w:val="18"/>
              </w:rPr>
              <w:t>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5EA91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5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88CBE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482F1D7D"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66DDB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Esfuerzo de los hogares para comprar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54151D"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Restricci</w:t>
            </w:r>
            <w:r>
              <w:rPr>
                <w:rFonts w:ascii="Calibri" w:eastAsia="Times New Roman" w:hAnsi="Calibri" w:cs="Calibri"/>
                <w:color w:val="1F2933"/>
                <w:sz w:val="18"/>
                <w:szCs w:val="18"/>
              </w:rPr>
              <w:t>ó</w:t>
            </w:r>
            <w:r>
              <w:rPr>
                <w:rFonts w:ascii="Calibri" w:eastAsia="Times New Roman" w:hAnsi="Calibri" w:cs="Calibri"/>
                <w:color w:val="1F2933"/>
                <w:sz w:val="18"/>
                <w:szCs w:val="18"/>
              </w:rPr>
              <w:t>n al alquiler tur</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stico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de uso tur</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stico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Saldo migratorio exterior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 compra de la vivienda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Esfuerzo de los hogares para comprar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BAC16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8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299FA9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Media </w:t>
            </w:r>
            <w:r>
              <w:rPr>
                <w:rFonts w:ascii="Calibri" w:eastAsia="Times New Roman" w:hAnsi="Calibri" w:cs="Calibri"/>
                <w:color w:val="C05621"/>
                <w:sz w:val="18"/>
                <w:szCs w:val="18"/>
              </w:rPr>
              <w:t>(pasa por una relación disputada)</w:t>
            </w:r>
          </w:p>
        </w:tc>
      </w:tr>
      <w:tr w:rsidR="00000000" w14:paraId="14CC06BD"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8B2BC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 compra de la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1C9784"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Restricci</w:t>
            </w:r>
            <w:r>
              <w:rPr>
                <w:rFonts w:ascii="Calibri" w:eastAsia="Times New Roman" w:hAnsi="Calibri" w:cs="Calibri"/>
                <w:color w:val="1F2933"/>
                <w:sz w:val="18"/>
                <w:szCs w:val="18"/>
              </w:rPr>
              <w:t>ó</w:t>
            </w:r>
            <w:r>
              <w:rPr>
                <w:rFonts w:ascii="Calibri" w:eastAsia="Times New Roman" w:hAnsi="Calibri" w:cs="Calibri"/>
                <w:color w:val="1F2933"/>
                <w:sz w:val="18"/>
                <w:szCs w:val="18"/>
              </w:rPr>
              <w:t>n al alquiler tur</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stico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de uso tur</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stico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Saldo migratorio exterior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 compra de la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ED6B5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8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3B878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Media </w:t>
            </w:r>
            <w:r>
              <w:rPr>
                <w:rFonts w:ascii="Calibri" w:eastAsia="Times New Roman" w:hAnsi="Calibri" w:cs="Calibri"/>
                <w:color w:val="C05621"/>
                <w:sz w:val="18"/>
                <w:szCs w:val="18"/>
              </w:rPr>
              <w:t>(pasa por una relación disputada)</w:t>
            </w:r>
          </w:p>
        </w:tc>
      </w:tr>
      <w:tr w:rsidR="00000000" w14:paraId="09B68B4D"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22B445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Hogares latentes no formados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E8D875"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Restricci</w:t>
            </w:r>
            <w:r>
              <w:rPr>
                <w:rFonts w:ascii="Calibri" w:eastAsia="Times New Roman" w:hAnsi="Calibri" w:cs="Calibri"/>
                <w:color w:val="1F2933"/>
                <w:sz w:val="18"/>
                <w:szCs w:val="18"/>
              </w:rPr>
              <w:t>ó</w:t>
            </w:r>
            <w:r>
              <w:rPr>
                <w:rFonts w:ascii="Calibri" w:eastAsia="Times New Roman" w:hAnsi="Calibri" w:cs="Calibri"/>
                <w:color w:val="1F2933"/>
                <w:sz w:val="18"/>
                <w:szCs w:val="18"/>
              </w:rPr>
              <w:t>n al alquiler tur</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stico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en alquiler no habitual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Oferta de alquiler habitual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Esfuerzo de los hogares para pagar 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Creaci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neta de hogares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Hogares latentes no formados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C4ABE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5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0303D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1C04B1E5"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B0AADB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Exclusión residencial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B612EE"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Restricci</w:t>
            </w:r>
            <w:r>
              <w:rPr>
                <w:rFonts w:ascii="Calibri" w:eastAsia="Times New Roman" w:hAnsi="Calibri" w:cs="Calibri"/>
                <w:color w:val="1F2933"/>
                <w:sz w:val="18"/>
                <w:szCs w:val="18"/>
              </w:rPr>
              <w:t>ó</w:t>
            </w:r>
            <w:r>
              <w:rPr>
                <w:rFonts w:ascii="Calibri" w:eastAsia="Times New Roman" w:hAnsi="Calibri" w:cs="Calibri"/>
                <w:color w:val="1F2933"/>
                <w:sz w:val="18"/>
                <w:szCs w:val="18"/>
              </w:rPr>
              <w:t>n al alquiler tur</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stico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en alquiler no habitual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Oferta de alquiler habitual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Esfuerzo de los hogares para pagar 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Exclusi</w:t>
            </w:r>
            <w:r>
              <w:rPr>
                <w:rFonts w:ascii="Calibri" w:eastAsia="Times New Roman" w:hAnsi="Calibri" w:cs="Calibri"/>
                <w:color w:val="1F2933"/>
                <w:sz w:val="18"/>
                <w:szCs w:val="18"/>
              </w:rPr>
              <w:t>ó</w:t>
            </w:r>
            <w:r>
              <w:rPr>
                <w:rFonts w:ascii="Calibri" w:eastAsia="Times New Roman" w:hAnsi="Calibri" w:cs="Calibri"/>
                <w:color w:val="1F2933"/>
                <w:sz w:val="18"/>
                <w:szCs w:val="18"/>
              </w:rPr>
              <w:t>n residencial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B00EDB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5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AC09E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5450270B"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2962E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Brecha de riqueza entre propietarios e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DC4010B"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Restricci</w:t>
            </w:r>
            <w:r>
              <w:rPr>
                <w:rFonts w:ascii="Calibri" w:eastAsia="Times New Roman" w:hAnsi="Calibri" w:cs="Calibri"/>
                <w:color w:val="1F2933"/>
                <w:sz w:val="18"/>
                <w:szCs w:val="18"/>
              </w:rPr>
              <w:t>ó</w:t>
            </w:r>
            <w:r>
              <w:rPr>
                <w:rFonts w:ascii="Calibri" w:eastAsia="Times New Roman" w:hAnsi="Calibri" w:cs="Calibri"/>
                <w:color w:val="1F2933"/>
                <w:sz w:val="18"/>
                <w:szCs w:val="18"/>
              </w:rPr>
              <w:t>n al alquiler tur</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stico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de uso tur</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stico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Saldo migratorio exterior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 compra de la vivienda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Brecha de riqueza entre propietarios e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690DF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13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4A7AA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Baja </w:t>
            </w:r>
            <w:r>
              <w:rPr>
                <w:rFonts w:ascii="Calibri" w:eastAsia="Times New Roman" w:hAnsi="Calibri" w:cs="Calibri"/>
                <w:color w:val="C05621"/>
                <w:sz w:val="18"/>
                <w:szCs w:val="18"/>
              </w:rPr>
              <w:t>(pasa por una relación disputada)</w:t>
            </w:r>
          </w:p>
        </w:tc>
      </w:tr>
    </w:tbl>
    <w:p w14:paraId="21F6AAB0" w14:textId="77777777" w:rsidR="00A350D4" w:rsidRDefault="00A350D4">
      <w:pPr>
        <w:pStyle w:val="Ttulo3"/>
        <w:rPr>
          <w:rFonts w:ascii="Calibri" w:eastAsia="Times New Roman" w:hAnsi="Calibri" w:cs="Calibri"/>
        </w:rPr>
      </w:pPr>
      <w:r>
        <w:rPr>
          <w:rFonts w:ascii="Calibri" w:eastAsia="Times New Roman" w:hAnsi="Calibri" w:cs="Calibri"/>
        </w:rPr>
        <w:t>E2 · Impedir que los fondos compren edificios enteros para uso turístico</w:t>
      </w:r>
    </w:p>
    <w:p w14:paraId="0EFEE5AD" w14:textId="77777777" w:rsidR="00A350D4" w:rsidRDefault="00A350D4">
      <w:pPr>
        <w:pStyle w:val="NormalWeb"/>
        <w:rPr>
          <w:rFonts w:ascii="Calibri" w:hAnsi="Calibri" w:cs="Calibri"/>
          <w:color w:val="1F2933"/>
          <w:sz w:val="21"/>
          <w:szCs w:val="21"/>
        </w:rPr>
      </w:pPr>
      <w:r>
        <w:rPr>
          <w:rFonts w:ascii="Calibri" w:hAnsi="Calibri" w:cs="Calibri"/>
          <w:b/>
          <w:bCs/>
          <w:color w:val="1F2933"/>
          <w:sz w:val="21"/>
          <w:szCs w:val="21"/>
        </w:rPr>
        <w:t>Cómo se representa.</w:t>
      </w:r>
      <w:r>
        <w:rPr>
          <w:rFonts w:ascii="Calibri" w:hAnsi="Calibri" w:cs="Calibri"/>
          <w:color w:val="1F2933"/>
          <w:sz w:val="21"/>
          <w:szCs w:val="21"/>
        </w:rPr>
        <w:t xml:space="preserve"> Se representa por sus dos efectos directos: menos viviendas de uso turístico y menos capital institucional en vivienda.</w:t>
      </w:r>
    </w:p>
    <w:p w14:paraId="63BDD91D" w14:textId="77777777" w:rsidR="00A350D4" w:rsidRDefault="00A350D4">
      <w:pPr>
        <w:pStyle w:val="NormalWeb"/>
        <w:rPr>
          <w:rFonts w:ascii="Calibri" w:hAnsi="Calibri" w:cs="Calibri"/>
          <w:color w:val="1F2933"/>
          <w:sz w:val="21"/>
          <w:szCs w:val="21"/>
        </w:rPr>
      </w:pPr>
      <w:r>
        <w:rPr>
          <w:rFonts w:ascii="Calibri" w:hAnsi="Calibri" w:cs="Calibri"/>
          <w:b/>
          <w:bCs/>
          <w:color w:val="1F2933"/>
          <w:sz w:val="21"/>
          <w:szCs w:val="21"/>
        </w:rPr>
        <w:t>Supuesto que añade.</w:t>
      </w:r>
      <w:r>
        <w:rPr>
          <w:rFonts w:ascii="Calibri" w:hAnsi="Calibri" w:cs="Calibri"/>
          <w:color w:val="1F2933"/>
          <w:sz w:val="21"/>
          <w:szCs w:val="21"/>
        </w:rPr>
        <w:t xml:space="preserve"> Que la medida reduce de verdad ambas cosas. No se ha localizado ninguna afirmación ni dato sobre cuántos edificios se compran para ese fin, así que el tamaño del efecto es desconocido.</w:t>
      </w:r>
    </w:p>
    <w:p w14:paraId="053F2161" w14:textId="77777777" w:rsidR="00A350D4" w:rsidRDefault="00A350D4">
      <w:pPr>
        <w:pStyle w:val="NormalWeb"/>
        <w:rPr>
          <w:rFonts w:ascii="Calibri" w:hAnsi="Calibri" w:cs="Calibri"/>
          <w:color w:val="1F2933"/>
          <w:sz w:val="21"/>
          <w:szCs w:val="21"/>
        </w:rPr>
      </w:pPr>
      <w:r>
        <w:rPr>
          <w:rFonts w:ascii="Calibri" w:hAnsi="Calibri" w:cs="Calibri"/>
          <w:b/>
          <w:bCs/>
          <w:color w:val="1F2933"/>
          <w:sz w:val="21"/>
          <w:szCs w:val="21"/>
        </w:rPr>
        <w:t>Lo que se sabe de su tamaño.</w:t>
      </w:r>
      <w:r>
        <w:rPr>
          <w:rFonts w:ascii="Calibri" w:hAnsi="Calibri" w:cs="Calibri"/>
          <w:color w:val="1F2933"/>
          <w:sz w:val="21"/>
          <w:szCs w:val="21"/>
        </w:rPr>
        <w:t xml:space="preserve"> No existe ninguna cifra de edificios residenciales completos convertidos en Madrid, Valencia, Sevilla, Palma o San Sebastián. Málaga: los edificios de apartamentos turísticos pasan de 228 en 2022 a 354 a comienzos de 2026 (visto en prensa; no dice cuántos eran residenciales). Barcelona: 13 licencias de edificios enteros, con 783 plazas. El capital institucional ronda las 110.000 viviendas en alquiler, cerca del 5 % de la oferta (estimación de una consultora del sector).</w:t>
      </w:r>
    </w:p>
    <w:tbl>
      <w:tblPr>
        <w:tblW w:w="5000" w:type="pct"/>
        <w:tblCellMar>
          <w:top w:w="15" w:type="dxa"/>
          <w:left w:w="15" w:type="dxa"/>
          <w:bottom w:w="15" w:type="dxa"/>
          <w:right w:w="15" w:type="dxa"/>
        </w:tblCellMar>
        <w:tblLook w:val="04A0" w:firstRow="1" w:lastRow="0" w:firstColumn="1" w:lastColumn="0" w:noHBand="0" w:noVBand="1"/>
      </w:tblPr>
      <w:tblGrid>
        <w:gridCol w:w="2151"/>
        <w:gridCol w:w="3155"/>
        <w:gridCol w:w="1291"/>
        <w:gridCol w:w="3155"/>
        <w:gridCol w:w="2295"/>
        <w:gridCol w:w="2295"/>
      </w:tblGrid>
      <w:tr w:rsidR="00000000" w14:paraId="09A1CC9A" w14:textId="77777777" w:rsidTr="00A350D4">
        <w:tc>
          <w:tcPr>
            <w:tcW w:w="7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1F032AB"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Actor</w:t>
            </w:r>
          </w:p>
        </w:tc>
        <w:tc>
          <w:tcPr>
            <w:tcW w:w="11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6D4BF4F"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Resultado</w:t>
            </w:r>
          </w:p>
        </w:tc>
        <w:tc>
          <w:tcPr>
            <w:tcW w:w="4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ABC16D6"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Le conviene que…</w:t>
            </w:r>
          </w:p>
        </w:tc>
        <w:tc>
          <w:tcPr>
            <w:tcW w:w="11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CC4E11D"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Primera ronda</w:t>
            </w:r>
          </w:p>
        </w:tc>
        <w:tc>
          <w:tcPr>
            <w:tcW w:w="8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7FCF96B"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Efectos de vuelta</w:t>
            </w:r>
          </w:p>
        </w:tc>
        <w:tc>
          <w:tcPr>
            <w:tcW w:w="8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EF93638"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Primera ronda, solo con confianza media o alta</w:t>
            </w:r>
          </w:p>
        </w:tc>
      </w:tr>
      <w:tr w:rsidR="00000000" w14:paraId="2733A826"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32E3A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Hogares que alquilan para vivir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54178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Esfuerzo de los hogares para pagar 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17165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C0FD5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2 pasos · ≈ 2 años · confianza 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9C2F40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4 a favor · </w:t>
            </w:r>
            <w:r>
              <w:rPr>
                <w:rFonts w:ascii="Calibri" w:eastAsia="Times New Roman" w:hAnsi="Calibri" w:cs="Calibri"/>
                <w:color w:val="C05621"/>
                <w:sz w:val="18"/>
                <w:szCs w:val="18"/>
              </w:rPr>
              <w:t>5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19789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0B492BB7"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C68051"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13553F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E392A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67D319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1 paso · ≈ 2 años · confianza 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E40E1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2 a favor · </w:t>
            </w:r>
            <w:r>
              <w:rPr>
                <w:rFonts w:ascii="Calibri" w:eastAsia="Times New Roman" w:hAnsi="Calibri" w:cs="Calibri"/>
                <w:color w:val="C05621"/>
                <w:sz w:val="18"/>
                <w:szCs w:val="18"/>
              </w:rPr>
              <w:t>2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FCCCC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6C0BCCFF"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1EC627"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A4824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Oferta de alquiler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2611B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D8371D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Señales contrarias</w:t>
            </w:r>
            <w:r>
              <w:rPr>
                <w:rFonts w:ascii="Calibri" w:eastAsia="Times New Roman" w:hAnsi="Calibri" w:cs="Calibri"/>
                <w:color w:val="1F2933"/>
                <w:sz w:val="18"/>
                <w:szCs w:val="18"/>
              </w:rPr>
              <w:br/>
            </w:r>
            <w:r>
              <w:rPr>
                <w:rFonts w:ascii="Calibri" w:eastAsia="Times New Roman" w:hAnsi="Calibri" w:cs="Calibri"/>
                <w:color w:val="52606D"/>
                <w:sz w:val="18"/>
                <w:szCs w:val="18"/>
              </w:rPr>
              <w:t>1 paso · ≈ 2 años · confianza 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B38B2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ninguno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EDC0D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Señales contrarias</w:t>
            </w:r>
          </w:p>
        </w:tc>
      </w:tr>
      <w:tr w:rsidR="00000000" w14:paraId="01228266"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BC44B33"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85A10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Exigencia en la selección de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8001B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CE470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Señales contrarias</w:t>
            </w:r>
            <w:r>
              <w:rPr>
                <w:rFonts w:ascii="Calibri" w:eastAsia="Times New Roman" w:hAnsi="Calibri" w:cs="Calibri"/>
                <w:color w:val="1F2933"/>
                <w:sz w:val="18"/>
                <w:szCs w:val="18"/>
              </w:rPr>
              <w:br/>
            </w:r>
            <w:r>
              <w:rPr>
                <w:rFonts w:ascii="Calibri" w:eastAsia="Times New Roman" w:hAnsi="Calibri" w:cs="Calibri"/>
                <w:color w:val="52606D"/>
                <w:sz w:val="18"/>
                <w:szCs w:val="18"/>
              </w:rPr>
              <w:t>2 pasos · ≈ 2,5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86F1C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ninguno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F6B8F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4E62785A"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F12C0B"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33632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Desplazamiento de residentes de los centros urbanos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C70E87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92EC2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1 paso · ≈ 2 años · confianza alta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79921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ninguno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7E66FF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24A453B8"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AFE6D1"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36BCC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Mudanzas forzosas de inquilinos sin orden judicial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F460B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2EA76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2 pasos · ≈ 4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D8848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2 a favor · </w:t>
            </w:r>
            <w:r>
              <w:rPr>
                <w:rFonts w:ascii="Calibri" w:eastAsia="Times New Roman" w:hAnsi="Calibri" w:cs="Calibri"/>
                <w:color w:val="C05621"/>
                <w:sz w:val="18"/>
                <w:szCs w:val="18"/>
              </w:rPr>
              <w:t>2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617A7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4E94F015"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2C7290"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33EB6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Sobreocupación de las viviendas alquiladas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DAE09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E75C7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Señales contrarias</w:t>
            </w:r>
            <w:r>
              <w:rPr>
                <w:rFonts w:ascii="Calibri" w:eastAsia="Times New Roman" w:hAnsi="Calibri" w:cs="Calibri"/>
                <w:color w:val="1F2933"/>
                <w:sz w:val="18"/>
                <w:szCs w:val="18"/>
              </w:rPr>
              <w:br/>
            </w:r>
            <w:r>
              <w:rPr>
                <w:rFonts w:ascii="Calibri" w:eastAsia="Times New Roman" w:hAnsi="Calibri" w:cs="Calibri"/>
                <w:color w:val="52606D"/>
                <w:sz w:val="18"/>
                <w:szCs w:val="18"/>
              </w:rPr>
              <w:t>3 pasos · ≈ 6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D3505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4 a favor · </w:t>
            </w:r>
            <w:r>
              <w:rPr>
                <w:rFonts w:ascii="Calibri" w:eastAsia="Times New Roman" w:hAnsi="Calibri" w:cs="Calibri"/>
                <w:color w:val="C05621"/>
                <w:sz w:val="18"/>
                <w:szCs w:val="18"/>
              </w:rPr>
              <w:t>4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BE176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17C99B01"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CB46C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Jóvenes y hogares que quieren comprar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66D80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Edad de emancipación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7B0E1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D8580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3 pasos · ≈ 4 años · confianza 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B4FB6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4 a favor · </w:t>
            </w:r>
            <w:r>
              <w:rPr>
                <w:rFonts w:ascii="Calibri" w:eastAsia="Times New Roman" w:hAnsi="Calibri" w:cs="Calibri"/>
                <w:color w:val="C05621"/>
                <w:sz w:val="18"/>
                <w:szCs w:val="18"/>
              </w:rPr>
              <w:t>7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1E4F0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2D1707C8"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C4C2D56"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1740A0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Esfuerzo de los hogares para comprar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B12A1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A9CBF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2 pasos · ≈ 2 años · confianza alta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02ACD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3 a favor · </w:t>
            </w:r>
            <w:r>
              <w:rPr>
                <w:rFonts w:ascii="Calibri" w:eastAsia="Times New Roman" w:hAnsi="Calibri" w:cs="Calibri"/>
                <w:color w:val="C05621"/>
                <w:sz w:val="18"/>
                <w:szCs w:val="18"/>
              </w:rPr>
              <w:t>6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AD22A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3C049C4D"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7925673"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0B6EF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 compra de la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ACD6D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BBD41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1 paso · ≈ 2 años · confianza alta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AC487A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7 a favor · </w:t>
            </w:r>
            <w:r>
              <w:rPr>
                <w:rFonts w:ascii="Calibri" w:eastAsia="Times New Roman" w:hAnsi="Calibri" w:cs="Calibri"/>
                <w:color w:val="C05621"/>
                <w:sz w:val="18"/>
                <w:szCs w:val="18"/>
              </w:rPr>
              <w:t>9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94802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6612A95B"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ED0ACB"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C3D8E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Hogares latentes no formados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64D08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DA00D3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4 pasos · ≈ 4 años · confianza 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028498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5 a favor · </w:t>
            </w:r>
            <w:r>
              <w:rPr>
                <w:rFonts w:ascii="Calibri" w:eastAsia="Times New Roman" w:hAnsi="Calibri" w:cs="Calibri"/>
                <w:color w:val="C05621"/>
                <w:sz w:val="18"/>
                <w:szCs w:val="18"/>
              </w:rPr>
              <w:t>8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99A9C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06FB88B3"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F7EA2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Personas vulnerables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DE380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Exclusión residencial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17386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DCCB6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3 pasos · ≈ 4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73D00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3 a favor · </w:t>
            </w:r>
            <w:r>
              <w:rPr>
                <w:rFonts w:ascii="Calibri" w:eastAsia="Times New Roman" w:hAnsi="Calibri" w:cs="Calibri"/>
                <w:color w:val="C05621"/>
                <w:sz w:val="18"/>
                <w:szCs w:val="18"/>
              </w:rPr>
              <w:t>4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01BEA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2CFFA7EB"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AB7FCD0"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6AA3D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Parque de alquiler social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1C0E5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45F62C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5DE64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F5723A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3411A73B"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D9AB93"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98120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Discriminación en el acceso al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F75D8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CC8BA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15ECD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2CD5C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713217C6"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4952E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Propietarios que alquilan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FE6B4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Riesgo percibido por el arrendador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65F98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5218FA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8FA4B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AF1E8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135860EE"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C6E9C3"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02A7C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Rentabilidad bruta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EBFB4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1489A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Señales contrarias</w:t>
            </w:r>
            <w:r>
              <w:rPr>
                <w:rFonts w:ascii="Calibri" w:eastAsia="Times New Roman" w:hAnsi="Calibri" w:cs="Calibri"/>
                <w:color w:val="1F2933"/>
                <w:sz w:val="18"/>
                <w:szCs w:val="18"/>
              </w:rPr>
              <w:br/>
            </w:r>
            <w:r>
              <w:rPr>
                <w:rFonts w:ascii="Calibri" w:eastAsia="Times New Roman" w:hAnsi="Calibri" w:cs="Calibri"/>
                <w:color w:val="52606D"/>
                <w:sz w:val="18"/>
                <w:szCs w:val="18"/>
              </w:rPr>
              <w:t>2 pasos · ≈ 2 años · confianza alta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F2570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5 a favor · </w:t>
            </w:r>
            <w:r>
              <w:rPr>
                <w:rFonts w:ascii="Calibri" w:eastAsia="Times New Roman" w:hAnsi="Calibri" w:cs="Calibri"/>
                <w:color w:val="C05621"/>
                <w:sz w:val="18"/>
                <w:szCs w:val="18"/>
              </w:rPr>
              <w:t>8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00EB8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Señales contrarias</w:t>
            </w:r>
          </w:p>
        </w:tc>
      </w:tr>
      <w:tr w:rsidR="00000000" w14:paraId="30768767"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8B377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Promotores y constructores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DCBCF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iniciadas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4ACBB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75FFD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r>
              <w:rPr>
                <w:rFonts w:ascii="Calibri" w:eastAsia="Times New Roman" w:hAnsi="Calibri" w:cs="Calibri"/>
                <w:color w:val="1F2933"/>
                <w:sz w:val="18"/>
                <w:szCs w:val="18"/>
              </w:rPr>
              <w:br/>
            </w:r>
            <w:r>
              <w:rPr>
                <w:rFonts w:ascii="Calibri" w:eastAsia="Times New Roman" w:hAnsi="Calibri" w:cs="Calibri"/>
                <w:color w:val="52606D"/>
                <w:sz w:val="18"/>
                <w:szCs w:val="18"/>
              </w:rPr>
              <w:t>2 pasos · ≈ 4 años · confianza 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E515E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10 a favor · </w:t>
            </w:r>
            <w:r>
              <w:rPr>
                <w:rFonts w:ascii="Calibri" w:eastAsia="Times New Roman" w:hAnsi="Calibri" w:cs="Calibri"/>
                <w:color w:val="C05621"/>
                <w:sz w:val="18"/>
                <w:szCs w:val="18"/>
              </w:rPr>
              <w:t>5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86123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p>
        </w:tc>
      </w:tr>
      <w:tr w:rsidR="00000000" w14:paraId="0F23EE1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353AB5"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1A05B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terminadas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5B61F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CCA9BB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r>
              <w:rPr>
                <w:rFonts w:ascii="Calibri" w:eastAsia="Times New Roman" w:hAnsi="Calibri" w:cs="Calibri"/>
                <w:color w:val="1F2933"/>
                <w:sz w:val="18"/>
                <w:szCs w:val="18"/>
              </w:rPr>
              <w:br/>
            </w:r>
            <w:r>
              <w:rPr>
                <w:rFonts w:ascii="Calibri" w:eastAsia="Times New Roman" w:hAnsi="Calibri" w:cs="Calibri"/>
                <w:color w:val="52606D"/>
                <w:sz w:val="18"/>
                <w:szCs w:val="18"/>
              </w:rPr>
              <w:t>3 pasos · ≈ 6 años · confianza 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C5C5C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6 a favor · </w:t>
            </w:r>
            <w:r>
              <w:rPr>
                <w:rFonts w:ascii="Calibri" w:eastAsia="Times New Roman" w:hAnsi="Calibri" w:cs="Calibri"/>
                <w:color w:val="C05621"/>
                <w:sz w:val="18"/>
                <w:szCs w:val="18"/>
              </w:rPr>
              <w:t>2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404F0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p>
        </w:tc>
      </w:tr>
      <w:tr w:rsidR="00000000" w14:paraId="06ECB19A"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71FDE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Turistas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26C2C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de uso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0A9B1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3EBA80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52606D"/>
                <w:sz w:val="18"/>
                <w:szCs w:val="18"/>
              </w:rPr>
              <w:t>Fijada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9AE27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F011E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52606D"/>
                <w:sz w:val="18"/>
                <w:szCs w:val="18"/>
              </w:rPr>
              <w:t>Fijada</w:t>
            </w:r>
          </w:p>
        </w:tc>
      </w:tr>
      <w:tr w:rsidR="00000000" w14:paraId="1DD02F6B"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662821"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1E42E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del alojamiento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F91AE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8A670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r>
              <w:rPr>
                <w:rFonts w:ascii="Calibri" w:eastAsia="Times New Roman" w:hAnsi="Calibri" w:cs="Calibri"/>
                <w:color w:val="1F2933"/>
                <w:sz w:val="18"/>
                <w:szCs w:val="18"/>
              </w:rPr>
              <w:br/>
            </w:r>
            <w:r>
              <w:rPr>
                <w:rFonts w:ascii="Calibri" w:eastAsia="Times New Roman" w:hAnsi="Calibri" w:cs="Calibri"/>
                <w:color w:val="52606D"/>
                <w:sz w:val="18"/>
                <w:szCs w:val="18"/>
              </w:rPr>
              <w:t>1 paso · menos de 1 año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9FB0E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ninguno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52E96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2BA4A3AD"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B7D50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Estudiantes y residentes temporales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74D12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en alquiler no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D897E7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C49FC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31556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7A6234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66658CBB"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27FCD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Conjunto de la sociedad</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71C7C0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Déficit acumulado de 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ACF1F4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EF3DC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r>
              <w:rPr>
                <w:rFonts w:ascii="Calibri" w:eastAsia="Times New Roman" w:hAnsi="Calibri" w:cs="Calibri"/>
                <w:color w:val="1F2933"/>
                <w:sz w:val="18"/>
                <w:szCs w:val="18"/>
              </w:rPr>
              <w:br/>
            </w:r>
            <w:r>
              <w:rPr>
                <w:rFonts w:ascii="Calibri" w:eastAsia="Times New Roman" w:hAnsi="Calibri" w:cs="Calibri"/>
                <w:color w:val="52606D"/>
                <w:sz w:val="18"/>
                <w:szCs w:val="18"/>
              </w:rPr>
              <w:t>4 pasos · ≈ 4 años · confianza 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22FA5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6 a favor · </w:t>
            </w:r>
            <w:r>
              <w:rPr>
                <w:rFonts w:ascii="Calibri" w:eastAsia="Times New Roman" w:hAnsi="Calibri" w:cs="Calibri"/>
                <w:color w:val="C05621"/>
                <w:sz w:val="18"/>
                <w:szCs w:val="18"/>
              </w:rPr>
              <w:t>3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EA30F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p>
        </w:tc>
      </w:tr>
      <w:tr w:rsidR="00000000" w14:paraId="5AD0E66E"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D4DEB0"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6FF05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Brecha de riqueza entre propietarios e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63EA6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A2394F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2 pasos · ≈ 7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164F4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3 a favor · </w:t>
            </w:r>
            <w:r>
              <w:rPr>
                <w:rFonts w:ascii="Calibri" w:eastAsia="Times New Roman" w:hAnsi="Calibri" w:cs="Calibri"/>
                <w:color w:val="C05621"/>
                <w:sz w:val="18"/>
                <w:szCs w:val="18"/>
              </w:rPr>
              <w:t>6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ECFDC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bl>
    <w:p w14:paraId="1B24DEB5" w14:textId="77777777" w:rsidR="00A350D4" w:rsidRDefault="00A350D4">
      <w:pPr>
        <w:pStyle w:val="NormalWeb"/>
        <w:rPr>
          <w:rFonts w:ascii="Calibri" w:hAnsi="Calibri" w:cs="Calibri"/>
          <w:color w:val="1F2933"/>
          <w:sz w:val="21"/>
          <w:szCs w:val="21"/>
        </w:rPr>
      </w:pPr>
      <w:r>
        <w:rPr>
          <w:rFonts w:ascii="Calibri" w:hAnsi="Calibri" w:cs="Calibri"/>
          <w:b/>
          <w:bCs/>
          <w:color w:val="1F2933"/>
          <w:sz w:val="21"/>
          <w:szCs w:val="21"/>
        </w:rPr>
        <w:t>Perjuicios de primera ronda</w:t>
      </w:r>
      <w:r>
        <w:rPr>
          <w:rFonts w:ascii="Calibri" w:hAnsi="Calibri" w:cs="Calibri"/>
          <w:color w:val="1F2933"/>
          <w:sz w:val="21"/>
          <w:szCs w:val="21"/>
        </w:rPr>
        <w:t xml:space="preserve"> </w:t>
      </w:r>
      <w:r>
        <w:rPr>
          <w:rFonts w:ascii="Calibri" w:hAnsi="Calibri" w:cs="Calibri"/>
          <w:color w:val="1F2933"/>
          <w:sz w:val="21"/>
          <w:szCs w:val="21"/>
        </w:rPr>
        <w:t>(el camino más firme de cada uno):</w:t>
      </w:r>
    </w:p>
    <w:tbl>
      <w:tblPr>
        <w:tblW w:w="5000" w:type="pct"/>
        <w:tblCellMar>
          <w:top w:w="15" w:type="dxa"/>
          <w:left w:w="15" w:type="dxa"/>
          <w:bottom w:w="15" w:type="dxa"/>
          <w:right w:w="15" w:type="dxa"/>
        </w:tblCellMar>
        <w:tblLook w:val="04A0" w:firstRow="1" w:lastRow="0" w:firstColumn="1" w:lastColumn="0" w:noHBand="0" w:noVBand="1"/>
      </w:tblPr>
      <w:tblGrid>
        <w:gridCol w:w="2868"/>
        <w:gridCol w:w="8032"/>
        <w:gridCol w:w="1578"/>
        <w:gridCol w:w="1864"/>
      </w:tblGrid>
      <w:tr w:rsidR="00000000" w14:paraId="2B400A0B" w14:textId="77777777" w:rsidTr="00A350D4">
        <w:tc>
          <w:tcPr>
            <w:tcW w:w="10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08089F0"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Resultado</w:t>
            </w:r>
          </w:p>
        </w:tc>
        <w:tc>
          <w:tcPr>
            <w:tcW w:w="28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E38A145"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Vía</w:t>
            </w:r>
          </w:p>
        </w:tc>
        <w:tc>
          <w:tcPr>
            <w:tcW w:w="5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D8F88E4"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Plazo</w:t>
            </w:r>
          </w:p>
        </w:tc>
        <w:tc>
          <w:tcPr>
            <w:tcW w:w="6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6836ED6"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Confianza</w:t>
            </w:r>
          </w:p>
        </w:tc>
      </w:tr>
      <w:tr w:rsidR="00000000" w14:paraId="37C530CB"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CE1D0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Oferta de alquiler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3CE8B1"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Capital institucional que promueve vivienda de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Oferta de alquiler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B7A2E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5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F107C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Media</w:t>
            </w:r>
          </w:p>
        </w:tc>
      </w:tr>
      <w:tr w:rsidR="00000000" w14:paraId="049ACBBF"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EDB61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Exigencia en la selección de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702C43"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Capital institucional que promueve vivienda de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Oferta de alquiler habitual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Exigencia en la selecci</w:t>
            </w:r>
            <w:r>
              <w:rPr>
                <w:rFonts w:ascii="Calibri" w:eastAsia="Times New Roman" w:hAnsi="Calibri" w:cs="Calibri"/>
                <w:color w:val="1F2933"/>
                <w:sz w:val="18"/>
                <w:szCs w:val="18"/>
              </w:rPr>
              <w:t>ó</w:t>
            </w:r>
            <w:r>
              <w:rPr>
                <w:rFonts w:ascii="Calibri" w:eastAsia="Times New Roman" w:hAnsi="Calibri" w:cs="Calibri"/>
                <w:color w:val="1F2933"/>
                <w:sz w:val="18"/>
                <w:szCs w:val="18"/>
              </w:rPr>
              <w:t>n de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5EC2E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5,5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46728F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3EF88631"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870D3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Sobreocupación de las viviendas alquiladas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12E4F9"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de uso tur</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stico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Saldo migratorio exterior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Sobreocupaci</w:t>
            </w:r>
            <w:r>
              <w:rPr>
                <w:rFonts w:ascii="Calibri" w:eastAsia="Times New Roman" w:hAnsi="Calibri" w:cs="Calibri"/>
                <w:color w:val="1F2933"/>
                <w:sz w:val="18"/>
                <w:szCs w:val="18"/>
              </w:rPr>
              <w:t>ó</w:t>
            </w:r>
            <w:r>
              <w:rPr>
                <w:rFonts w:ascii="Calibri" w:eastAsia="Times New Roman" w:hAnsi="Calibri" w:cs="Calibri"/>
                <w:color w:val="1F2933"/>
                <w:sz w:val="18"/>
                <w:szCs w:val="18"/>
              </w:rPr>
              <w:t>n de las viviendas alquiladas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E7172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6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70D06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Baja </w:t>
            </w:r>
            <w:r>
              <w:rPr>
                <w:rFonts w:ascii="Calibri" w:eastAsia="Times New Roman" w:hAnsi="Calibri" w:cs="Calibri"/>
                <w:color w:val="C05621"/>
                <w:sz w:val="18"/>
                <w:szCs w:val="18"/>
              </w:rPr>
              <w:t>(pasa por una relación disputada)</w:t>
            </w:r>
          </w:p>
        </w:tc>
      </w:tr>
      <w:tr w:rsidR="00000000" w14:paraId="59CC9A8A"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F40E03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Rentabilidad bruta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E76737"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de uso tur</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stico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Rentabilidad bruta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66F87C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2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B83B6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Media </w:t>
            </w:r>
            <w:r>
              <w:rPr>
                <w:rFonts w:ascii="Calibri" w:eastAsia="Times New Roman" w:hAnsi="Calibri" w:cs="Calibri"/>
                <w:color w:val="C05621"/>
                <w:sz w:val="18"/>
                <w:szCs w:val="18"/>
              </w:rPr>
              <w:t>(pasa por una relación disputada)</w:t>
            </w:r>
          </w:p>
        </w:tc>
      </w:tr>
      <w:tr w:rsidR="00000000" w14:paraId="362022ED"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51872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iniciadas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7BB005E"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de uso tur</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stico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 compra de la vivienda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iniciadas al a</w:t>
            </w:r>
            <w:r>
              <w:rPr>
                <w:rFonts w:ascii="Calibri" w:eastAsia="Times New Roman" w:hAnsi="Calibri" w:cs="Calibri"/>
                <w:color w:val="1F2933"/>
                <w:sz w:val="18"/>
                <w:szCs w:val="18"/>
              </w:rPr>
              <w:t>ñ</w:t>
            </w:r>
            <w:r>
              <w:rPr>
                <w:rFonts w:ascii="Calibri" w:eastAsia="Times New Roman" w:hAnsi="Calibri" w:cs="Calibri"/>
                <w:color w:val="1F2933"/>
                <w:sz w:val="18"/>
                <w:szCs w:val="18"/>
              </w:rPr>
              <w:t>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09F32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4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C1492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Media</w:t>
            </w:r>
          </w:p>
        </w:tc>
      </w:tr>
      <w:tr w:rsidR="00000000" w14:paraId="4283264D"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9E8BC2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terminadas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863C9E"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de uso tur</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stico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 compra de la vivienda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iniciadas al a</w:t>
            </w:r>
            <w:r>
              <w:rPr>
                <w:rFonts w:ascii="Calibri" w:eastAsia="Times New Roman" w:hAnsi="Calibri" w:cs="Calibri"/>
                <w:color w:val="1F2933"/>
                <w:sz w:val="18"/>
                <w:szCs w:val="18"/>
              </w:rPr>
              <w:t>ñ</w:t>
            </w:r>
            <w:r>
              <w:rPr>
                <w:rFonts w:ascii="Calibri" w:eastAsia="Times New Roman" w:hAnsi="Calibri" w:cs="Calibri"/>
                <w:color w:val="1F2933"/>
                <w:sz w:val="18"/>
                <w:szCs w:val="18"/>
              </w:rPr>
              <w:t xml:space="preserve">o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terminadas al a</w:t>
            </w:r>
            <w:r>
              <w:rPr>
                <w:rFonts w:ascii="Calibri" w:eastAsia="Times New Roman" w:hAnsi="Calibri" w:cs="Calibri"/>
                <w:color w:val="1F2933"/>
                <w:sz w:val="18"/>
                <w:szCs w:val="18"/>
              </w:rPr>
              <w:t>ñ</w:t>
            </w:r>
            <w:r>
              <w:rPr>
                <w:rFonts w:ascii="Calibri" w:eastAsia="Times New Roman" w:hAnsi="Calibri" w:cs="Calibri"/>
                <w:color w:val="1F2933"/>
                <w:sz w:val="18"/>
                <w:szCs w:val="18"/>
              </w:rPr>
              <w:t>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D0522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6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AEDDEA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Media</w:t>
            </w:r>
          </w:p>
        </w:tc>
      </w:tr>
      <w:tr w:rsidR="00000000" w14:paraId="5BFF16B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61210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del alojamiento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3CE733"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de uso tur</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stico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alojamiento tur</w:t>
            </w:r>
            <w:r>
              <w:rPr>
                <w:rFonts w:ascii="Calibri" w:eastAsia="Times New Roman" w:hAnsi="Calibri" w:cs="Calibri"/>
                <w:color w:val="1F2933"/>
                <w:sz w:val="18"/>
                <w:szCs w:val="18"/>
              </w:rPr>
              <w:t>í</w:t>
            </w:r>
            <w:r>
              <w:rPr>
                <w:rFonts w:ascii="Calibri" w:eastAsia="Times New Roman" w:hAnsi="Calibri" w:cs="Calibri"/>
                <w:color w:val="1F2933"/>
                <w:sz w:val="18"/>
                <w:szCs w:val="18"/>
              </w:rPr>
              <w:t>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7E91A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menos de 1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A7875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49DBDCC5"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17B16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Déficit acumulado de 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FE1329"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de uso tur</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stico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Esfuerzo de los hogares para pagar 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Creaci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neta de hogares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D</w:t>
            </w:r>
            <w:r>
              <w:rPr>
                <w:rFonts w:ascii="Calibri" w:eastAsia="Times New Roman" w:hAnsi="Calibri" w:cs="Calibri"/>
                <w:color w:val="1F2933"/>
                <w:sz w:val="18"/>
                <w:szCs w:val="18"/>
              </w:rPr>
              <w:t>é</w:t>
            </w:r>
            <w:r>
              <w:rPr>
                <w:rFonts w:ascii="Calibri" w:eastAsia="Times New Roman" w:hAnsi="Calibri" w:cs="Calibri"/>
                <w:color w:val="1F2933"/>
                <w:sz w:val="18"/>
                <w:szCs w:val="18"/>
              </w:rPr>
              <w:t>ficit acumulado de 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31FC1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4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9FC88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Media </w:t>
            </w:r>
            <w:r>
              <w:rPr>
                <w:rFonts w:ascii="Calibri" w:eastAsia="Times New Roman" w:hAnsi="Calibri" w:cs="Calibri"/>
                <w:color w:val="C05621"/>
                <w:sz w:val="18"/>
                <w:szCs w:val="18"/>
              </w:rPr>
              <w:t>(pasa por una relación disputada)</w:t>
            </w:r>
          </w:p>
        </w:tc>
      </w:tr>
    </w:tbl>
    <w:p w14:paraId="12B15E97" w14:textId="77777777" w:rsidR="00A350D4" w:rsidRDefault="00A350D4">
      <w:pPr>
        <w:pStyle w:val="NormalWeb"/>
        <w:rPr>
          <w:rFonts w:ascii="Calibri" w:hAnsi="Calibri" w:cs="Calibri"/>
          <w:color w:val="1F2933"/>
          <w:sz w:val="21"/>
          <w:szCs w:val="21"/>
        </w:rPr>
      </w:pPr>
      <w:r>
        <w:rPr>
          <w:rFonts w:ascii="Calibri" w:hAnsi="Calibri" w:cs="Calibri"/>
          <w:b/>
          <w:bCs/>
          <w:color w:val="1F2933"/>
          <w:sz w:val="21"/>
          <w:szCs w:val="21"/>
        </w:rPr>
        <w:t>Efectos de vuelta en contra de lo que mejora</w:t>
      </w:r>
      <w:r>
        <w:rPr>
          <w:rFonts w:ascii="Calibri" w:hAnsi="Calibri" w:cs="Calibri"/>
          <w:color w:val="1F2933"/>
          <w:sz w:val="21"/>
          <w:szCs w:val="21"/>
        </w:rPr>
        <w:t xml:space="preserve"> (el más firme y corto de cada resultado):</w:t>
      </w:r>
    </w:p>
    <w:tbl>
      <w:tblPr>
        <w:tblW w:w="5000" w:type="pct"/>
        <w:tblCellMar>
          <w:top w:w="15" w:type="dxa"/>
          <w:left w:w="15" w:type="dxa"/>
          <w:bottom w:w="15" w:type="dxa"/>
          <w:right w:w="15" w:type="dxa"/>
        </w:tblCellMar>
        <w:tblLook w:val="04A0" w:firstRow="1" w:lastRow="0" w:firstColumn="1" w:lastColumn="0" w:noHBand="0" w:noVBand="1"/>
      </w:tblPr>
      <w:tblGrid>
        <w:gridCol w:w="2868"/>
        <w:gridCol w:w="8032"/>
        <w:gridCol w:w="1578"/>
        <w:gridCol w:w="1864"/>
      </w:tblGrid>
      <w:tr w:rsidR="00000000" w14:paraId="6DD20C55" w14:textId="77777777" w:rsidTr="00A350D4">
        <w:tc>
          <w:tcPr>
            <w:tcW w:w="10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9868559"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Resultado</w:t>
            </w:r>
          </w:p>
        </w:tc>
        <w:tc>
          <w:tcPr>
            <w:tcW w:w="28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8B66D89"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Vía</w:t>
            </w:r>
          </w:p>
        </w:tc>
        <w:tc>
          <w:tcPr>
            <w:tcW w:w="5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995288B"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Plazo</w:t>
            </w:r>
          </w:p>
        </w:tc>
        <w:tc>
          <w:tcPr>
            <w:tcW w:w="6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A411511"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Confianza</w:t>
            </w:r>
          </w:p>
        </w:tc>
      </w:tr>
      <w:tr w:rsidR="00000000" w14:paraId="26544258"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300CF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Esfuerzo de los hogares para pagar 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46D6155"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Capital institucional que promueve vivienda de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Oferta de alquiler habitual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Esfuerzo de los hogares para pagar 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3B9CF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5,5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00CA0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Media</w:t>
            </w:r>
          </w:p>
        </w:tc>
      </w:tr>
      <w:tr w:rsidR="00000000" w14:paraId="0AD1CF9F"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981F9D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5A9F12"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Capital institucional que promueve vivienda de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Oferta de alquiler habitual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9559F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5,5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A85BA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Media</w:t>
            </w:r>
          </w:p>
        </w:tc>
      </w:tr>
      <w:tr w:rsidR="00000000" w14:paraId="7FD0DD84"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16BD1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Mudanzas forzosas de inquilinos sin orden judicial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60C2EB"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Capital institucional que promueve vivienda de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Oferta de alquiler habitual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Mudanzas forzosas de inquilinos sin orden judicial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22879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7,5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7B96E7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43CAD687"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ACF19E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Edad de emancipación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224E12"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Capital institucional que promueve vivienda de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Oferta de alquiler habitual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Esfuerzo de los hogares para pagar 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Edad de emancipaci</w:t>
            </w:r>
            <w:r>
              <w:rPr>
                <w:rFonts w:ascii="Calibri" w:eastAsia="Times New Roman" w:hAnsi="Calibri" w:cs="Calibri"/>
                <w:color w:val="1F2933"/>
                <w:sz w:val="18"/>
                <w:szCs w:val="18"/>
              </w:rPr>
              <w:t>ó</w:t>
            </w:r>
            <w:r>
              <w:rPr>
                <w:rFonts w:ascii="Calibri" w:eastAsia="Times New Roman" w:hAnsi="Calibri" w:cs="Calibri"/>
                <w:color w:val="1F2933"/>
                <w:sz w:val="18"/>
                <w:szCs w:val="18"/>
              </w:rPr>
              <w:t>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19F27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7,5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778791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Media</w:t>
            </w:r>
          </w:p>
        </w:tc>
      </w:tr>
      <w:tr w:rsidR="00000000" w14:paraId="4D95FFE8"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794CB1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Esfuerzo de los hogares para comprar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40073A"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de uso tur</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stico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Saldo migratorio exterior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 compra de la vivienda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Esfuerzo de los hogares para comprar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D61F5B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6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21B54E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Media </w:t>
            </w:r>
            <w:r>
              <w:rPr>
                <w:rFonts w:ascii="Calibri" w:eastAsia="Times New Roman" w:hAnsi="Calibri" w:cs="Calibri"/>
                <w:color w:val="C05621"/>
                <w:sz w:val="18"/>
                <w:szCs w:val="18"/>
              </w:rPr>
              <w:t>(pasa por una relación disputada)</w:t>
            </w:r>
          </w:p>
        </w:tc>
      </w:tr>
      <w:tr w:rsidR="00000000" w14:paraId="63F2EAC4"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87522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 compra de la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669693"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de uso tur</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stico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Saldo migratorio exterior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 compra de la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AB766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6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E9D73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Media </w:t>
            </w:r>
            <w:r>
              <w:rPr>
                <w:rFonts w:ascii="Calibri" w:eastAsia="Times New Roman" w:hAnsi="Calibri" w:cs="Calibri"/>
                <w:color w:val="C05621"/>
                <w:sz w:val="18"/>
                <w:szCs w:val="18"/>
              </w:rPr>
              <w:t>(pasa por una relación disputada)</w:t>
            </w:r>
          </w:p>
        </w:tc>
      </w:tr>
      <w:tr w:rsidR="00000000" w14:paraId="6B4ED8BA"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25567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Hogares latentes no formados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72F756"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Capital institucional que promueve vivienda de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Oferta de alquiler habitual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Esfuerzo de los hogares para pagar 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Creaci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neta de hogares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Hogares latentes no formados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876B7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7,5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33A50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Media</w:t>
            </w:r>
          </w:p>
        </w:tc>
      </w:tr>
      <w:tr w:rsidR="00000000" w14:paraId="7952070B"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DD59F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Exclusión residencial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D074DA"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Capital institucional que promueve vivienda de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Oferta de alquiler habitual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Esfuerzo de los hogares para pagar 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Exclusi</w:t>
            </w:r>
            <w:r>
              <w:rPr>
                <w:rFonts w:ascii="Calibri" w:eastAsia="Times New Roman" w:hAnsi="Calibri" w:cs="Calibri"/>
                <w:color w:val="1F2933"/>
                <w:sz w:val="18"/>
                <w:szCs w:val="18"/>
              </w:rPr>
              <w:t>ó</w:t>
            </w:r>
            <w:r>
              <w:rPr>
                <w:rFonts w:ascii="Calibri" w:eastAsia="Times New Roman" w:hAnsi="Calibri" w:cs="Calibri"/>
                <w:color w:val="1F2933"/>
                <w:sz w:val="18"/>
                <w:szCs w:val="18"/>
              </w:rPr>
              <w:t>n residencial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1FA42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7,5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8E9B85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6B843A58"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E5339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Brecha de riqueza entre propietarios e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F93F23"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de uso tur</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stico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Saldo migratorio exterior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 compra de la vivienda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Brecha de riqueza entre propietarios e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F7F14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11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F079F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Baja </w:t>
            </w:r>
            <w:r>
              <w:rPr>
                <w:rFonts w:ascii="Calibri" w:eastAsia="Times New Roman" w:hAnsi="Calibri" w:cs="Calibri"/>
                <w:color w:val="C05621"/>
                <w:sz w:val="18"/>
                <w:szCs w:val="18"/>
              </w:rPr>
              <w:t>(pasa por una relación disputada)</w:t>
            </w:r>
          </w:p>
        </w:tc>
      </w:tr>
    </w:tbl>
    <w:p w14:paraId="4ABF2998" w14:textId="77777777" w:rsidR="00A350D4" w:rsidRDefault="00A350D4">
      <w:pPr>
        <w:pStyle w:val="Ttulo3"/>
        <w:rPr>
          <w:rFonts w:ascii="Calibri" w:eastAsia="Times New Roman" w:hAnsi="Calibri" w:cs="Calibri"/>
        </w:rPr>
      </w:pPr>
      <w:r>
        <w:rPr>
          <w:rFonts w:ascii="Calibri" w:eastAsia="Times New Roman" w:hAnsi="Calibri" w:cs="Calibri"/>
        </w:rPr>
        <w:t>E3 · Proteger del impago al pequeño propietario</w:t>
      </w:r>
    </w:p>
    <w:p w14:paraId="22AB8E27" w14:textId="77777777" w:rsidR="00A350D4" w:rsidRDefault="00A350D4">
      <w:pPr>
        <w:pStyle w:val="NormalWeb"/>
        <w:rPr>
          <w:rFonts w:ascii="Calibri" w:hAnsi="Calibri" w:cs="Calibri"/>
          <w:color w:val="1F2933"/>
          <w:sz w:val="21"/>
          <w:szCs w:val="21"/>
        </w:rPr>
      </w:pPr>
      <w:r>
        <w:rPr>
          <w:rFonts w:ascii="Calibri" w:hAnsi="Calibri" w:cs="Calibri"/>
          <w:b/>
          <w:bCs/>
          <w:color w:val="1F2933"/>
          <w:sz w:val="21"/>
          <w:szCs w:val="21"/>
        </w:rPr>
        <w:t>Cómo se representa.</w:t>
      </w:r>
      <w:r>
        <w:rPr>
          <w:rFonts w:ascii="Calibri" w:hAnsi="Calibri" w:cs="Calibri"/>
          <w:color w:val="1F2933"/>
          <w:sz w:val="21"/>
          <w:szCs w:val="21"/>
        </w:rPr>
        <w:t xml:space="preserve"> Garantía pública de cobro para los propietarios que no son grandes tenedores. Ya es una variable del mapa, porque existen programas así y uno está evaluado.</w:t>
      </w:r>
    </w:p>
    <w:p w14:paraId="2A793128" w14:textId="77777777" w:rsidR="00A350D4" w:rsidRDefault="00A350D4">
      <w:pPr>
        <w:pStyle w:val="NormalWeb"/>
        <w:rPr>
          <w:rFonts w:ascii="Calibri" w:hAnsi="Calibri" w:cs="Calibri"/>
          <w:color w:val="1F2933"/>
          <w:sz w:val="21"/>
          <w:szCs w:val="21"/>
        </w:rPr>
      </w:pPr>
      <w:r>
        <w:rPr>
          <w:rFonts w:ascii="Calibri" w:hAnsi="Calibri" w:cs="Calibri"/>
          <w:b/>
          <w:bCs/>
          <w:color w:val="1F2933"/>
          <w:sz w:val="21"/>
          <w:szCs w:val="21"/>
        </w:rPr>
        <w:t>Supuesto que añade.</w:t>
      </w:r>
      <w:r>
        <w:rPr>
          <w:rFonts w:ascii="Calibri" w:hAnsi="Calibri" w:cs="Calibri"/>
          <w:color w:val="1F2933"/>
          <w:sz w:val="21"/>
          <w:szCs w:val="21"/>
        </w:rPr>
        <w:t xml:space="preserve"> Ninguno añadido. La evidencia distingue dos diseños: cuando la Administración paga la renta al propietario, capta vivienda; cuando solo ofrece un seguro de impago, apenas.</w:t>
      </w:r>
    </w:p>
    <w:p w14:paraId="065F8DD9" w14:textId="77777777" w:rsidR="00A350D4" w:rsidRDefault="00A350D4">
      <w:pPr>
        <w:pStyle w:val="NormalWeb"/>
        <w:rPr>
          <w:rFonts w:ascii="Calibri" w:hAnsi="Calibri" w:cs="Calibri"/>
          <w:color w:val="1F2933"/>
          <w:sz w:val="21"/>
          <w:szCs w:val="21"/>
        </w:rPr>
      </w:pPr>
      <w:r>
        <w:rPr>
          <w:rFonts w:ascii="Calibri" w:hAnsi="Calibri" w:cs="Calibri"/>
          <w:b/>
          <w:bCs/>
          <w:color w:val="1F2933"/>
          <w:sz w:val="21"/>
          <w:szCs w:val="21"/>
        </w:rPr>
        <w:t>Lo que se sabe de su tamaño.</w:t>
      </w:r>
      <w:r>
        <w:rPr>
          <w:rFonts w:ascii="Calibri" w:hAnsi="Calibri" w:cs="Calibri"/>
          <w:color w:val="1F2933"/>
          <w:sz w:val="21"/>
          <w:szCs w:val="21"/>
        </w:rPr>
        <w:t xml:space="preserve"> País Vasco: el programa que paga la renta (Bizigune) tenía 7.375 viviendas a cierre de 2024, a unos 4.850 € por vivienda y año; el que solo asegura el impago (ASAP) captó 278, el 35 % de su objetivo. Las ciudades de más de 250.000 habitantes tienen 403.073 viviendas vacías, el 7,5 % de su parque (INE, Censo de 2021). El 76 % de los arrendadores teme no cobrar, y el 76 % no ha tenido problemas con su inquilino en cinco años (OCU, 2023).</w:t>
      </w:r>
    </w:p>
    <w:tbl>
      <w:tblPr>
        <w:tblW w:w="5000" w:type="pct"/>
        <w:tblCellMar>
          <w:top w:w="15" w:type="dxa"/>
          <w:left w:w="15" w:type="dxa"/>
          <w:bottom w:w="15" w:type="dxa"/>
          <w:right w:w="15" w:type="dxa"/>
        </w:tblCellMar>
        <w:tblLook w:val="04A0" w:firstRow="1" w:lastRow="0" w:firstColumn="1" w:lastColumn="0" w:noHBand="0" w:noVBand="1"/>
      </w:tblPr>
      <w:tblGrid>
        <w:gridCol w:w="2151"/>
        <w:gridCol w:w="3155"/>
        <w:gridCol w:w="1291"/>
        <w:gridCol w:w="3155"/>
        <w:gridCol w:w="2295"/>
        <w:gridCol w:w="2295"/>
      </w:tblGrid>
      <w:tr w:rsidR="00000000" w14:paraId="3FB5557E" w14:textId="77777777" w:rsidTr="00A350D4">
        <w:tc>
          <w:tcPr>
            <w:tcW w:w="7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AD167CB"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Actor</w:t>
            </w:r>
          </w:p>
        </w:tc>
        <w:tc>
          <w:tcPr>
            <w:tcW w:w="11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E87A5CB"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Resultado</w:t>
            </w:r>
          </w:p>
        </w:tc>
        <w:tc>
          <w:tcPr>
            <w:tcW w:w="4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4F04EC9"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Le conviene que…</w:t>
            </w:r>
          </w:p>
        </w:tc>
        <w:tc>
          <w:tcPr>
            <w:tcW w:w="11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20B608A"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Primera ronda</w:t>
            </w:r>
          </w:p>
        </w:tc>
        <w:tc>
          <w:tcPr>
            <w:tcW w:w="8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9838113"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Efectos de vuelta</w:t>
            </w:r>
          </w:p>
        </w:tc>
        <w:tc>
          <w:tcPr>
            <w:tcW w:w="8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4FB81F5"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Primera ronda, solo con confianza media o alta</w:t>
            </w:r>
          </w:p>
        </w:tc>
      </w:tr>
      <w:tr w:rsidR="00000000" w14:paraId="4D1DA051"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9D932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Hogares que alquilan para vivir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A23D50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Esfuerzo de los hogares para pagar 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AF4EE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73793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2 pasos · ≈ 2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FD354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1 a favor · </w:t>
            </w:r>
            <w:r>
              <w:rPr>
                <w:rFonts w:ascii="Calibri" w:eastAsia="Times New Roman" w:hAnsi="Calibri" w:cs="Calibri"/>
                <w:color w:val="C05621"/>
                <w:sz w:val="18"/>
                <w:szCs w:val="18"/>
              </w:rPr>
              <w:t>1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F0BA0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7370A3A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49C3459"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90E38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76219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F36C7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3 pasos · ≈ 2,5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7948CB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ninguno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E7E60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198D5F08"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4373D2"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BF08A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Oferta de alquiler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BB751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88A4D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2 pasos · ≈ 2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2894B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ninguno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DDE45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2CEB5680"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F837AB0"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06A86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Exigencia en la selección de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77318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B5395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1 paso · menos de 1 año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661BF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1 a favor · </w:t>
            </w:r>
            <w:r>
              <w:rPr>
                <w:rFonts w:ascii="Calibri" w:eastAsia="Times New Roman" w:hAnsi="Calibri" w:cs="Calibri"/>
                <w:color w:val="52606D"/>
                <w:sz w:val="18"/>
                <w:szCs w:val="18"/>
              </w:rPr>
              <w:t>0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4ADC1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5E58AA1A"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6230AF"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F28EA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Desplazamiento de residentes de los centros urbanos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5777C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9B08B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A99B1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DAF6F9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139D208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A8294C5"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91FD9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Mudanzas forzosas de inquilinos sin orden judicial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B97FC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673EB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4 pasos · ≈ 4,5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DEF63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ninguno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F99354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29C7F4D7"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F5EF68"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EE0EC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Sobreocupación de las viviendas alquiladas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DB978E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61026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Señales contrarias</w:t>
            </w:r>
            <w:r>
              <w:rPr>
                <w:rFonts w:ascii="Calibri" w:eastAsia="Times New Roman" w:hAnsi="Calibri" w:cs="Calibri"/>
                <w:color w:val="1F2933"/>
                <w:sz w:val="18"/>
                <w:szCs w:val="18"/>
              </w:rPr>
              <w:br/>
            </w:r>
            <w:r>
              <w:rPr>
                <w:rFonts w:ascii="Calibri" w:eastAsia="Times New Roman" w:hAnsi="Calibri" w:cs="Calibri"/>
                <w:color w:val="52606D"/>
                <w:sz w:val="18"/>
                <w:szCs w:val="18"/>
              </w:rPr>
              <w:t>5 pasos · ≈ 6,5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7A4F47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ninguno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43600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22D8ECAA"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089F2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Jóvenes y hogares que quieren comprar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CEFDE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Edad de emancipación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EF534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5A5B6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3 pasos · ≈ 4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4724AE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1 a favor · </w:t>
            </w:r>
            <w:r>
              <w:rPr>
                <w:rFonts w:ascii="Calibri" w:eastAsia="Times New Roman" w:hAnsi="Calibri" w:cs="Calibri"/>
                <w:color w:val="C05621"/>
                <w:sz w:val="18"/>
                <w:szCs w:val="18"/>
              </w:rPr>
              <w:t>2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AF4AE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58F0BFA6"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FBF572"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B03FF6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Esfuerzo de los hogares para comprar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69653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5D9AB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r>
              <w:rPr>
                <w:rFonts w:ascii="Calibri" w:eastAsia="Times New Roman" w:hAnsi="Calibri" w:cs="Calibri"/>
                <w:color w:val="1F2933"/>
                <w:sz w:val="18"/>
                <w:szCs w:val="18"/>
              </w:rPr>
              <w:br/>
            </w:r>
            <w:r>
              <w:rPr>
                <w:rFonts w:ascii="Calibri" w:eastAsia="Times New Roman" w:hAnsi="Calibri" w:cs="Calibri"/>
                <w:color w:val="52606D"/>
                <w:sz w:val="18"/>
                <w:szCs w:val="18"/>
              </w:rPr>
              <w:t>5 pasos · ≈ 9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0467B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0 a favor · </w:t>
            </w:r>
            <w:r>
              <w:rPr>
                <w:rFonts w:ascii="Calibri" w:eastAsia="Times New Roman" w:hAnsi="Calibri" w:cs="Calibri"/>
                <w:color w:val="C05621"/>
                <w:sz w:val="18"/>
                <w:szCs w:val="18"/>
              </w:rPr>
              <w:t>2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0BDB8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3DD1D93F"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6F530B4"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75A245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 compra de la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31B56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087A3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r>
              <w:rPr>
                <w:rFonts w:ascii="Calibri" w:eastAsia="Times New Roman" w:hAnsi="Calibri" w:cs="Calibri"/>
                <w:color w:val="1F2933"/>
                <w:sz w:val="18"/>
                <w:szCs w:val="18"/>
              </w:rPr>
              <w:br/>
            </w:r>
            <w:r>
              <w:rPr>
                <w:rFonts w:ascii="Calibri" w:eastAsia="Times New Roman" w:hAnsi="Calibri" w:cs="Calibri"/>
                <w:color w:val="52606D"/>
                <w:sz w:val="18"/>
                <w:szCs w:val="18"/>
              </w:rPr>
              <w:t>4 pasos · ≈ 9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46903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0 a favor · </w:t>
            </w:r>
            <w:r>
              <w:rPr>
                <w:rFonts w:ascii="Calibri" w:eastAsia="Times New Roman" w:hAnsi="Calibri" w:cs="Calibri"/>
                <w:color w:val="C05621"/>
                <w:sz w:val="18"/>
                <w:szCs w:val="18"/>
              </w:rPr>
              <w:t>3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1752D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56E75554"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882951"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A5E3B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Hogares latentes no formados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1CB9E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15443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4 pasos · ≈ 4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E5BAC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3 a favor · </w:t>
            </w:r>
            <w:r>
              <w:rPr>
                <w:rFonts w:ascii="Calibri" w:eastAsia="Times New Roman" w:hAnsi="Calibri" w:cs="Calibri"/>
                <w:color w:val="52606D"/>
                <w:sz w:val="18"/>
                <w:szCs w:val="18"/>
              </w:rPr>
              <w:t>0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3B603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38C74FAB"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C1639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Personas vulnerables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15624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Exclusión residencial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691FC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F40BA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2 pasos · ≈ 2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6FC5A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2 a favor · </w:t>
            </w:r>
            <w:r>
              <w:rPr>
                <w:rFonts w:ascii="Calibri" w:eastAsia="Times New Roman" w:hAnsi="Calibri" w:cs="Calibri"/>
                <w:color w:val="C05621"/>
                <w:sz w:val="18"/>
                <w:szCs w:val="18"/>
              </w:rPr>
              <w:t>1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FE9C8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4055F702"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48132F"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14D78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Parque de alquiler social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B9D2DA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EC86A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1 paso · ≈ 2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F6969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ninguno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FC550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3ED91714"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F1D3EE"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5C20E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Discriminación en el acceso al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D666C9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61E68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D5B01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3D0730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6477A0B3"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571DB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Propietarios que alquilan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1B482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Riesgo percibido por el arrendador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ABB7C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B5AB8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812A6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44E0F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7C0741D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5CD09D"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BBEBD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Rentabilidad bruta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53FBB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EC562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r>
              <w:rPr>
                <w:rFonts w:ascii="Calibri" w:eastAsia="Times New Roman" w:hAnsi="Calibri" w:cs="Calibri"/>
                <w:color w:val="1F2933"/>
                <w:sz w:val="18"/>
                <w:szCs w:val="18"/>
              </w:rPr>
              <w:br/>
            </w:r>
            <w:r>
              <w:rPr>
                <w:rFonts w:ascii="Calibri" w:eastAsia="Times New Roman" w:hAnsi="Calibri" w:cs="Calibri"/>
                <w:color w:val="52606D"/>
                <w:sz w:val="18"/>
                <w:szCs w:val="18"/>
              </w:rPr>
              <w:t>4 pasos · ≈ 2,5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4B1D24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0 a favor · </w:t>
            </w:r>
            <w:r>
              <w:rPr>
                <w:rFonts w:ascii="Calibri" w:eastAsia="Times New Roman" w:hAnsi="Calibri" w:cs="Calibri"/>
                <w:color w:val="C05621"/>
                <w:sz w:val="18"/>
                <w:szCs w:val="18"/>
              </w:rPr>
              <w:t>3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4DC21B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163A803B"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761B2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Promotores y constructores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FC10E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iniciadas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21BCD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57852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5 pasos · ≈ 11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9C610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3 a favor · </w:t>
            </w:r>
            <w:r>
              <w:rPr>
                <w:rFonts w:ascii="Calibri" w:eastAsia="Times New Roman" w:hAnsi="Calibri" w:cs="Calibri"/>
                <w:color w:val="52606D"/>
                <w:sz w:val="18"/>
                <w:szCs w:val="18"/>
              </w:rPr>
              <w:t>0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43B31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7F35453C"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56091C"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A8616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terminadas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AE357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44F54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6 pasos · ≈ 13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82C51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ninguno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CEE50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10C84134"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AE0D2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Turistas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3A680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de uso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B6BC5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64855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5B25E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C8FE1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06733F63"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D7A1405"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5F037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del alojamiento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15E66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3480A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37E63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87FFF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33B38BB4"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537A3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Estudiantes y residentes temporales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84E4E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en alquiler no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4F3A7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83471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4C19D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886C6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680D9134"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A033B8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Conjunto de la sociedad</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0F7A4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Déficit acumulado de 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D3575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CA015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r>
              <w:rPr>
                <w:rFonts w:ascii="Calibri" w:eastAsia="Times New Roman" w:hAnsi="Calibri" w:cs="Calibri"/>
                <w:color w:val="1F2933"/>
                <w:sz w:val="18"/>
                <w:szCs w:val="18"/>
              </w:rPr>
              <w:br/>
            </w:r>
            <w:r>
              <w:rPr>
                <w:rFonts w:ascii="Calibri" w:eastAsia="Times New Roman" w:hAnsi="Calibri" w:cs="Calibri"/>
                <w:color w:val="52606D"/>
                <w:sz w:val="18"/>
                <w:szCs w:val="18"/>
              </w:rPr>
              <w:t>4 pasos · ≈ 4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A1451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0 a favor · </w:t>
            </w:r>
            <w:r>
              <w:rPr>
                <w:rFonts w:ascii="Calibri" w:eastAsia="Times New Roman" w:hAnsi="Calibri" w:cs="Calibri"/>
                <w:color w:val="C05621"/>
                <w:sz w:val="18"/>
                <w:szCs w:val="18"/>
              </w:rPr>
              <w:t>2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E338F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2B03776F"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88758B"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D1246C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Brecha de riqueza entre propietarios e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1327F6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4FAD4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r>
              <w:rPr>
                <w:rFonts w:ascii="Calibri" w:eastAsia="Times New Roman" w:hAnsi="Calibri" w:cs="Calibri"/>
                <w:color w:val="1F2933"/>
                <w:sz w:val="18"/>
                <w:szCs w:val="18"/>
              </w:rPr>
              <w:br/>
            </w:r>
            <w:r>
              <w:rPr>
                <w:rFonts w:ascii="Calibri" w:eastAsia="Times New Roman" w:hAnsi="Calibri" w:cs="Calibri"/>
                <w:color w:val="52606D"/>
                <w:sz w:val="18"/>
                <w:szCs w:val="18"/>
              </w:rPr>
              <w:t>5 pasos · ≈ 14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B647B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0 a favor · </w:t>
            </w:r>
            <w:r>
              <w:rPr>
                <w:rFonts w:ascii="Calibri" w:eastAsia="Times New Roman" w:hAnsi="Calibri" w:cs="Calibri"/>
                <w:color w:val="C05621"/>
                <w:sz w:val="18"/>
                <w:szCs w:val="18"/>
              </w:rPr>
              <w:t>2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E92A2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bl>
    <w:p w14:paraId="3F099F90" w14:textId="77777777" w:rsidR="00A350D4" w:rsidRDefault="00A350D4">
      <w:pPr>
        <w:pStyle w:val="NormalWeb"/>
        <w:rPr>
          <w:rFonts w:ascii="Calibri" w:hAnsi="Calibri" w:cs="Calibri"/>
          <w:color w:val="1F2933"/>
          <w:sz w:val="21"/>
          <w:szCs w:val="21"/>
        </w:rPr>
      </w:pPr>
      <w:r>
        <w:rPr>
          <w:rFonts w:ascii="Calibri" w:hAnsi="Calibri" w:cs="Calibri"/>
          <w:b/>
          <w:bCs/>
          <w:color w:val="1F2933"/>
          <w:sz w:val="21"/>
          <w:szCs w:val="21"/>
        </w:rPr>
        <w:t>Perjuicios de primera ronda</w:t>
      </w:r>
      <w:r>
        <w:rPr>
          <w:rFonts w:ascii="Calibri" w:hAnsi="Calibri" w:cs="Calibri"/>
          <w:color w:val="1F2933"/>
          <w:sz w:val="21"/>
          <w:szCs w:val="21"/>
        </w:rPr>
        <w:t xml:space="preserve"> (el camino más firme de cada uno):</w:t>
      </w:r>
    </w:p>
    <w:tbl>
      <w:tblPr>
        <w:tblW w:w="5000" w:type="pct"/>
        <w:tblCellMar>
          <w:top w:w="15" w:type="dxa"/>
          <w:left w:w="15" w:type="dxa"/>
          <w:bottom w:w="15" w:type="dxa"/>
          <w:right w:w="15" w:type="dxa"/>
        </w:tblCellMar>
        <w:tblLook w:val="04A0" w:firstRow="1" w:lastRow="0" w:firstColumn="1" w:lastColumn="0" w:noHBand="0" w:noVBand="1"/>
      </w:tblPr>
      <w:tblGrid>
        <w:gridCol w:w="2868"/>
        <w:gridCol w:w="8032"/>
        <w:gridCol w:w="1578"/>
        <w:gridCol w:w="1864"/>
      </w:tblGrid>
      <w:tr w:rsidR="00000000" w14:paraId="4B21DF24" w14:textId="77777777" w:rsidTr="00A350D4">
        <w:tc>
          <w:tcPr>
            <w:tcW w:w="10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F3B20AA"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Resultado</w:t>
            </w:r>
          </w:p>
        </w:tc>
        <w:tc>
          <w:tcPr>
            <w:tcW w:w="28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A61134B"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Vía</w:t>
            </w:r>
          </w:p>
        </w:tc>
        <w:tc>
          <w:tcPr>
            <w:tcW w:w="5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92DEFB4"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Plazo</w:t>
            </w:r>
          </w:p>
        </w:tc>
        <w:tc>
          <w:tcPr>
            <w:tcW w:w="6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2517C7F"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Confianza</w:t>
            </w:r>
          </w:p>
        </w:tc>
      </w:tr>
      <w:tr w:rsidR="00000000" w14:paraId="7FA387DD"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D7A3B1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Sobreocupación de las viviendas alquiladas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3A11D1"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Garant</w:t>
            </w:r>
            <w:r>
              <w:rPr>
                <w:rFonts w:ascii="Calibri" w:eastAsia="Times New Roman" w:hAnsi="Calibri" w:cs="Calibri"/>
                <w:color w:val="1F2933"/>
                <w:sz w:val="18"/>
                <w:szCs w:val="18"/>
              </w:rPr>
              <w:t>í</w:t>
            </w:r>
            <w:r>
              <w:rPr>
                <w:rFonts w:ascii="Calibri" w:eastAsia="Times New Roman" w:hAnsi="Calibri" w:cs="Calibri"/>
                <w:color w:val="1F2933"/>
                <w:sz w:val="18"/>
                <w:szCs w:val="18"/>
              </w:rPr>
              <w:t>a p</w:t>
            </w:r>
            <w:r>
              <w:rPr>
                <w:rFonts w:ascii="Calibri" w:eastAsia="Times New Roman" w:hAnsi="Calibri" w:cs="Calibri"/>
                <w:color w:val="1F2933"/>
                <w:sz w:val="18"/>
                <w:szCs w:val="18"/>
              </w:rPr>
              <w:t>ú</w:t>
            </w:r>
            <w:r>
              <w:rPr>
                <w:rFonts w:ascii="Calibri" w:eastAsia="Times New Roman" w:hAnsi="Calibri" w:cs="Calibri"/>
                <w:color w:val="1F2933"/>
                <w:sz w:val="18"/>
                <w:szCs w:val="18"/>
              </w:rPr>
              <w:t xml:space="preserve">blica de cobro al arrendador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vac</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as en municipios con demanda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Oferta de alquiler habitual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Saldo migratorio exterior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Sobreocupaci</w:t>
            </w:r>
            <w:r>
              <w:rPr>
                <w:rFonts w:ascii="Calibri" w:eastAsia="Times New Roman" w:hAnsi="Calibri" w:cs="Calibri"/>
                <w:color w:val="1F2933"/>
                <w:sz w:val="18"/>
                <w:szCs w:val="18"/>
              </w:rPr>
              <w:t>ó</w:t>
            </w:r>
            <w:r>
              <w:rPr>
                <w:rFonts w:ascii="Calibri" w:eastAsia="Times New Roman" w:hAnsi="Calibri" w:cs="Calibri"/>
                <w:color w:val="1F2933"/>
                <w:sz w:val="18"/>
                <w:szCs w:val="18"/>
              </w:rPr>
              <w:t>n de las viviendas alquiladas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CA296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6,5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A37A9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5E40C9D3"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A0174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Esfuerzo de los hogares para comprar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A9F181"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Garant</w:t>
            </w:r>
            <w:r>
              <w:rPr>
                <w:rFonts w:ascii="Calibri" w:eastAsia="Times New Roman" w:hAnsi="Calibri" w:cs="Calibri"/>
                <w:color w:val="1F2933"/>
                <w:sz w:val="18"/>
                <w:szCs w:val="18"/>
              </w:rPr>
              <w:t>í</w:t>
            </w:r>
            <w:r>
              <w:rPr>
                <w:rFonts w:ascii="Calibri" w:eastAsia="Times New Roman" w:hAnsi="Calibri" w:cs="Calibri"/>
                <w:color w:val="1F2933"/>
                <w:sz w:val="18"/>
                <w:szCs w:val="18"/>
              </w:rPr>
              <w:t>a p</w:t>
            </w:r>
            <w:r>
              <w:rPr>
                <w:rFonts w:ascii="Calibri" w:eastAsia="Times New Roman" w:hAnsi="Calibri" w:cs="Calibri"/>
                <w:color w:val="1F2933"/>
                <w:sz w:val="18"/>
                <w:szCs w:val="18"/>
              </w:rPr>
              <w:t>ú</w:t>
            </w:r>
            <w:r>
              <w:rPr>
                <w:rFonts w:ascii="Calibri" w:eastAsia="Times New Roman" w:hAnsi="Calibri" w:cs="Calibri"/>
                <w:color w:val="1F2933"/>
                <w:sz w:val="18"/>
                <w:szCs w:val="18"/>
              </w:rPr>
              <w:t xml:space="preserve">blica de cobro al arrendador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Parque de alquiler social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Esfuerzo de los hogares para pagar 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Demanda de compra para residir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 compra de la vivienda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Esfuerzo de los hogares para comprar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A2E59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9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4E91E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7F9A377E"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8B7B3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 compra de la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03E053"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Garant</w:t>
            </w:r>
            <w:r>
              <w:rPr>
                <w:rFonts w:ascii="Calibri" w:eastAsia="Times New Roman" w:hAnsi="Calibri" w:cs="Calibri"/>
                <w:color w:val="1F2933"/>
                <w:sz w:val="18"/>
                <w:szCs w:val="18"/>
              </w:rPr>
              <w:t>í</w:t>
            </w:r>
            <w:r>
              <w:rPr>
                <w:rFonts w:ascii="Calibri" w:eastAsia="Times New Roman" w:hAnsi="Calibri" w:cs="Calibri"/>
                <w:color w:val="1F2933"/>
                <w:sz w:val="18"/>
                <w:szCs w:val="18"/>
              </w:rPr>
              <w:t>a p</w:t>
            </w:r>
            <w:r>
              <w:rPr>
                <w:rFonts w:ascii="Calibri" w:eastAsia="Times New Roman" w:hAnsi="Calibri" w:cs="Calibri"/>
                <w:color w:val="1F2933"/>
                <w:sz w:val="18"/>
                <w:szCs w:val="18"/>
              </w:rPr>
              <w:t>ú</w:t>
            </w:r>
            <w:r>
              <w:rPr>
                <w:rFonts w:ascii="Calibri" w:eastAsia="Times New Roman" w:hAnsi="Calibri" w:cs="Calibri"/>
                <w:color w:val="1F2933"/>
                <w:sz w:val="18"/>
                <w:szCs w:val="18"/>
              </w:rPr>
              <w:t xml:space="preserve">blica de cobro al arrendador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Parque de alquiler social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Esfuerzo de los hogares para pagar 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Demanda de compra para residir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 compra de la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C1B21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9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D9B8F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3FE574F0"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4FD37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Rentabilidad bruta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7024EB"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Garant</w:t>
            </w:r>
            <w:r>
              <w:rPr>
                <w:rFonts w:ascii="Calibri" w:eastAsia="Times New Roman" w:hAnsi="Calibri" w:cs="Calibri"/>
                <w:color w:val="1F2933"/>
                <w:sz w:val="18"/>
                <w:szCs w:val="18"/>
              </w:rPr>
              <w:t>í</w:t>
            </w:r>
            <w:r>
              <w:rPr>
                <w:rFonts w:ascii="Calibri" w:eastAsia="Times New Roman" w:hAnsi="Calibri" w:cs="Calibri"/>
                <w:color w:val="1F2933"/>
                <w:sz w:val="18"/>
                <w:szCs w:val="18"/>
              </w:rPr>
              <w:t>a p</w:t>
            </w:r>
            <w:r>
              <w:rPr>
                <w:rFonts w:ascii="Calibri" w:eastAsia="Times New Roman" w:hAnsi="Calibri" w:cs="Calibri"/>
                <w:color w:val="1F2933"/>
                <w:sz w:val="18"/>
                <w:szCs w:val="18"/>
              </w:rPr>
              <w:t>ú</w:t>
            </w:r>
            <w:r>
              <w:rPr>
                <w:rFonts w:ascii="Calibri" w:eastAsia="Times New Roman" w:hAnsi="Calibri" w:cs="Calibri"/>
                <w:color w:val="1F2933"/>
                <w:sz w:val="18"/>
                <w:szCs w:val="18"/>
              </w:rPr>
              <w:t xml:space="preserve">blica de cobro al arrendador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vac</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as en municipios con demanda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Oferta de alquiler habitual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Rentabilidad bruta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45170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2,5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9212B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4C853A5E"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C3EF5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Déficit acumulado de 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7C1690B"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Garant</w:t>
            </w:r>
            <w:r>
              <w:rPr>
                <w:rFonts w:ascii="Calibri" w:eastAsia="Times New Roman" w:hAnsi="Calibri" w:cs="Calibri"/>
                <w:color w:val="1F2933"/>
                <w:sz w:val="18"/>
                <w:szCs w:val="18"/>
              </w:rPr>
              <w:t>í</w:t>
            </w:r>
            <w:r>
              <w:rPr>
                <w:rFonts w:ascii="Calibri" w:eastAsia="Times New Roman" w:hAnsi="Calibri" w:cs="Calibri"/>
                <w:color w:val="1F2933"/>
                <w:sz w:val="18"/>
                <w:szCs w:val="18"/>
              </w:rPr>
              <w:t>a p</w:t>
            </w:r>
            <w:r>
              <w:rPr>
                <w:rFonts w:ascii="Calibri" w:eastAsia="Times New Roman" w:hAnsi="Calibri" w:cs="Calibri"/>
                <w:color w:val="1F2933"/>
                <w:sz w:val="18"/>
                <w:szCs w:val="18"/>
              </w:rPr>
              <w:t>ú</w:t>
            </w:r>
            <w:r>
              <w:rPr>
                <w:rFonts w:ascii="Calibri" w:eastAsia="Times New Roman" w:hAnsi="Calibri" w:cs="Calibri"/>
                <w:color w:val="1F2933"/>
                <w:sz w:val="18"/>
                <w:szCs w:val="18"/>
              </w:rPr>
              <w:t xml:space="preserve">blica de cobro al arrendador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Parque de alquiler social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Esfuerzo de los hogares para pagar 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Creaci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neta de hogares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D</w:t>
            </w:r>
            <w:r>
              <w:rPr>
                <w:rFonts w:ascii="Calibri" w:eastAsia="Times New Roman" w:hAnsi="Calibri" w:cs="Calibri"/>
                <w:color w:val="1F2933"/>
                <w:sz w:val="18"/>
                <w:szCs w:val="18"/>
              </w:rPr>
              <w:t>é</w:t>
            </w:r>
            <w:r>
              <w:rPr>
                <w:rFonts w:ascii="Calibri" w:eastAsia="Times New Roman" w:hAnsi="Calibri" w:cs="Calibri"/>
                <w:color w:val="1F2933"/>
                <w:sz w:val="18"/>
                <w:szCs w:val="18"/>
              </w:rPr>
              <w:t>ficit acumulado de 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E7AAA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4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8BAD5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7D956CF6"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1D139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Brecha de riqueza entre propietarios e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C859A31"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Garant</w:t>
            </w:r>
            <w:r>
              <w:rPr>
                <w:rFonts w:ascii="Calibri" w:eastAsia="Times New Roman" w:hAnsi="Calibri" w:cs="Calibri"/>
                <w:color w:val="1F2933"/>
                <w:sz w:val="18"/>
                <w:szCs w:val="18"/>
              </w:rPr>
              <w:t>í</w:t>
            </w:r>
            <w:r>
              <w:rPr>
                <w:rFonts w:ascii="Calibri" w:eastAsia="Times New Roman" w:hAnsi="Calibri" w:cs="Calibri"/>
                <w:color w:val="1F2933"/>
                <w:sz w:val="18"/>
                <w:szCs w:val="18"/>
              </w:rPr>
              <w:t>a p</w:t>
            </w:r>
            <w:r>
              <w:rPr>
                <w:rFonts w:ascii="Calibri" w:eastAsia="Times New Roman" w:hAnsi="Calibri" w:cs="Calibri"/>
                <w:color w:val="1F2933"/>
                <w:sz w:val="18"/>
                <w:szCs w:val="18"/>
              </w:rPr>
              <w:t>ú</w:t>
            </w:r>
            <w:r>
              <w:rPr>
                <w:rFonts w:ascii="Calibri" w:eastAsia="Times New Roman" w:hAnsi="Calibri" w:cs="Calibri"/>
                <w:color w:val="1F2933"/>
                <w:sz w:val="18"/>
                <w:szCs w:val="18"/>
              </w:rPr>
              <w:t xml:space="preserve">blica de cobro al arrendador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Parque de alquiler social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Esfuerzo de los hogares para pagar 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Demanda de compra para residir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 compra de la vivienda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Brecha de riqueza entre propietarios e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C7919D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14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E08D3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bl>
    <w:p w14:paraId="68820363" w14:textId="77777777" w:rsidR="00A350D4" w:rsidRDefault="00A350D4">
      <w:pPr>
        <w:pStyle w:val="NormalWeb"/>
        <w:rPr>
          <w:rFonts w:ascii="Calibri" w:hAnsi="Calibri" w:cs="Calibri"/>
          <w:color w:val="1F2933"/>
          <w:sz w:val="21"/>
          <w:szCs w:val="21"/>
        </w:rPr>
      </w:pPr>
      <w:r>
        <w:rPr>
          <w:rFonts w:ascii="Calibri" w:hAnsi="Calibri" w:cs="Calibri"/>
          <w:b/>
          <w:bCs/>
          <w:color w:val="1F2933"/>
          <w:sz w:val="21"/>
          <w:szCs w:val="21"/>
        </w:rPr>
        <w:t>Efectos de vuelta en contra de lo que mejora</w:t>
      </w:r>
      <w:r>
        <w:rPr>
          <w:rFonts w:ascii="Calibri" w:hAnsi="Calibri" w:cs="Calibri"/>
          <w:color w:val="1F2933"/>
          <w:sz w:val="21"/>
          <w:szCs w:val="21"/>
        </w:rPr>
        <w:t xml:space="preserve"> (el más firme y corto de cada resultado):</w:t>
      </w:r>
    </w:p>
    <w:tbl>
      <w:tblPr>
        <w:tblW w:w="5000" w:type="pct"/>
        <w:tblCellMar>
          <w:top w:w="15" w:type="dxa"/>
          <w:left w:w="15" w:type="dxa"/>
          <w:bottom w:w="15" w:type="dxa"/>
          <w:right w:w="15" w:type="dxa"/>
        </w:tblCellMar>
        <w:tblLook w:val="04A0" w:firstRow="1" w:lastRow="0" w:firstColumn="1" w:lastColumn="0" w:noHBand="0" w:noVBand="1"/>
      </w:tblPr>
      <w:tblGrid>
        <w:gridCol w:w="2868"/>
        <w:gridCol w:w="8032"/>
        <w:gridCol w:w="1578"/>
        <w:gridCol w:w="1864"/>
      </w:tblGrid>
      <w:tr w:rsidR="00000000" w14:paraId="6C34543B" w14:textId="77777777" w:rsidTr="00A350D4">
        <w:tc>
          <w:tcPr>
            <w:tcW w:w="10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EC8EE11"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Resultado</w:t>
            </w:r>
          </w:p>
        </w:tc>
        <w:tc>
          <w:tcPr>
            <w:tcW w:w="28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D61DABD"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Vía</w:t>
            </w:r>
          </w:p>
        </w:tc>
        <w:tc>
          <w:tcPr>
            <w:tcW w:w="5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E117954"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Plazo</w:t>
            </w:r>
          </w:p>
        </w:tc>
        <w:tc>
          <w:tcPr>
            <w:tcW w:w="6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F6837DF"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Confianza</w:t>
            </w:r>
          </w:p>
        </w:tc>
      </w:tr>
      <w:tr w:rsidR="00000000" w14:paraId="1C10A087"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903CB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Esfuerzo de los hogares para pagar 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752372"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Garant</w:t>
            </w:r>
            <w:r>
              <w:rPr>
                <w:rFonts w:ascii="Calibri" w:eastAsia="Times New Roman" w:hAnsi="Calibri" w:cs="Calibri"/>
                <w:color w:val="1F2933"/>
                <w:sz w:val="18"/>
                <w:szCs w:val="18"/>
              </w:rPr>
              <w:t>í</w:t>
            </w:r>
            <w:r>
              <w:rPr>
                <w:rFonts w:ascii="Calibri" w:eastAsia="Times New Roman" w:hAnsi="Calibri" w:cs="Calibri"/>
                <w:color w:val="1F2933"/>
                <w:sz w:val="18"/>
                <w:szCs w:val="18"/>
              </w:rPr>
              <w:t>a p</w:t>
            </w:r>
            <w:r>
              <w:rPr>
                <w:rFonts w:ascii="Calibri" w:eastAsia="Times New Roman" w:hAnsi="Calibri" w:cs="Calibri"/>
                <w:color w:val="1F2933"/>
                <w:sz w:val="18"/>
                <w:szCs w:val="18"/>
              </w:rPr>
              <w:t>ú</w:t>
            </w:r>
            <w:r>
              <w:rPr>
                <w:rFonts w:ascii="Calibri" w:eastAsia="Times New Roman" w:hAnsi="Calibri" w:cs="Calibri"/>
                <w:color w:val="1F2933"/>
                <w:sz w:val="18"/>
                <w:szCs w:val="18"/>
              </w:rPr>
              <w:t xml:space="preserve">blica de cobro al arrendador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vac</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as en municipios con demanda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Oferta de alquiler habitual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Alquiler por habitaciones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Esfuerzo de los hogares para pagar 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DDC1C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6,5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5ECDF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638F46D3"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EB111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Edad de emancipación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8FA9198"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Garant</w:t>
            </w:r>
            <w:r>
              <w:rPr>
                <w:rFonts w:ascii="Calibri" w:eastAsia="Times New Roman" w:hAnsi="Calibri" w:cs="Calibri"/>
                <w:color w:val="1F2933"/>
                <w:sz w:val="18"/>
                <w:szCs w:val="18"/>
              </w:rPr>
              <w:t>í</w:t>
            </w:r>
            <w:r>
              <w:rPr>
                <w:rFonts w:ascii="Calibri" w:eastAsia="Times New Roman" w:hAnsi="Calibri" w:cs="Calibri"/>
                <w:color w:val="1F2933"/>
                <w:sz w:val="18"/>
                <w:szCs w:val="18"/>
              </w:rPr>
              <w:t>a p</w:t>
            </w:r>
            <w:r>
              <w:rPr>
                <w:rFonts w:ascii="Calibri" w:eastAsia="Times New Roman" w:hAnsi="Calibri" w:cs="Calibri"/>
                <w:color w:val="1F2933"/>
                <w:sz w:val="18"/>
                <w:szCs w:val="18"/>
              </w:rPr>
              <w:t>ú</w:t>
            </w:r>
            <w:r>
              <w:rPr>
                <w:rFonts w:ascii="Calibri" w:eastAsia="Times New Roman" w:hAnsi="Calibri" w:cs="Calibri"/>
                <w:color w:val="1F2933"/>
                <w:sz w:val="18"/>
                <w:szCs w:val="18"/>
              </w:rPr>
              <w:t xml:space="preserve">blica de cobro al arrendador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vac</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as en municipios con demanda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Oferta de alquiler habitual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Alquiler por habitaciones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Esfuerzo de los hogares para pagar 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Edad de emancipaci</w:t>
            </w:r>
            <w:r>
              <w:rPr>
                <w:rFonts w:ascii="Calibri" w:eastAsia="Times New Roman" w:hAnsi="Calibri" w:cs="Calibri"/>
                <w:color w:val="1F2933"/>
                <w:sz w:val="18"/>
                <w:szCs w:val="18"/>
              </w:rPr>
              <w:t>ó</w:t>
            </w:r>
            <w:r>
              <w:rPr>
                <w:rFonts w:ascii="Calibri" w:eastAsia="Times New Roman" w:hAnsi="Calibri" w:cs="Calibri"/>
                <w:color w:val="1F2933"/>
                <w:sz w:val="18"/>
                <w:szCs w:val="18"/>
              </w:rPr>
              <w:t>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B0349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8,5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DE131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4FCC6327"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A9CF50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Exclusión residencial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70E85B"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Garant</w:t>
            </w:r>
            <w:r>
              <w:rPr>
                <w:rFonts w:ascii="Calibri" w:eastAsia="Times New Roman" w:hAnsi="Calibri" w:cs="Calibri"/>
                <w:color w:val="1F2933"/>
                <w:sz w:val="18"/>
                <w:szCs w:val="18"/>
              </w:rPr>
              <w:t>í</w:t>
            </w:r>
            <w:r>
              <w:rPr>
                <w:rFonts w:ascii="Calibri" w:eastAsia="Times New Roman" w:hAnsi="Calibri" w:cs="Calibri"/>
                <w:color w:val="1F2933"/>
                <w:sz w:val="18"/>
                <w:szCs w:val="18"/>
              </w:rPr>
              <w:t>a p</w:t>
            </w:r>
            <w:r>
              <w:rPr>
                <w:rFonts w:ascii="Calibri" w:eastAsia="Times New Roman" w:hAnsi="Calibri" w:cs="Calibri"/>
                <w:color w:val="1F2933"/>
                <w:sz w:val="18"/>
                <w:szCs w:val="18"/>
              </w:rPr>
              <w:t>ú</w:t>
            </w:r>
            <w:r>
              <w:rPr>
                <w:rFonts w:ascii="Calibri" w:eastAsia="Times New Roman" w:hAnsi="Calibri" w:cs="Calibri"/>
                <w:color w:val="1F2933"/>
                <w:sz w:val="18"/>
                <w:szCs w:val="18"/>
              </w:rPr>
              <w:t xml:space="preserve">blica de cobro al arrendador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vac</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as en municipios con demanda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Oferta de alquiler habitual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Alquiler por habitaciones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Esfuerzo de los hogares para pagar 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Exclusi</w:t>
            </w:r>
            <w:r>
              <w:rPr>
                <w:rFonts w:ascii="Calibri" w:eastAsia="Times New Roman" w:hAnsi="Calibri" w:cs="Calibri"/>
                <w:color w:val="1F2933"/>
                <w:sz w:val="18"/>
                <w:szCs w:val="18"/>
              </w:rPr>
              <w:t>ó</w:t>
            </w:r>
            <w:r>
              <w:rPr>
                <w:rFonts w:ascii="Calibri" w:eastAsia="Times New Roman" w:hAnsi="Calibri" w:cs="Calibri"/>
                <w:color w:val="1F2933"/>
                <w:sz w:val="18"/>
                <w:szCs w:val="18"/>
              </w:rPr>
              <w:t>n residencial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8ECA9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8,5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FEF36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bl>
    <w:p w14:paraId="6F049F00" w14:textId="77777777" w:rsidR="00A350D4" w:rsidRDefault="00A350D4">
      <w:pPr>
        <w:pStyle w:val="Ttulo3"/>
        <w:rPr>
          <w:rFonts w:ascii="Calibri" w:eastAsia="Times New Roman" w:hAnsi="Calibri" w:cs="Calibri"/>
        </w:rPr>
      </w:pPr>
      <w:r>
        <w:rPr>
          <w:rFonts w:ascii="Calibri" w:eastAsia="Times New Roman" w:hAnsi="Calibri" w:cs="Calibri"/>
        </w:rPr>
        <w:t>E4 · Dotar a ayuntamientos y comunidades para alojar en el propio barrio</w:t>
      </w:r>
    </w:p>
    <w:p w14:paraId="1F54ADB3" w14:textId="77777777" w:rsidR="00A350D4" w:rsidRDefault="00A350D4">
      <w:pPr>
        <w:pStyle w:val="NormalWeb"/>
        <w:rPr>
          <w:rFonts w:ascii="Calibri" w:hAnsi="Calibri" w:cs="Calibri"/>
          <w:color w:val="1F2933"/>
          <w:sz w:val="21"/>
          <w:szCs w:val="21"/>
        </w:rPr>
      </w:pPr>
      <w:r>
        <w:rPr>
          <w:rFonts w:ascii="Calibri" w:hAnsi="Calibri" w:cs="Calibri"/>
          <w:b/>
          <w:bCs/>
          <w:color w:val="1F2933"/>
          <w:sz w:val="21"/>
          <w:szCs w:val="21"/>
        </w:rPr>
        <w:t>Cómo se representa.</w:t>
      </w:r>
      <w:r>
        <w:rPr>
          <w:rFonts w:ascii="Calibri" w:hAnsi="Calibri" w:cs="Calibri"/>
          <w:color w:val="1F2933"/>
          <w:sz w:val="21"/>
          <w:szCs w:val="21"/>
        </w:rPr>
        <w:t xml:space="preserve"> Presupuesto finalista para que las administraciones cercanas compren, alquilen o rehabiliten viviendas y alojen a las personas vulnerables donde ya viven. Se representa por su resultado: crece el parque de alquiler social.</w:t>
      </w:r>
    </w:p>
    <w:p w14:paraId="0E9878AF" w14:textId="77777777" w:rsidR="00A350D4" w:rsidRDefault="00A350D4">
      <w:pPr>
        <w:pStyle w:val="NormalWeb"/>
        <w:rPr>
          <w:rFonts w:ascii="Calibri" w:hAnsi="Calibri" w:cs="Calibri"/>
          <w:color w:val="1F2933"/>
          <w:sz w:val="21"/>
          <w:szCs w:val="21"/>
        </w:rPr>
      </w:pPr>
      <w:r>
        <w:rPr>
          <w:rFonts w:ascii="Calibri" w:hAnsi="Calibri" w:cs="Calibri"/>
          <w:b/>
          <w:bCs/>
          <w:color w:val="1F2933"/>
          <w:sz w:val="21"/>
          <w:szCs w:val="21"/>
        </w:rPr>
        <w:t>Supuesto que añade.</w:t>
      </w:r>
      <w:r>
        <w:rPr>
          <w:rFonts w:ascii="Calibri" w:hAnsi="Calibri" w:cs="Calibri"/>
          <w:color w:val="1F2933"/>
          <w:sz w:val="21"/>
          <w:szCs w:val="21"/>
        </w:rPr>
        <w:t xml:space="preserve"> Que la dotación se convierte en viviendas disponibles, lo que depende de la capacidad de ejecución de la Administración. El mapa no distingue el barrio: no puede decir nada sobre el arraigo.</w:t>
      </w:r>
    </w:p>
    <w:p w14:paraId="0A5A7E16" w14:textId="77777777" w:rsidR="00A350D4" w:rsidRDefault="00A350D4">
      <w:pPr>
        <w:pStyle w:val="NormalWeb"/>
        <w:rPr>
          <w:rFonts w:ascii="Calibri" w:hAnsi="Calibri" w:cs="Calibri"/>
          <w:color w:val="1F2933"/>
          <w:sz w:val="21"/>
          <w:szCs w:val="21"/>
        </w:rPr>
      </w:pPr>
      <w:r>
        <w:rPr>
          <w:rFonts w:ascii="Calibri" w:hAnsi="Calibri" w:cs="Calibri"/>
          <w:b/>
          <w:bCs/>
          <w:color w:val="1F2933"/>
          <w:sz w:val="21"/>
          <w:szCs w:val="21"/>
        </w:rPr>
        <w:t>Lo que se sabe de su tamaño.</w:t>
      </w:r>
      <w:r>
        <w:rPr>
          <w:rFonts w:ascii="Calibri" w:hAnsi="Calibri" w:cs="Calibri"/>
          <w:color w:val="1F2933"/>
          <w:sz w:val="21"/>
          <w:szCs w:val="21"/>
        </w:rPr>
        <w:t xml:space="preserve"> El parque de alquiler social ronda las 290.000 viviendas, el 1,5 % de las principales; converger con la media europea exigiría cerca de 1,5 millones más (Banco de España). En 2025 se calificaron 12.858 viviendas protegidas (Ministerio de Vivienda).</w:t>
      </w:r>
    </w:p>
    <w:tbl>
      <w:tblPr>
        <w:tblW w:w="5000" w:type="pct"/>
        <w:tblCellMar>
          <w:top w:w="15" w:type="dxa"/>
          <w:left w:w="15" w:type="dxa"/>
          <w:bottom w:w="15" w:type="dxa"/>
          <w:right w:w="15" w:type="dxa"/>
        </w:tblCellMar>
        <w:tblLook w:val="04A0" w:firstRow="1" w:lastRow="0" w:firstColumn="1" w:lastColumn="0" w:noHBand="0" w:noVBand="1"/>
      </w:tblPr>
      <w:tblGrid>
        <w:gridCol w:w="2151"/>
        <w:gridCol w:w="3155"/>
        <w:gridCol w:w="1291"/>
        <w:gridCol w:w="3155"/>
        <w:gridCol w:w="2295"/>
        <w:gridCol w:w="2295"/>
      </w:tblGrid>
      <w:tr w:rsidR="00000000" w14:paraId="793D287E" w14:textId="77777777" w:rsidTr="00A350D4">
        <w:tc>
          <w:tcPr>
            <w:tcW w:w="7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CA3C16C"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Actor</w:t>
            </w:r>
          </w:p>
        </w:tc>
        <w:tc>
          <w:tcPr>
            <w:tcW w:w="11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1402540"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Resultado</w:t>
            </w:r>
          </w:p>
        </w:tc>
        <w:tc>
          <w:tcPr>
            <w:tcW w:w="4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4E1D9FF"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Le conviene que…</w:t>
            </w:r>
          </w:p>
        </w:tc>
        <w:tc>
          <w:tcPr>
            <w:tcW w:w="11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774EBFE"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Primera ronda</w:t>
            </w:r>
          </w:p>
        </w:tc>
        <w:tc>
          <w:tcPr>
            <w:tcW w:w="8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B8E5FBD"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Efectos de vuelta</w:t>
            </w:r>
          </w:p>
        </w:tc>
        <w:tc>
          <w:tcPr>
            <w:tcW w:w="8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FFBC839"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Primera ronda, solo con confianza media o alta</w:t>
            </w:r>
          </w:p>
        </w:tc>
      </w:tr>
      <w:tr w:rsidR="00000000" w14:paraId="7B0EA01C"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47584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Hogares que alquilan para vivir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130C1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Esfuerzo de los hogares para pagar 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BC395D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58178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1 paso · menos de 1 año · confianza 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8B2EE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ninguno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93D2E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1B79C020"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215B36"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B52F5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E6C94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C5192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Señales contrarias</w:t>
            </w:r>
            <w:r>
              <w:rPr>
                <w:rFonts w:ascii="Calibri" w:eastAsia="Times New Roman" w:hAnsi="Calibri" w:cs="Calibri"/>
                <w:color w:val="1F2933"/>
                <w:sz w:val="18"/>
                <w:szCs w:val="18"/>
              </w:rPr>
              <w:br/>
            </w:r>
            <w:r>
              <w:rPr>
                <w:rFonts w:ascii="Calibri" w:eastAsia="Times New Roman" w:hAnsi="Calibri" w:cs="Calibri"/>
                <w:color w:val="52606D"/>
                <w:sz w:val="18"/>
                <w:szCs w:val="18"/>
              </w:rPr>
              <w:t>6 pasos · ≈ 9,5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A632EB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ninguno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03B66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036222A0"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CC4745"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D6EC0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Oferta de alquiler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29605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62ED3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32FC2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1FFF4E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3532D950"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D7014E"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59FB7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Exigencia en la selección de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1177F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34609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69CE6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21226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01D9D3C8"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AC79592"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C1F52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Desplazamiento de residentes de los centros urbanos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E5CCD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EFB2A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A6E35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6BDBB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67AE807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C9E4546"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D448F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Mudanzas forzosas de inquilinos sin orden judicial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0FF7DC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89EE2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81147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FC21E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76FB1D91"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C839A12"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BA5E8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Sobreocupación de las viviendas alquiladas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BC977E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B08988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CF555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08F71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44E90C45"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AA2E1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Jóvenes y hogares que quieren comprar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B6660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Edad de emancipación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75975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3C2BF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2 pasos · ≈ 2 años · confianza 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270700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0 a favor · </w:t>
            </w:r>
            <w:r>
              <w:rPr>
                <w:rFonts w:ascii="Calibri" w:eastAsia="Times New Roman" w:hAnsi="Calibri" w:cs="Calibri"/>
                <w:color w:val="C05621"/>
                <w:sz w:val="18"/>
                <w:szCs w:val="18"/>
              </w:rPr>
              <w:t>2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85FA8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7F906148"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B889D3E"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0515C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Esfuerzo de los hogares para comprar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20A33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21885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r>
              <w:rPr>
                <w:rFonts w:ascii="Calibri" w:eastAsia="Times New Roman" w:hAnsi="Calibri" w:cs="Calibri"/>
                <w:color w:val="1F2933"/>
                <w:sz w:val="18"/>
                <w:szCs w:val="18"/>
              </w:rPr>
              <w:br/>
            </w:r>
            <w:r>
              <w:rPr>
                <w:rFonts w:ascii="Calibri" w:eastAsia="Times New Roman" w:hAnsi="Calibri" w:cs="Calibri"/>
                <w:color w:val="52606D"/>
                <w:sz w:val="18"/>
                <w:szCs w:val="18"/>
              </w:rPr>
              <w:t>4 pasos · ≈ 7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782DA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0 a favor · </w:t>
            </w:r>
            <w:r>
              <w:rPr>
                <w:rFonts w:ascii="Calibri" w:eastAsia="Times New Roman" w:hAnsi="Calibri" w:cs="Calibri"/>
                <w:color w:val="C05621"/>
                <w:sz w:val="18"/>
                <w:szCs w:val="18"/>
              </w:rPr>
              <w:t>1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7B199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44E32D2D"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F0FB4B"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E55B1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 compra de la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E3677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04A38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r>
              <w:rPr>
                <w:rFonts w:ascii="Calibri" w:eastAsia="Times New Roman" w:hAnsi="Calibri" w:cs="Calibri"/>
                <w:color w:val="1F2933"/>
                <w:sz w:val="18"/>
                <w:szCs w:val="18"/>
              </w:rPr>
              <w:br/>
            </w:r>
            <w:r>
              <w:rPr>
                <w:rFonts w:ascii="Calibri" w:eastAsia="Times New Roman" w:hAnsi="Calibri" w:cs="Calibri"/>
                <w:color w:val="52606D"/>
                <w:sz w:val="18"/>
                <w:szCs w:val="18"/>
              </w:rPr>
              <w:t>3 pasos · ≈ 7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0282C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0 a favor · </w:t>
            </w:r>
            <w:r>
              <w:rPr>
                <w:rFonts w:ascii="Calibri" w:eastAsia="Times New Roman" w:hAnsi="Calibri" w:cs="Calibri"/>
                <w:color w:val="C05621"/>
                <w:sz w:val="18"/>
                <w:szCs w:val="18"/>
              </w:rPr>
              <w:t>1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60EFF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31038AD0"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48EBCA"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8A996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Hogares latentes no formados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22C936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20E2F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3 pasos · ≈ 2 años · confianza 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AEF45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0 a favor · </w:t>
            </w:r>
            <w:r>
              <w:rPr>
                <w:rFonts w:ascii="Calibri" w:eastAsia="Times New Roman" w:hAnsi="Calibri" w:cs="Calibri"/>
                <w:color w:val="C05621"/>
                <w:sz w:val="18"/>
                <w:szCs w:val="18"/>
              </w:rPr>
              <w:t>1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DFAD2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6144F531"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F123E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Personas vulnerables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FA522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Exclusión residencial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2F16F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909EF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1 paso · menos de 1 año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A2ECA7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1 a favor · </w:t>
            </w:r>
            <w:r>
              <w:rPr>
                <w:rFonts w:ascii="Calibri" w:eastAsia="Times New Roman" w:hAnsi="Calibri" w:cs="Calibri"/>
                <w:color w:val="52606D"/>
                <w:sz w:val="18"/>
                <w:szCs w:val="18"/>
              </w:rPr>
              <w:t>0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1ADAB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60E2AC97"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7F55C8"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90AB29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Parque de alquiler social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A72625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3447E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52606D"/>
                <w:sz w:val="18"/>
                <w:szCs w:val="18"/>
              </w:rPr>
              <w:t>Fijada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B732B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821B9D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52606D"/>
                <w:sz w:val="18"/>
                <w:szCs w:val="18"/>
              </w:rPr>
              <w:t>Fijada</w:t>
            </w:r>
          </w:p>
        </w:tc>
      </w:tr>
      <w:tr w:rsidR="00000000" w14:paraId="32435750"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040DFF"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D99D41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Discriminación en el acceso al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6B4CB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6A6C1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C1418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FC11C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608AFDC6"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79653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Propietarios que alquilan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82DB27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Riesgo percibido por el arrendador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239EB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8CFAD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800FE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EFE0A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138633F3"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36864C"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CAE4A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Rentabilidad bruta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B1D83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C0AD3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r>
              <w:rPr>
                <w:rFonts w:ascii="Calibri" w:eastAsia="Times New Roman" w:hAnsi="Calibri" w:cs="Calibri"/>
                <w:color w:val="1F2933"/>
                <w:sz w:val="18"/>
                <w:szCs w:val="18"/>
              </w:rPr>
              <w:br/>
            </w:r>
            <w:r>
              <w:rPr>
                <w:rFonts w:ascii="Calibri" w:eastAsia="Times New Roman" w:hAnsi="Calibri" w:cs="Calibri"/>
                <w:color w:val="52606D"/>
                <w:sz w:val="18"/>
                <w:szCs w:val="18"/>
              </w:rPr>
              <w:t>4 pasos · ≈ 7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6C10A5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0 a favor · </w:t>
            </w:r>
            <w:r>
              <w:rPr>
                <w:rFonts w:ascii="Calibri" w:eastAsia="Times New Roman" w:hAnsi="Calibri" w:cs="Calibri"/>
                <w:color w:val="C05621"/>
                <w:sz w:val="18"/>
                <w:szCs w:val="18"/>
              </w:rPr>
              <w:t>1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B687D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15AB9AA7"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83B9E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Promotores y constructores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7EED5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iniciadas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6630A9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99948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4 pasos · ≈ 9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E4B55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1 a favor · </w:t>
            </w:r>
            <w:r>
              <w:rPr>
                <w:rFonts w:ascii="Calibri" w:eastAsia="Times New Roman" w:hAnsi="Calibri" w:cs="Calibri"/>
                <w:color w:val="52606D"/>
                <w:sz w:val="18"/>
                <w:szCs w:val="18"/>
              </w:rPr>
              <w:t>0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0CEB4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37F4210E"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58BC8D"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465CC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terminadas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629D0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2FFC9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5 pasos · ≈ 11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FA639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1 a favor · </w:t>
            </w:r>
            <w:r>
              <w:rPr>
                <w:rFonts w:ascii="Calibri" w:eastAsia="Times New Roman" w:hAnsi="Calibri" w:cs="Calibri"/>
                <w:color w:val="52606D"/>
                <w:sz w:val="18"/>
                <w:szCs w:val="18"/>
              </w:rPr>
              <w:t>0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CC0BF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61925781"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A4E88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Turistas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78959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de uso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0EF3C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AB0F4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77006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57137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00C7405F"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33CE33"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7A5F4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del alojamiento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A718F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7494B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7A0F0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9FD55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7906FF6F"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FD3BF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Estudiantes y residentes temporales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F2B9E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en alquiler no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D23D9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190A02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5C755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A0DA88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0E350046"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C822EC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Conjunto de la sociedad</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48451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Déficit acumulado de 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8FEFF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F63B7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r>
              <w:rPr>
                <w:rFonts w:ascii="Calibri" w:eastAsia="Times New Roman" w:hAnsi="Calibri" w:cs="Calibri"/>
                <w:color w:val="1F2933"/>
                <w:sz w:val="18"/>
                <w:szCs w:val="18"/>
              </w:rPr>
              <w:br/>
            </w:r>
            <w:r>
              <w:rPr>
                <w:rFonts w:ascii="Calibri" w:eastAsia="Times New Roman" w:hAnsi="Calibri" w:cs="Calibri"/>
                <w:color w:val="52606D"/>
                <w:sz w:val="18"/>
                <w:szCs w:val="18"/>
              </w:rPr>
              <w:t>3 pasos · ≈ 2 años · confianza 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54F30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1 a favor · </w:t>
            </w:r>
            <w:r>
              <w:rPr>
                <w:rFonts w:ascii="Calibri" w:eastAsia="Times New Roman" w:hAnsi="Calibri" w:cs="Calibri"/>
                <w:color w:val="52606D"/>
                <w:sz w:val="18"/>
                <w:szCs w:val="18"/>
              </w:rPr>
              <w:t>0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FBBAA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p>
        </w:tc>
      </w:tr>
      <w:tr w:rsidR="00000000" w14:paraId="359CC2A4"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584238"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F11F1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Brecha de riqueza entre propietarios e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42401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A0CB6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r>
              <w:rPr>
                <w:rFonts w:ascii="Calibri" w:eastAsia="Times New Roman" w:hAnsi="Calibri" w:cs="Calibri"/>
                <w:color w:val="1F2933"/>
                <w:sz w:val="18"/>
                <w:szCs w:val="18"/>
              </w:rPr>
              <w:br/>
            </w:r>
            <w:r>
              <w:rPr>
                <w:rFonts w:ascii="Calibri" w:eastAsia="Times New Roman" w:hAnsi="Calibri" w:cs="Calibri"/>
                <w:color w:val="52606D"/>
                <w:sz w:val="18"/>
                <w:szCs w:val="18"/>
              </w:rPr>
              <w:t>4 pasos · ≈ 12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A818B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0 a favor · </w:t>
            </w:r>
            <w:r>
              <w:rPr>
                <w:rFonts w:ascii="Calibri" w:eastAsia="Times New Roman" w:hAnsi="Calibri" w:cs="Calibri"/>
                <w:color w:val="C05621"/>
                <w:sz w:val="18"/>
                <w:szCs w:val="18"/>
              </w:rPr>
              <w:t>1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CA013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bl>
    <w:p w14:paraId="59E3E17F" w14:textId="77777777" w:rsidR="00A350D4" w:rsidRDefault="00A350D4">
      <w:pPr>
        <w:pStyle w:val="NormalWeb"/>
        <w:rPr>
          <w:rFonts w:ascii="Calibri" w:hAnsi="Calibri" w:cs="Calibri"/>
          <w:color w:val="1F2933"/>
          <w:sz w:val="21"/>
          <w:szCs w:val="21"/>
        </w:rPr>
      </w:pPr>
      <w:r>
        <w:rPr>
          <w:rFonts w:ascii="Calibri" w:hAnsi="Calibri" w:cs="Calibri"/>
          <w:b/>
          <w:bCs/>
          <w:color w:val="1F2933"/>
          <w:sz w:val="21"/>
          <w:szCs w:val="21"/>
        </w:rPr>
        <w:t>Perjuicios de primera ronda</w:t>
      </w:r>
      <w:r>
        <w:rPr>
          <w:rFonts w:ascii="Calibri" w:hAnsi="Calibri" w:cs="Calibri"/>
          <w:color w:val="1F2933"/>
          <w:sz w:val="21"/>
          <w:szCs w:val="21"/>
        </w:rPr>
        <w:t xml:space="preserve"> (el camino más firme de cada uno):</w:t>
      </w:r>
    </w:p>
    <w:tbl>
      <w:tblPr>
        <w:tblW w:w="5000" w:type="pct"/>
        <w:tblCellMar>
          <w:top w:w="15" w:type="dxa"/>
          <w:left w:w="15" w:type="dxa"/>
          <w:bottom w:w="15" w:type="dxa"/>
          <w:right w:w="15" w:type="dxa"/>
        </w:tblCellMar>
        <w:tblLook w:val="04A0" w:firstRow="1" w:lastRow="0" w:firstColumn="1" w:lastColumn="0" w:noHBand="0" w:noVBand="1"/>
      </w:tblPr>
      <w:tblGrid>
        <w:gridCol w:w="2868"/>
        <w:gridCol w:w="8032"/>
        <w:gridCol w:w="1578"/>
        <w:gridCol w:w="1864"/>
      </w:tblGrid>
      <w:tr w:rsidR="00000000" w14:paraId="11772175" w14:textId="77777777" w:rsidTr="00A350D4">
        <w:tc>
          <w:tcPr>
            <w:tcW w:w="10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64EAFC3"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Resultado</w:t>
            </w:r>
          </w:p>
        </w:tc>
        <w:tc>
          <w:tcPr>
            <w:tcW w:w="28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3B99185"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Vía</w:t>
            </w:r>
          </w:p>
        </w:tc>
        <w:tc>
          <w:tcPr>
            <w:tcW w:w="5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11098AB"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Plazo</w:t>
            </w:r>
          </w:p>
        </w:tc>
        <w:tc>
          <w:tcPr>
            <w:tcW w:w="6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4BDD3E7"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Confianza</w:t>
            </w:r>
          </w:p>
        </w:tc>
      </w:tr>
      <w:tr w:rsidR="00000000" w14:paraId="5B774F3D"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4B457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B5D142"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Parque de alquiler social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Esfuerzo de los hogares para pagar 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Demanda de compra para residir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 compra de la vivienda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Esfuerzo de los hogares para comprar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Demanda de alquiler habitual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629ACB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9,5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7D2C25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0D1992A2"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27AEC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Esfuerzo de los hogares para comprar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67E28E"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Parque de alquiler social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Esfuerzo de los hogares para pagar 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Demanda de compra para residir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 compra de la vivienda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Esfuerzo de los hogares para comprar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86B1D2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7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4A4A8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58D5CB6A"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1AFAD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 compra de la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14CC9E"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Parque de alquiler social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Esfuerzo de los hogares para pagar 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Demanda de compra para residir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 compra de la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FA6EB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7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76277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2372E151"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CE975A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Rentabilidad bruta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5360D5"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Parque de alquiler social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Esfuerzo de los hogares para pagar 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Demanda de compra para residir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 compra de la vivienda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Rentabilidad bruta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B6AB0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7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CD5CE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68AEB313"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93AA58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Déficit acumulado de 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EC5833"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Parque de alquiler social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Esfuerzo de los hogares para pagar 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Creaci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neta de hogares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D</w:t>
            </w:r>
            <w:r>
              <w:rPr>
                <w:rFonts w:ascii="Calibri" w:eastAsia="Times New Roman" w:hAnsi="Calibri" w:cs="Calibri"/>
                <w:color w:val="1F2933"/>
                <w:sz w:val="18"/>
                <w:szCs w:val="18"/>
              </w:rPr>
              <w:t>é</w:t>
            </w:r>
            <w:r>
              <w:rPr>
                <w:rFonts w:ascii="Calibri" w:eastAsia="Times New Roman" w:hAnsi="Calibri" w:cs="Calibri"/>
                <w:color w:val="1F2933"/>
                <w:sz w:val="18"/>
                <w:szCs w:val="18"/>
              </w:rPr>
              <w:t>ficit acumulado de 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006C8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2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A5136C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Media</w:t>
            </w:r>
          </w:p>
        </w:tc>
      </w:tr>
      <w:tr w:rsidR="00000000" w14:paraId="61E1B8C0"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18D0B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Brecha de riqueza entre propietarios e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0CF7FF"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Parque de alquiler social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Esfuerzo de los hogares para pagar 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Demanda de compra para residir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 compra de la vivienda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Brecha de riqueza entre propietarios e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92A57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12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E37A8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bl>
    <w:p w14:paraId="2B798EAB" w14:textId="77777777" w:rsidR="00A350D4" w:rsidRDefault="00A350D4">
      <w:pPr>
        <w:pStyle w:val="NormalWeb"/>
        <w:rPr>
          <w:rFonts w:ascii="Calibri" w:hAnsi="Calibri" w:cs="Calibri"/>
          <w:color w:val="1F2933"/>
          <w:sz w:val="21"/>
          <w:szCs w:val="21"/>
        </w:rPr>
      </w:pPr>
      <w:r>
        <w:rPr>
          <w:rFonts w:ascii="Calibri" w:hAnsi="Calibri" w:cs="Calibri"/>
          <w:b/>
          <w:bCs/>
          <w:color w:val="1F2933"/>
          <w:sz w:val="21"/>
          <w:szCs w:val="21"/>
        </w:rPr>
        <w:t>Efectos de vuelta en contra de lo que mejora</w:t>
      </w:r>
      <w:r>
        <w:rPr>
          <w:rFonts w:ascii="Calibri" w:hAnsi="Calibri" w:cs="Calibri"/>
          <w:color w:val="1F2933"/>
          <w:sz w:val="21"/>
          <w:szCs w:val="21"/>
        </w:rPr>
        <w:t xml:space="preserve"> (el más firme y corto de cada resultado):</w:t>
      </w:r>
    </w:p>
    <w:tbl>
      <w:tblPr>
        <w:tblW w:w="5000" w:type="pct"/>
        <w:tblCellMar>
          <w:top w:w="15" w:type="dxa"/>
          <w:left w:w="15" w:type="dxa"/>
          <w:bottom w:w="15" w:type="dxa"/>
          <w:right w:w="15" w:type="dxa"/>
        </w:tblCellMar>
        <w:tblLook w:val="04A0" w:firstRow="1" w:lastRow="0" w:firstColumn="1" w:lastColumn="0" w:noHBand="0" w:noVBand="1"/>
      </w:tblPr>
      <w:tblGrid>
        <w:gridCol w:w="2868"/>
        <w:gridCol w:w="8032"/>
        <w:gridCol w:w="1578"/>
        <w:gridCol w:w="1864"/>
      </w:tblGrid>
      <w:tr w:rsidR="00000000" w14:paraId="799658BD" w14:textId="77777777" w:rsidTr="00A350D4">
        <w:tc>
          <w:tcPr>
            <w:tcW w:w="10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16305B1"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Resultado</w:t>
            </w:r>
          </w:p>
        </w:tc>
        <w:tc>
          <w:tcPr>
            <w:tcW w:w="28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EDE53C1"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Vía</w:t>
            </w:r>
          </w:p>
        </w:tc>
        <w:tc>
          <w:tcPr>
            <w:tcW w:w="5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2400814"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Plazo</w:t>
            </w:r>
          </w:p>
        </w:tc>
        <w:tc>
          <w:tcPr>
            <w:tcW w:w="6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D82AF92"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Confianza</w:t>
            </w:r>
          </w:p>
        </w:tc>
      </w:tr>
      <w:tr w:rsidR="00000000" w14:paraId="63D97FF1"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D74FA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Edad de emancipación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17C9C1"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Parque de alquiler social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Esfuerzo de los hogares para pagar 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Demanda de compra para residir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 compra de la vivienda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Esfuerzo de los hogares para comprar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Edad de emancipaci</w:t>
            </w:r>
            <w:r>
              <w:rPr>
                <w:rFonts w:ascii="Calibri" w:eastAsia="Times New Roman" w:hAnsi="Calibri" w:cs="Calibri"/>
                <w:color w:val="1F2933"/>
                <w:sz w:val="18"/>
                <w:szCs w:val="18"/>
              </w:rPr>
              <w:t>ó</w:t>
            </w:r>
            <w:r>
              <w:rPr>
                <w:rFonts w:ascii="Calibri" w:eastAsia="Times New Roman" w:hAnsi="Calibri" w:cs="Calibri"/>
                <w:color w:val="1F2933"/>
                <w:sz w:val="18"/>
                <w:szCs w:val="18"/>
              </w:rPr>
              <w:t>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A3D64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9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5FD0C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4842FEAE"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0E20F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Hogares latentes no formados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14349E"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Parque de alquiler social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Esfuerzo de los hogares para pagar 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Demanda de compra para residir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 compra de la vivienda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Esfuerzo de los hogares para comprar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Edad de emancipaci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Hogares latentes no formados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337FC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11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B9717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bl>
    <w:p w14:paraId="4D313D3D" w14:textId="77777777" w:rsidR="00A350D4" w:rsidRDefault="00A350D4">
      <w:pPr>
        <w:pStyle w:val="Ttulo3"/>
        <w:rPr>
          <w:rFonts w:ascii="Calibri" w:eastAsia="Times New Roman" w:hAnsi="Calibri" w:cs="Calibri"/>
        </w:rPr>
      </w:pPr>
      <w:r>
        <w:rPr>
          <w:rFonts w:ascii="Calibri" w:eastAsia="Times New Roman" w:hAnsi="Calibri" w:cs="Calibri"/>
        </w:rPr>
        <w:t>E5 · Paquete: E1 + E3 + E4</w:t>
      </w:r>
    </w:p>
    <w:p w14:paraId="750739CE" w14:textId="77777777" w:rsidR="00A350D4" w:rsidRDefault="00A350D4">
      <w:pPr>
        <w:pStyle w:val="NormalWeb"/>
        <w:rPr>
          <w:rFonts w:ascii="Calibri" w:hAnsi="Calibri" w:cs="Calibri"/>
          <w:color w:val="1F2933"/>
          <w:sz w:val="21"/>
          <w:szCs w:val="21"/>
        </w:rPr>
      </w:pPr>
      <w:r>
        <w:rPr>
          <w:rFonts w:ascii="Calibri" w:hAnsi="Calibri" w:cs="Calibri"/>
          <w:b/>
          <w:bCs/>
          <w:color w:val="1F2933"/>
          <w:sz w:val="21"/>
          <w:szCs w:val="21"/>
        </w:rPr>
        <w:t>Cómo se representa.</w:t>
      </w:r>
      <w:r>
        <w:rPr>
          <w:rFonts w:ascii="Calibri" w:hAnsi="Calibri" w:cs="Calibri"/>
          <w:color w:val="1F2933"/>
          <w:sz w:val="21"/>
          <w:szCs w:val="21"/>
        </w:rPr>
        <w:t xml:space="preserve"> Las tres medidas anteriores aplicadas a la vez.</w:t>
      </w:r>
    </w:p>
    <w:p w14:paraId="31417C36" w14:textId="77777777" w:rsidR="00A350D4" w:rsidRDefault="00A350D4">
      <w:pPr>
        <w:pStyle w:val="NormalWeb"/>
        <w:rPr>
          <w:rFonts w:ascii="Calibri" w:hAnsi="Calibri" w:cs="Calibri"/>
          <w:color w:val="1F2933"/>
          <w:sz w:val="21"/>
          <w:szCs w:val="21"/>
        </w:rPr>
      </w:pPr>
      <w:r>
        <w:rPr>
          <w:rFonts w:ascii="Calibri" w:hAnsi="Calibri" w:cs="Calibri"/>
          <w:b/>
          <w:bCs/>
          <w:color w:val="1F2933"/>
          <w:sz w:val="21"/>
          <w:szCs w:val="21"/>
        </w:rPr>
        <w:t>Supuesto que añade.</w:t>
      </w:r>
      <w:r>
        <w:rPr>
          <w:rFonts w:ascii="Calibri" w:hAnsi="Calibri" w:cs="Calibri"/>
          <w:color w:val="1F2933"/>
          <w:sz w:val="21"/>
          <w:szCs w:val="21"/>
        </w:rPr>
        <w:t xml:space="preserve"> El de E4.</w:t>
      </w:r>
    </w:p>
    <w:tbl>
      <w:tblPr>
        <w:tblW w:w="5000" w:type="pct"/>
        <w:tblCellMar>
          <w:top w:w="15" w:type="dxa"/>
          <w:left w:w="15" w:type="dxa"/>
          <w:bottom w:w="15" w:type="dxa"/>
          <w:right w:w="15" w:type="dxa"/>
        </w:tblCellMar>
        <w:tblLook w:val="04A0" w:firstRow="1" w:lastRow="0" w:firstColumn="1" w:lastColumn="0" w:noHBand="0" w:noVBand="1"/>
      </w:tblPr>
      <w:tblGrid>
        <w:gridCol w:w="2151"/>
        <w:gridCol w:w="3155"/>
        <w:gridCol w:w="1291"/>
        <w:gridCol w:w="3155"/>
        <w:gridCol w:w="2295"/>
        <w:gridCol w:w="2295"/>
      </w:tblGrid>
      <w:tr w:rsidR="00000000" w14:paraId="7D9F3AB3" w14:textId="77777777" w:rsidTr="00A350D4">
        <w:tc>
          <w:tcPr>
            <w:tcW w:w="7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846FE82"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Actor</w:t>
            </w:r>
          </w:p>
        </w:tc>
        <w:tc>
          <w:tcPr>
            <w:tcW w:w="11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69E815E"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Resultado</w:t>
            </w:r>
          </w:p>
        </w:tc>
        <w:tc>
          <w:tcPr>
            <w:tcW w:w="4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9D5B935"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Le conviene que…</w:t>
            </w:r>
          </w:p>
        </w:tc>
        <w:tc>
          <w:tcPr>
            <w:tcW w:w="11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72EF9B9"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Primera ronda</w:t>
            </w:r>
          </w:p>
        </w:tc>
        <w:tc>
          <w:tcPr>
            <w:tcW w:w="8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02F1562"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Efectos de vuelta</w:t>
            </w:r>
          </w:p>
        </w:tc>
        <w:tc>
          <w:tcPr>
            <w:tcW w:w="8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9542F17"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Primera ronda, solo con confianza media o alta</w:t>
            </w:r>
          </w:p>
        </w:tc>
      </w:tr>
      <w:tr w:rsidR="00000000" w14:paraId="6EF7B7DC"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9BF1D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Hogares que alquilan para vivir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98C47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Esfuerzo de los hogares para pagar 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B574B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4AD9B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1 paso · menos de 1 año · confianza 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28ED70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5 a favor · </w:t>
            </w:r>
            <w:r>
              <w:rPr>
                <w:rFonts w:ascii="Calibri" w:eastAsia="Times New Roman" w:hAnsi="Calibri" w:cs="Calibri"/>
                <w:color w:val="C05621"/>
                <w:sz w:val="18"/>
                <w:szCs w:val="18"/>
              </w:rPr>
              <w:t>5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CDD404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4DBD636A"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0556B7C"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809319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BF400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07F07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2 pasos · ≈ 4 años · confianza 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9FAC7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4 a favor · </w:t>
            </w:r>
            <w:r>
              <w:rPr>
                <w:rFonts w:ascii="Calibri" w:eastAsia="Times New Roman" w:hAnsi="Calibri" w:cs="Calibri"/>
                <w:color w:val="C05621"/>
                <w:sz w:val="18"/>
                <w:szCs w:val="18"/>
              </w:rPr>
              <w:t>3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AA8186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64F8AEA8"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9BA93B"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B8207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Oferta de alquiler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C23B9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74D8E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Señales contrarias</w:t>
            </w:r>
            <w:r>
              <w:rPr>
                <w:rFonts w:ascii="Calibri" w:eastAsia="Times New Roman" w:hAnsi="Calibri" w:cs="Calibri"/>
                <w:color w:val="1F2933"/>
                <w:sz w:val="18"/>
                <w:szCs w:val="18"/>
              </w:rPr>
              <w:br/>
            </w:r>
            <w:r>
              <w:rPr>
                <w:rFonts w:ascii="Calibri" w:eastAsia="Times New Roman" w:hAnsi="Calibri" w:cs="Calibri"/>
                <w:color w:val="52606D"/>
                <w:sz w:val="18"/>
                <w:szCs w:val="18"/>
              </w:rPr>
              <w:t>2 pasos · ≈ 2 años · confianza 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B2404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ninguno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59CC1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182D397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51445D"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B87BC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Exigencia en la selección de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70580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EDF83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1 paso · menos de 1 año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58DAA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2 a favor · </w:t>
            </w:r>
            <w:r>
              <w:rPr>
                <w:rFonts w:ascii="Calibri" w:eastAsia="Times New Roman" w:hAnsi="Calibri" w:cs="Calibri"/>
                <w:color w:val="C05621"/>
                <w:sz w:val="18"/>
                <w:szCs w:val="18"/>
              </w:rPr>
              <w:t>1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C9361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0A461A8F"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028903"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4EF87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Desplazamiento de residentes de los centros urbanos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9E551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33B41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2 pasos · ≈ 4 años · confianza 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8FC00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ninguno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C77E5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55411D66"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75A2B6"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EFF3E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Mudanzas forzosas de inquilinos sin orden judicial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6C282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4D2E1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3 pasos · ≈ 6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EE24F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3 a favor · </w:t>
            </w:r>
            <w:r>
              <w:rPr>
                <w:rFonts w:ascii="Calibri" w:eastAsia="Times New Roman" w:hAnsi="Calibri" w:cs="Calibri"/>
                <w:color w:val="C05621"/>
                <w:sz w:val="18"/>
                <w:szCs w:val="18"/>
              </w:rPr>
              <w:t>2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B0CCDD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21ABB3AF"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11B4A9"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4C92B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Sobreocupación de las viviendas alquiladas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A5F9E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7026C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Señales contrarias</w:t>
            </w:r>
            <w:r>
              <w:rPr>
                <w:rFonts w:ascii="Calibri" w:eastAsia="Times New Roman" w:hAnsi="Calibri" w:cs="Calibri"/>
                <w:color w:val="1F2933"/>
                <w:sz w:val="18"/>
                <w:szCs w:val="18"/>
              </w:rPr>
              <w:br/>
            </w:r>
            <w:r>
              <w:rPr>
                <w:rFonts w:ascii="Calibri" w:eastAsia="Times New Roman" w:hAnsi="Calibri" w:cs="Calibri"/>
                <w:color w:val="52606D"/>
                <w:sz w:val="18"/>
                <w:szCs w:val="18"/>
              </w:rPr>
              <w:t>4 pasos · ≈ 8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78D35D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3 a favor · </w:t>
            </w:r>
            <w:r>
              <w:rPr>
                <w:rFonts w:ascii="Calibri" w:eastAsia="Times New Roman" w:hAnsi="Calibri" w:cs="Calibri"/>
                <w:color w:val="C05621"/>
                <w:sz w:val="18"/>
                <w:szCs w:val="18"/>
              </w:rPr>
              <w:t>3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F56D80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57C36530"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18FA3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Jóvenes y hogares que quieren comprar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431DC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Edad de emancipación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DAAF1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7CD87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2 pasos · ≈ 2 años · confianza 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89D2F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5 a favor · </w:t>
            </w:r>
            <w:r>
              <w:rPr>
                <w:rFonts w:ascii="Calibri" w:eastAsia="Times New Roman" w:hAnsi="Calibri" w:cs="Calibri"/>
                <w:color w:val="C05621"/>
                <w:sz w:val="18"/>
                <w:szCs w:val="18"/>
              </w:rPr>
              <w:t>7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6EC68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19CC2228"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0DC02B"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923AB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Esfuerzo de los hogares para comprar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4E44E1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946B5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3 pasos · ≈ 4 años · confianza 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E7088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1 a favor · </w:t>
            </w:r>
            <w:r>
              <w:rPr>
                <w:rFonts w:ascii="Calibri" w:eastAsia="Times New Roman" w:hAnsi="Calibri" w:cs="Calibri"/>
                <w:color w:val="C05621"/>
                <w:sz w:val="18"/>
                <w:szCs w:val="18"/>
              </w:rPr>
              <w:t>6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3E082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616CC6D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47056A"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AA785C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 compra de la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7C40E1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5C75C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2 pasos · ≈ 4 años · confianza 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1FE1D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3 a favor · </w:t>
            </w:r>
            <w:r>
              <w:rPr>
                <w:rFonts w:ascii="Calibri" w:eastAsia="Times New Roman" w:hAnsi="Calibri" w:cs="Calibri"/>
                <w:color w:val="C05621"/>
                <w:sz w:val="18"/>
                <w:szCs w:val="18"/>
              </w:rPr>
              <w:t>10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288B1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040418F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155657"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9E037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Hogares latentes no formados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F817D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B6851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3 pasos · ≈ 2 años · confianza 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1DA1B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10 a favor · </w:t>
            </w:r>
            <w:r>
              <w:rPr>
                <w:rFonts w:ascii="Calibri" w:eastAsia="Times New Roman" w:hAnsi="Calibri" w:cs="Calibri"/>
                <w:color w:val="C05621"/>
                <w:sz w:val="18"/>
                <w:szCs w:val="18"/>
              </w:rPr>
              <w:t>6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D1F72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7CAF474B"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C3EAE9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Personas vulnerables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BCE88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Exclusión residencial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30EDF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26DB4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1 paso · menos de 1 año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B6060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5 a favor · </w:t>
            </w:r>
            <w:r>
              <w:rPr>
                <w:rFonts w:ascii="Calibri" w:eastAsia="Times New Roman" w:hAnsi="Calibri" w:cs="Calibri"/>
                <w:color w:val="C05621"/>
                <w:sz w:val="18"/>
                <w:szCs w:val="18"/>
              </w:rPr>
              <w:t>4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1159C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6E251BAF"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4EF411"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F618B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Parque de alquiler social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1E73D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4F507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52606D"/>
                <w:sz w:val="18"/>
                <w:szCs w:val="18"/>
              </w:rPr>
              <w:t>Fijada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CE5F4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2B4C9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52606D"/>
                <w:sz w:val="18"/>
                <w:szCs w:val="18"/>
              </w:rPr>
              <w:t>Fijada</w:t>
            </w:r>
          </w:p>
        </w:tc>
      </w:tr>
      <w:tr w:rsidR="00000000" w14:paraId="3FF0329B"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A3ED94"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DE1AE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Discriminación en el acceso al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BB35D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0C25E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416273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EB5A3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5F816460"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D237E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Propietarios que alquilan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7B8743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Riesgo percibido por el arrendador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A4F11D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6D016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DAEBF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9C053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76D92113"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1F49CB5"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2C797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Rentabilidad bruta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3C761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8A3E9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Señales contrarias</w:t>
            </w:r>
            <w:r>
              <w:rPr>
                <w:rFonts w:ascii="Calibri" w:eastAsia="Times New Roman" w:hAnsi="Calibri" w:cs="Calibri"/>
                <w:color w:val="1F2933"/>
                <w:sz w:val="18"/>
                <w:szCs w:val="18"/>
              </w:rPr>
              <w:br/>
            </w:r>
            <w:r>
              <w:rPr>
                <w:rFonts w:ascii="Calibri" w:eastAsia="Times New Roman" w:hAnsi="Calibri" w:cs="Calibri"/>
                <w:color w:val="52606D"/>
                <w:sz w:val="18"/>
                <w:szCs w:val="18"/>
              </w:rPr>
              <w:t>3 pasos · ≈ 4 años · confianza 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91286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3 a favor · </w:t>
            </w:r>
            <w:r>
              <w:rPr>
                <w:rFonts w:ascii="Calibri" w:eastAsia="Times New Roman" w:hAnsi="Calibri" w:cs="Calibri"/>
                <w:color w:val="C05621"/>
                <w:sz w:val="18"/>
                <w:szCs w:val="18"/>
              </w:rPr>
              <w:t>9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8C91FE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Señales contrarias</w:t>
            </w:r>
          </w:p>
        </w:tc>
      </w:tr>
      <w:tr w:rsidR="00000000" w14:paraId="22015367"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D6DF6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Promotores y constructores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8450B8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iniciadas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D7C16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22DC2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r>
              <w:rPr>
                <w:rFonts w:ascii="Calibri" w:eastAsia="Times New Roman" w:hAnsi="Calibri" w:cs="Calibri"/>
                <w:color w:val="1F2933"/>
                <w:sz w:val="18"/>
                <w:szCs w:val="18"/>
              </w:rPr>
              <w:br/>
            </w:r>
            <w:r>
              <w:rPr>
                <w:rFonts w:ascii="Calibri" w:eastAsia="Times New Roman" w:hAnsi="Calibri" w:cs="Calibri"/>
                <w:color w:val="52606D"/>
                <w:sz w:val="18"/>
                <w:szCs w:val="18"/>
              </w:rPr>
              <w:t>3 pasos · ≈ 6 años · confianza 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64B5F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10 a favor · </w:t>
            </w:r>
            <w:r>
              <w:rPr>
                <w:rFonts w:ascii="Calibri" w:eastAsia="Times New Roman" w:hAnsi="Calibri" w:cs="Calibri"/>
                <w:color w:val="C05621"/>
                <w:sz w:val="18"/>
                <w:szCs w:val="18"/>
              </w:rPr>
              <w:t>2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DA65B1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p>
        </w:tc>
      </w:tr>
      <w:tr w:rsidR="00000000" w14:paraId="26EA7688"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7E96C5D"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EEEC6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terminadas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EEE86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55B25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r>
              <w:rPr>
                <w:rFonts w:ascii="Calibri" w:eastAsia="Times New Roman" w:hAnsi="Calibri" w:cs="Calibri"/>
                <w:color w:val="1F2933"/>
                <w:sz w:val="18"/>
                <w:szCs w:val="18"/>
              </w:rPr>
              <w:br/>
            </w:r>
            <w:r>
              <w:rPr>
                <w:rFonts w:ascii="Calibri" w:eastAsia="Times New Roman" w:hAnsi="Calibri" w:cs="Calibri"/>
                <w:color w:val="52606D"/>
                <w:sz w:val="18"/>
                <w:szCs w:val="18"/>
              </w:rPr>
              <w:t>4 pasos · ≈ 8 años · confianza 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A7C36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4 a favor · </w:t>
            </w:r>
            <w:r>
              <w:rPr>
                <w:rFonts w:ascii="Calibri" w:eastAsia="Times New Roman" w:hAnsi="Calibri" w:cs="Calibri"/>
                <w:color w:val="52606D"/>
                <w:sz w:val="18"/>
                <w:szCs w:val="18"/>
              </w:rPr>
              <w:t>0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8FFC30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p>
        </w:tc>
      </w:tr>
      <w:tr w:rsidR="00000000" w14:paraId="13DEF162"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D20AB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Turistas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3F1B0A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de uso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12A38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192A7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r>
              <w:rPr>
                <w:rFonts w:ascii="Calibri" w:eastAsia="Times New Roman" w:hAnsi="Calibri" w:cs="Calibri"/>
                <w:color w:val="1F2933"/>
                <w:sz w:val="18"/>
                <w:szCs w:val="18"/>
              </w:rPr>
              <w:br/>
            </w:r>
            <w:r>
              <w:rPr>
                <w:rFonts w:ascii="Calibri" w:eastAsia="Times New Roman" w:hAnsi="Calibri" w:cs="Calibri"/>
                <w:color w:val="52606D"/>
                <w:sz w:val="18"/>
                <w:szCs w:val="18"/>
              </w:rPr>
              <w:t>1 paso · ≈ 2 años · confianza 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800E8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ninguno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BAE48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p>
        </w:tc>
      </w:tr>
      <w:tr w:rsidR="00000000" w14:paraId="25C94FDF"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ADEEF40"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8D625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del alojamiento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C0343D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4EF9A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r>
              <w:rPr>
                <w:rFonts w:ascii="Calibri" w:eastAsia="Times New Roman" w:hAnsi="Calibri" w:cs="Calibri"/>
                <w:color w:val="1F2933"/>
                <w:sz w:val="18"/>
                <w:szCs w:val="18"/>
              </w:rPr>
              <w:br/>
            </w:r>
            <w:r>
              <w:rPr>
                <w:rFonts w:ascii="Calibri" w:eastAsia="Times New Roman" w:hAnsi="Calibri" w:cs="Calibri"/>
                <w:color w:val="52606D"/>
                <w:sz w:val="18"/>
                <w:szCs w:val="18"/>
              </w:rPr>
              <w:t>2 pasos · ≈ 2,5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CB83D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ninguno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8E57C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4C6A6AF4"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09DFC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Estudiantes y residentes temporales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DB816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en alquiler no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FF522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FED1C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1 paso · ≈ 2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C2503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ninguno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8C9CD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02E96FE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95F3F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Conjunto de la sociedad</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BD6F6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Déficit acumulado de 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68658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0B465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r>
              <w:rPr>
                <w:rFonts w:ascii="Calibri" w:eastAsia="Times New Roman" w:hAnsi="Calibri" w:cs="Calibri"/>
                <w:color w:val="1F2933"/>
                <w:sz w:val="18"/>
                <w:szCs w:val="18"/>
              </w:rPr>
              <w:br/>
            </w:r>
            <w:r>
              <w:rPr>
                <w:rFonts w:ascii="Calibri" w:eastAsia="Times New Roman" w:hAnsi="Calibri" w:cs="Calibri"/>
                <w:color w:val="52606D"/>
                <w:sz w:val="18"/>
                <w:szCs w:val="18"/>
              </w:rPr>
              <w:t>3 pasos · ≈ 2 años · confianza 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96DCE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4 a favor · </w:t>
            </w:r>
            <w:r>
              <w:rPr>
                <w:rFonts w:ascii="Calibri" w:eastAsia="Times New Roman" w:hAnsi="Calibri" w:cs="Calibri"/>
                <w:color w:val="C05621"/>
                <w:sz w:val="18"/>
                <w:szCs w:val="18"/>
              </w:rPr>
              <w:t>7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A4C36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p>
        </w:tc>
      </w:tr>
      <w:tr w:rsidR="00000000" w14:paraId="629620C4"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76EC2D"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D4F4C7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Brecha de riqueza entre propietarios e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358B6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32F44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3 pasos · ≈ 9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D1D7D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1 a favor · </w:t>
            </w:r>
            <w:r>
              <w:rPr>
                <w:rFonts w:ascii="Calibri" w:eastAsia="Times New Roman" w:hAnsi="Calibri" w:cs="Calibri"/>
                <w:color w:val="C05621"/>
                <w:sz w:val="18"/>
                <w:szCs w:val="18"/>
              </w:rPr>
              <w:t>6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51B4E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bl>
    <w:p w14:paraId="3473DC0A" w14:textId="77777777" w:rsidR="00A350D4" w:rsidRDefault="00A350D4">
      <w:pPr>
        <w:pStyle w:val="NormalWeb"/>
        <w:rPr>
          <w:rFonts w:ascii="Calibri" w:hAnsi="Calibri" w:cs="Calibri"/>
          <w:color w:val="1F2933"/>
          <w:sz w:val="21"/>
          <w:szCs w:val="21"/>
        </w:rPr>
      </w:pPr>
      <w:r>
        <w:rPr>
          <w:rFonts w:ascii="Calibri" w:hAnsi="Calibri" w:cs="Calibri"/>
          <w:b/>
          <w:bCs/>
          <w:color w:val="1F2933"/>
          <w:sz w:val="21"/>
          <w:szCs w:val="21"/>
        </w:rPr>
        <w:t>Perjuicios de primera ronda</w:t>
      </w:r>
      <w:r>
        <w:rPr>
          <w:rFonts w:ascii="Calibri" w:hAnsi="Calibri" w:cs="Calibri"/>
          <w:color w:val="1F2933"/>
          <w:sz w:val="21"/>
          <w:szCs w:val="21"/>
        </w:rPr>
        <w:t xml:space="preserve"> (el camino más firme de cada uno):</w:t>
      </w:r>
    </w:p>
    <w:tbl>
      <w:tblPr>
        <w:tblW w:w="5000" w:type="pct"/>
        <w:tblCellMar>
          <w:top w:w="15" w:type="dxa"/>
          <w:left w:w="15" w:type="dxa"/>
          <w:bottom w:w="15" w:type="dxa"/>
          <w:right w:w="15" w:type="dxa"/>
        </w:tblCellMar>
        <w:tblLook w:val="04A0" w:firstRow="1" w:lastRow="0" w:firstColumn="1" w:lastColumn="0" w:noHBand="0" w:noVBand="1"/>
      </w:tblPr>
      <w:tblGrid>
        <w:gridCol w:w="2868"/>
        <w:gridCol w:w="8032"/>
        <w:gridCol w:w="1578"/>
        <w:gridCol w:w="1864"/>
      </w:tblGrid>
      <w:tr w:rsidR="00000000" w14:paraId="20746C73" w14:textId="77777777" w:rsidTr="00A350D4">
        <w:tc>
          <w:tcPr>
            <w:tcW w:w="10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BCD477E"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Resultado</w:t>
            </w:r>
          </w:p>
        </w:tc>
        <w:tc>
          <w:tcPr>
            <w:tcW w:w="28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D3CA122"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Vía</w:t>
            </w:r>
          </w:p>
        </w:tc>
        <w:tc>
          <w:tcPr>
            <w:tcW w:w="5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9FE98ED"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Plazo</w:t>
            </w:r>
          </w:p>
        </w:tc>
        <w:tc>
          <w:tcPr>
            <w:tcW w:w="6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73D9470"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Confianza</w:t>
            </w:r>
          </w:p>
        </w:tc>
      </w:tr>
      <w:tr w:rsidR="00000000" w14:paraId="32BAA998"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71308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Oferta de alquiler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A5E653B"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Restricci</w:t>
            </w:r>
            <w:r>
              <w:rPr>
                <w:rFonts w:ascii="Calibri" w:eastAsia="Times New Roman" w:hAnsi="Calibri" w:cs="Calibri"/>
                <w:color w:val="1F2933"/>
                <w:sz w:val="18"/>
                <w:szCs w:val="18"/>
              </w:rPr>
              <w:t>ó</w:t>
            </w:r>
            <w:r>
              <w:rPr>
                <w:rFonts w:ascii="Calibri" w:eastAsia="Times New Roman" w:hAnsi="Calibri" w:cs="Calibri"/>
                <w:color w:val="1F2933"/>
                <w:sz w:val="18"/>
                <w:szCs w:val="18"/>
              </w:rPr>
              <w:t>n al alquiler tur</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stico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en alquiler no habitual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Oferta de alquiler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5E744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2,5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9ECA1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23B9B470"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0907A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Sobreocupación de las viviendas alquiladas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769C67"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Restricci</w:t>
            </w:r>
            <w:r>
              <w:rPr>
                <w:rFonts w:ascii="Calibri" w:eastAsia="Times New Roman" w:hAnsi="Calibri" w:cs="Calibri"/>
                <w:color w:val="1F2933"/>
                <w:sz w:val="18"/>
                <w:szCs w:val="18"/>
              </w:rPr>
              <w:t>ó</w:t>
            </w:r>
            <w:r>
              <w:rPr>
                <w:rFonts w:ascii="Calibri" w:eastAsia="Times New Roman" w:hAnsi="Calibri" w:cs="Calibri"/>
                <w:color w:val="1F2933"/>
                <w:sz w:val="18"/>
                <w:szCs w:val="18"/>
              </w:rPr>
              <w:t>n al alquiler tur</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stico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de uso tur</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stico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Saldo migratorio exterior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Sobreocupaci</w:t>
            </w:r>
            <w:r>
              <w:rPr>
                <w:rFonts w:ascii="Calibri" w:eastAsia="Times New Roman" w:hAnsi="Calibri" w:cs="Calibri"/>
                <w:color w:val="1F2933"/>
                <w:sz w:val="18"/>
                <w:szCs w:val="18"/>
              </w:rPr>
              <w:t>ó</w:t>
            </w:r>
            <w:r>
              <w:rPr>
                <w:rFonts w:ascii="Calibri" w:eastAsia="Times New Roman" w:hAnsi="Calibri" w:cs="Calibri"/>
                <w:color w:val="1F2933"/>
                <w:sz w:val="18"/>
                <w:szCs w:val="18"/>
              </w:rPr>
              <w:t>n de las viviendas alquiladas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5B115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8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B5A64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Baja </w:t>
            </w:r>
            <w:r>
              <w:rPr>
                <w:rFonts w:ascii="Calibri" w:eastAsia="Times New Roman" w:hAnsi="Calibri" w:cs="Calibri"/>
                <w:color w:val="C05621"/>
                <w:sz w:val="18"/>
                <w:szCs w:val="18"/>
              </w:rPr>
              <w:t>(pasa por una relación disputada)</w:t>
            </w:r>
          </w:p>
        </w:tc>
      </w:tr>
      <w:tr w:rsidR="00000000" w14:paraId="6035784A"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64BE5B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Rentabilidad bruta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B8335C"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Restricci</w:t>
            </w:r>
            <w:r>
              <w:rPr>
                <w:rFonts w:ascii="Calibri" w:eastAsia="Times New Roman" w:hAnsi="Calibri" w:cs="Calibri"/>
                <w:color w:val="1F2933"/>
                <w:sz w:val="18"/>
                <w:szCs w:val="18"/>
              </w:rPr>
              <w:t>ó</w:t>
            </w:r>
            <w:r>
              <w:rPr>
                <w:rFonts w:ascii="Calibri" w:eastAsia="Times New Roman" w:hAnsi="Calibri" w:cs="Calibri"/>
                <w:color w:val="1F2933"/>
                <w:sz w:val="18"/>
                <w:szCs w:val="18"/>
              </w:rPr>
              <w:t>n al alquiler tur</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stico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de uso tur</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stico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Rentabilidad bruta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972BC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4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769B6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Media </w:t>
            </w:r>
            <w:r>
              <w:rPr>
                <w:rFonts w:ascii="Calibri" w:eastAsia="Times New Roman" w:hAnsi="Calibri" w:cs="Calibri"/>
                <w:color w:val="C05621"/>
                <w:sz w:val="18"/>
                <w:szCs w:val="18"/>
              </w:rPr>
              <w:t>(pasa por una relación disputada)</w:t>
            </w:r>
          </w:p>
        </w:tc>
      </w:tr>
      <w:tr w:rsidR="00000000" w14:paraId="55613E41"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54AAF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iniciadas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2F97C8"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Restricci</w:t>
            </w:r>
            <w:r>
              <w:rPr>
                <w:rFonts w:ascii="Calibri" w:eastAsia="Times New Roman" w:hAnsi="Calibri" w:cs="Calibri"/>
                <w:color w:val="1F2933"/>
                <w:sz w:val="18"/>
                <w:szCs w:val="18"/>
              </w:rPr>
              <w:t>ó</w:t>
            </w:r>
            <w:r>
              <w:rPr>
                <w:rFonts w:ascii="Calibri" w:eastAsia="Times New Roman" w:hAnsi="Calibri" w:cs="Calibri"/>
                <w:color w:val="1F2933"/>
                <w:sz w:val="18"/>
                <w:szCs w:val="18"/>
              </w:rPr>
              <w:t>n al alquiler tur</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stico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de uso tur</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stico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 compra de la vivienda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iniciadas al a</w:t>
            </w:r>
            <w:r>
              <w:rPr>
                <w:rFonts w:ascii="Calibri" w:eastAsia="Times New Roman" w:hAnsi="Calibri" w:cs="Calibri"/>
                <w:color w:val="1F2933"/>
                <w:sz w:val="18"/>
                <w:szCs w:val="18"/>
              </w:rPr>
              <w:t>ñ</w:t>
            </w:r>
            <w:r>
              <w:rPr>
                <w:rFonts w:ascii="Calibri" w:eastAsia="Times New Roman" w:hAnsi="Calibri" w:cs="Calibri"/>
                <w:color w:val="1F2933"/>
                <w:sz w:val="18"/>
                <w:szCs w:val="18"/>
              </w:rPr>
              <w:t>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9DE833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6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85D7BC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Media</w:t>
            </w:r>
          </w:p>
        </w:tc>
      </w:tr>
      <w:tr w:rsidR="00000000" w14:paraId="78B5A131"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9E24B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terminadas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F39044"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Restricci</w:t>
            </w:r>
            <w:r>
              <w:rPr>
                <w:rFonts w:ascii="Calibri" w:eastAsia="Times New Roman" w:hAnsi="Calibri" w:cs="Calibri"/>
                <w:color w:val="1F2933"/>
                <w:sz w:val="18"/>
                <w:szCs w:val="18"/>
              </w:rPr>
              <w:t>ó</w:t>
            </w:r>
            <w:r>
              <w:rPr>
                <w:rFonts w:ascii="Calibri" w:eastAsia="Times New Roman" w:hAnsi="Calibri" w:cs="Calibri"/>
                <w:color w:val="1F2933"/>
                <w:sz w:val="18"/>
                <w:szCs w:val="18"/>
              </w:rPr>
              <w:t>n al alquiler tur</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stico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de uso tur</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stico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 compra de la vivienda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iniciadas al a</w:t>
            </w:r>
            <w:r>
              <w:rPr>
                <w:rFonts w:ascii="Calibri" w:eastAsia="Times New Roman" w:hAnsi="Calibri" w:cs="Calibri"/>
                <w:color w:val="1F2933"/>
                <w:sz w:val="18"/>
                <w:szCs w:val="18"/>
              </w:rPr>
              <w:t>ñ</w:t>
            </w:r>
            <w:r>
              <w:rPr>
                <w:rFonts w:ascii="Calibri" w:eastAsia="Times New Roman" w:hAnsi="Calibri" w:cs="Calibri"/>
                <w:color w:val="1F2933"/>
                <w:sz w:val="18"/>
                <w:szCs w:val="18"/>
              </w:rPr>
              <w:t xml:space="preserve">o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terminadas al a</w:t>
            </w:r>
            <w:r>
              <w:rPr>
                <w:rFonts w:ascii="Calibri" w:eastAsia="Times New Roman" w:hAnsi="Calibri" w:cs="Calibri"/>
                <w:color w:val="1F2933"/>
                <w:sz w:val="18"/>
                <w:szCs w:val="18"/>
              </w:rPr>
              <w:t>ñ</w:t>
            </w:r>
            <w:r>
              <w:rPr>
                <w:rFonts w:ascii="Calibri" w:eastAsia="Times New Roman" w:hAnsi="Calibri" w:cs="Calibri"/>
                <w:color w:val="1F2933"/>
                <w:sz w:val="18"/>
                <w:szCs w:val="18"/>
              </w:rPr>
              <w:t>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F2705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8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CCCD28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Media</w:t>
            </w:r>
          </w:p>
        </w:tc>
      </w:tr>
      <w:tr w:rsidR="00000000" w14:paraId="69A9AA65"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AF5C35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de uso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152F7A1"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Restricci</w:t>
            </w:r>
            <w:r>
              <w:rPr>
                <w:rFonts w:ascii="Calibri" w:eastAsia="Times New Roman" w:hAnsi="Calibri" w:cs="Calibri"/>
                <w:color w:val="1F2933"/>
                <w:sz w:val="18"/>
                <w:szCs w:val="18"/>
              </w:rPr>
              <w:t>ó</w:t>
            </w:r>
            <w:r>
              <w:rPr>
                <w:rFonts w:ascii="Calibri" w:eastAsia="Times New Roman" w:hAnsi="Calibri" w:cs="Calibri"/>
                <w:color w:val="1F2933"/>
                <w:sz w:val="18"/>
                <w:szCs w:val="18"/>
              </w:rPr>
              <w:t>n al alquiler tur</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stico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de uso tur</w:t>
            </w:r>
            <w:r>
              <w:rPr>
                <w:rFonts w:ascii="Calibri" w:eastAsia="Times New Roman" w:hAnsi="Calibri" w:cs="Calibri"/>
                <w:color w:val="1F2933"/>
                <w:sz w:val="18"/>
                <w:szCs w:val="18"/>
              </w:rPr>
              <w:t>í</w:t>
            </w:r>
            <w:r>
              <w:rPr>
                <w:rFonts w:ascii="Calibri" w:eastAsia="Times New Roman" w:hAnsi="Calibri" w:cs="Calibri"/>
                <w:color w:val="1F2933"/>
                <w:sz w:val="18"/>
                <w:szCs w:val="18"/>
              </w:rPr>
              <w:t>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F2C96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2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25869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Media</w:t>
            </w:r>
          </w:p>
        </w:tc>
      </w:tr>
      <w:tr w:rsidR="00000000" w14:paraId="5C8D6F94"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CFAC6A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del alojamiento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A2AB1D"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Restricci</w:t>
            </w:r>
            <w:r>
              <w:rPr>
                <w:rFonts w:ascii="Calibri" w:eastAsia="Times New Roman" w:hAnsi="Calibri" w:cs="Calibri"/>
                <w:color w:val="1F2933"/>
                <w:sz w:val="18"/>
                <w:szCs w:val="18"/>
              </w:rPr>
              <w:t>ó</w:t>
            </w:r>
            <w:r>
              <w:rPr>
                <w:rFonts w:ascii="Calibri" w:eastAsia="Times New Roman" w:hAnsi="Calibri" w:cs="Calibri"/>
                <w:color w:val="1F2933"/>
                <w:sz w:val="18"/>
                <w:szCs w:val="18"/>
              </w:rPr>
              <w:t>n al alquiler tur</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stico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de uso tur</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stico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alojamiento tur</w:t>
            </w:r>
            <w:r>
              <w:rPr>
                <w:rFonts w:ascii="Calibri" w:eastAsia="Times New Roman" w:hAnsi="Calibri" w:cs="Calibri"/>
                <w:color w:val="1F2933"/>
                <w:sz w:val="18"/>
                <w:szCs w:val="18"/>
              </w:rPr>
              <w:t>í</w:t>
            </w:r>
            <w:r>
              <w:rPr>
                <w:rFonts w:ascii="Calibri" w:eastAsia="Times New Roman" w:hAnsi="Calibri" w:cs="Calibri"/>
                <w:color w:val="1F2933"/>
                <w:sz w:val="18"/>
                <w:szCs w:val="18"/>
              </w:rPr>
              <w:t>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8B39D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2,5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A370A2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0440606E"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8FE72C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Déficit acumulado de 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873436"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Parque de alquiler social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Esfuerzo de los hogares para pagar 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Creaci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neta de hogares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D</w:t>
            </w:r>
            <w:r>
              <w:rPr>
                <w:rFonts w:ascii="Calibri" w:eastAsia="Times New Roman" w:hAnsi="Calibri" w:cs="Calibri"/>
                <w:color w:val="1F2933"/>
                <w:sz w:val="18"/>
                <w:szCs w:val="18"/>
              </w:rPr>
              <w:t>é</w:t>
            </w:r>
            <w:r>
              <w:rPr>
                <w:rFonts w:ascii="Calibri" w:eastAsia="Times New Roman" w:hAnsi="Calibri" w:cs="Calibri"/>
                <w:color w:val="1F2933"/>
                <w:sz w:val="18"/>
                <w:szCs w:val="18"/>
              </w:rPr>
              <w:t>ficit acumulado de 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EABA4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2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F84A1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Media</w:t>
            </w:r>
          </w:p>
        </w:tc>
      </w:tr>
    </w:tbl>
    <w:p w14:paraId="34C01548" w14:textId="77777777" w:rsidR="00A350D4" w:rsidRDefault="00A350D4">
      <w:pPr>
        <w:pStyle w:val="NormalWeb"/>
        <w:rPr>
          <w:rFonts w:ascii="Calibri" w:hAnsi="Calibri" w:cs="Calibri"/>
          <w:color w:val="1F2933"/>
          <w:sz w:val="21"/>
          <w:szCs w:val="21"/>
        </w:rPr>
      </w:pPr>
      <w:r>
        <w:rPr>
          <w:rFonts w:ascii="Calibri" w:hAnsi="Calibri" w:cs="Calibri"/>
          <w:b/>
          <w:bCs/>
          <w:color w:val="1F2933"/>
          <w:sz w:val="21"/>
          <w:szCs w:val="21"/>
        </w:rPr>
        <w:t>Efectos de vuelta en contra de lo que mejora</w:t>
      </w:r>
      <w:r>
        <w:rPr>
          <w:rFonts w:ascii="Calibri" w:hAnsi="Calibri" w:cs="Calibri"/>
          <w:color w:val="1F2933"/>
          <w:sz w:val="21"/>
          <w:szCs w:val="21"/>
        </w:rPr>
        <w:t xml:space="preserve"> (el más firme y corto de cada resultado):</w:t>
      </w:r>
    </w:p>
    <w:tbl>
      <w:tblPr>
        <w:tblW w:w="5000" w:type="pct"/>
        <w:tblCellMar>
          <w:top w:w="15" w:type="dxa"/>
          <w:left w:w="15" w:type="dxa"/>
          <w:bottom w:w="15" w:type="dxa"/>
          <w:right w:w="15" w:type="dxa"/>
        </w:tblCellMar>
        <w:tblLook w:val="04A0" w:firstRow="1" w:lastRow="0" w:firstColumn="1" w:lastColumn="0" w:noHBand="0" w:noVBand="1"/>
      </w:tblPr>
      <w:tblGrid>
        <w:gridCol w:w="2868"/>
        <w:gridCol w:w="8032"/>
        <w:gridCol w:w="1578"/>
        <w:gridCol w:w="1864"/>
      </w:tblGrid>
      <w:tr w:rsidR="00000000" w14:paraId="3BC8E265" w14:textId="77777777" w:rsidTr="00A350D4">
        <w:tc>
          <w:tcPr>
            <w:tcW w:w="10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7FD4346"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Resultado</w:t>
            </w:r>
          </w:p>
        </w:tc>
        <w:tc>
          <w:tcPr>
            <w:tcW w:w="28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A0A9F48"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Vía</w:t>
            </w:r>
          </w:p>
        </w:tc>
        <w:tc>
          <w:tcPr>
            <w:tcW w:w="5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48D789A"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Plazo</w:t>
            </w:r>
          </w:p>
        </w:tc>
        <w:tc>
          <w:tcPr>
            <w:tcW w:w="6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25897EB"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Confianza</w:t>
            </w:r>
          </w:p>
        </w:tc>
      </w:tr>
      <w:tr w:rsidR="00000000" w14:paraId="7A38EE1F"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A2163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Esfuerzo de los hogares para pagar 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3BB198"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Restricci</w:t>
            </w:r>
            <w:r>
              <w:rPr>
                <w:rFonts w:ascii="Calibri" w:eastAsia="Times New Roman" w:hAnsi="Calibri" w:cs="Calibri"/>
                <w:color w:val="1F2933"/>
                <w:sz w:val="18"/>
                <w:szCs w:val="18"/>
              </w:rPr>
              <w:t>ó</w:t>
            </w:r>
            <w:r>
              <w:rPr>
                <w:rFonts w:ascii="Calibri" w:eastAsia="Times New Roman" w:hAnsi="Calibri" w:cs="Calibri"/>
                <w:color w:val="1F2933"/>
                <w:sz w:val="18"/>
                <w:szCs w:val="18"/>
              </w:rPr>
              <w:t>n al alquiler tur</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stico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en alquiler no habitual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Oferta de alquiler habitual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Esfuerzo de los hogares para pagar 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18FE1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3D8AB8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47E2F3EA"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14262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098390"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Restricci</w:t>
            </w:r>
            <w:r>
              <w:rPr>
                <w:rFonts w:ascii="Calibri" w:eastAsia="Times New Roman" w:hAnsi="Calibri" w:cs="Calibri"/>
                <w:color w:val="1F2933"/>
                <w:sz w:val="18"/>
                <w:szCs w:val="18"/>
              </w:rPr>
              <w:t>ó</w:t>
            </w:r>
            <w:r>
              <w:rPr>
                <w:rFonts w:ascii="Calibri" w:eastAsia="Times New Roman" w:hAnsi="Calibri" w:cs="Calibri"/>
                <w:color w:val="1F2933"/>
                <w:sz w:val="18"/>
                <w:szCs w:val="18"/>
              </w:rPr>
              <w:t>n al alquiler tur</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stico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en alquiler no habitual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Oferta de alquiler habitual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08DE7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4C3D9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132C164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B424B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Exigencia en la selección de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F21A22"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Restricci</w:t>
            </w:r>
            <w:r>
              <w:rPr>
                <w:rFonts w:ascii="Calibri" w:eastAsia="Times New Roman" w:hAnsi="Calibri" w:cs="Calibri"/>
                <w:color w:val="1F2933"/>
                <w:sz w:val="18"/>
                <w:szCs w:val="18"/>
              </w:rPr>
              <w:t>ó</w:t>
            </w:r>
            <w:r>
              <w:rPr>
                <w:rFonts w:ascii="Calibri" w:eastAsia="Times New Roman" w:hAnsi="Calibri" w:cs="Calibri"/>
                <w:color w:val="1F2933"/>
                <w:sz w:val="18"/>
                <w:szCs w:val="18"/>
              </w:rPr>
              <w:t>n al alquiler tur</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stico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en alquiler no habitual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Oferta de alquiler habitual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Exigencia en la selecci</w:t>
            </w:r>
            <w:r>
              <w:rPr>
                <w:rFonts w:ascii="Calibri" w:eastAsia="Times New Roman" w:hAnsi="Calibri" w:cs="Calibri"/>
                <w:color w:val="1F2933"/>
                <w:sz w:val="18"/>
                <w:szCs w:val="18"/>
              </w:rPr>
              <w:t>ó</w:t>
            </w:r>
            <w:r>
              <w:rPr>
                <w:rFonts w:ascii="Calibri" w:eastAsia="Times New Roman" w:hAnsi="Calibri" w:cs="Calibri"/>
                <w:color w:val="1F2933"/>
                <w:sz w:val="18"/>
                <w:szCs w:val="18"/>
              </w:rPr>
              <w:t>n de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E1826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53E95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20889C4F"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5FBA4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Mudanzas forzosas de inquilinos sin orden judicial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79DB67"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Restricci</w:t>
            </w:r>
            <w:r>
              <w:rPr>
                <w:rFonts w:ascii="Calibri" w:eastAsia="Times New Roman" w:hAnsi="Calibri" w:cs="Calibri"/>
                <w:color w:val="1F2933"/>
                <w:sz w:val="18"/>
                <w:szCs w:val="18"/>
              </w:rPr>
              <w:t>ó</w:t>
            </w:r>
            <w:r>
              <w:rPr>
                <w:rFonts w:ascii="Calibri" w:eastAsia="Times New Roman" w:hAnsi="Calibri" w:cs="Calibri"/>
                <w:color w:val="1F2933"/>
                <w:sz w:val="18"/>
                <w:szCs w:val="18"/>
              </w:rPr>
              <w:t>n al alquiler tur</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stico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en alquiler no habitual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Oferta de alquiler habitual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Mudanzas forzosas de inquilinos sin orden judicial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9E305A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5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5D1F5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6778605F"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E149A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Edad de emancipación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D38C65"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Restricci</w:t>
            </w:r>
            <w:r>
              <w:rPr>
                <w:rFonts w:ascii="Calibri" w:eastAsia="Times New Roman" w:hAnsi="Calibri" w:cs="Calibri"/>
                <w:color w:val="1F2933"/>
                <w:sz w:val="18"/>
                <w:szCs w:val="18"/>
              </w:rPr>
              <w:t>ó</w:t>
            </w:r>
            <w:r>
              <w:rPr>
                <w:rFonts w:ascii="Calibri" w:eastAsia="Times New Roman" w:hAnsi="Calibri" w:cs="Calibri"/>
                <w:color w:val="1F2933"/>
                <w:sz w:val="18"/>
                <w:szCs w:val="18"/>
              </w:rPr>
              <w:t>n al alquiler tur</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stico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en alquiler no habitual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Oferta de alquiler habitual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Esfuerzo de los hogares para pagar 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Edad de emancipaci</w:t>
            </w:r>
            <w:r>
              <w:rPr>
                <w:rFonts w:ascii="Calibri" w:eastAsia="Times New Roman" w:hAnsi="Calibri" w:cs="Calibri"/>
                <w:color w:val="1F2933"/>
                <w:sz w:val="18"/>
                <w:szCs w:val="18"/>
              </w:rPr>
              <w:t>ó</w:t>
            </w:r>
            <w:r>
              <w:rPr>
                <w:rFonts w:ascii="Calibri" w:eastAsia="Times New Roman" w:hAnsi="Calibri" w:cs="Calibri"/>
                <w:color w:val="1F2933"/>
                <w:sz w:val="18"/>
                <w:szCs w:val="18"/>
              </w:rPr>
              <w:t>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BDDAC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5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7EE73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212B2C42"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161C5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Esfuerzo de los hogares para comprar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B4A0ACD"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Restricci</w:t>
            </w:r>
            <w:r>
              <w:rPr>
                <w:rFonts w:ascii="Calibri" w:eastAsia="Times New Roman" w:hAnsi="Calibri" w:cs="Calibri"/>
                <w:color w:val="1F2933"/>
                <w:sz w:val="18"/>
                <w:szCs w:val="18"/>
              </w:rPr>
              <w:t>ó</w:t>
            </w:r>
            <w:r>
              <w:rPr>
                <w:rFonts w:ascii="Calibri" w:eastAsia="Times New Roman" w:hAnsi="Calibri" w:cs="Calibri"/>
                <w:color w:val="1F2933"/>
                <w:sz w:val="18"/>
                <w:szCs w:val="18"/>
              </w:rPr>
              <w:t>n al alquiler tur</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stico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de uso tur</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stico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Saldo migratorio exterior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 compra de la vivienda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Esfuerzo de los hogares para comprar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8D221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8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B62322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Media </w:t>
            </w:r>
            <w:r>
              <w:rPr>
                <w:rFonts w:ascii="Calibri" w:eastAsia="Times New Roman" w:hAnsi="Calibri" w:cs="Calibri"/>
                <w:color w:val="C05621"/>
                <w:sz w:val="18"/>
                <w:szCs w:val="18"/>
              </w:rPr>
              <w:t>(pasa por una relación disputada)</w:t>
            </w:r>
          </w:p>
        </w:tc>
      </w:tr>
      <w:tr w:rsidR="00000000" w14:paraId="7AC903A7"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4D9FE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 compra de la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FBC559"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Restricci</w:t>
            </w:r>
            <w:r>
              <w:rPr>
                <w:rFonts w:ascii="Calibri" w:eastAsia="Times New Roman" w:hAnsi="Calibri" w:cs="Calibri"/>
                <w:color w:val="1F2933"/>
                <w:sz w:val="18"/>
                <w:szCs w:val="18"/>
              </w:rPr>
              <w:t>ó</w:t>
            </w:r>
            <w:r>
              <w:rPr>
                <w:rFonts w:ascii="Calibri" w:eastAsia="Times New Roman" w:hAnsi="Calibri" w:cs="Calibri"/>
                <w:color w:val="1F2933"/>
                <w:sz w:val="18"/>
                <w:szCs w:val="18"/>
              </w:rPr>
              <w:t>n al alquiler tur</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stico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de uso tur</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stico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Saldo migratorio exterior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 compra de la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CEA0C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8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FBBE8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Media </w:t>
            </w:r>
            <w:r>
              <w:rPr>
                <w:rFonts w:ascii="Calibri" w:eastAsia="Times New Roman" w:hAnsi="Calibri" w:cs="Calibri"/>
                <w:color w:val="C05621"/>
                <w:sz w:val="18"/>
                <w:szCs w:val="18"/>
              </w:rPr>
              <w:t>(pasa por una relación disputada)</w:t>
            </w:r>
          </w:p>
        </w:tc>
      </w:tr>
      <w:tr w:rsidR="00000000" w14:paraId="350ECB3C"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9E09D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Hogares latentes no formados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ED4837"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Restricci</w:t>
            </w:r>
            <w:r>
              <w:rPr>
                <w:rFonts w:ascii="Calibri" w:eastAsia="Times New Roman" w:hAnsi="Calibri" w:cs="Calibri"/>
                <w:color w:val="1F2933"/>
                <w:sz w:val="18"/>
                <w:szCs w:val="18"/>
              </w:rPr>
              <w:t>ó</w:t>
            </w:r>
            <w:r>
              <w:rPr>
                <w:rFonts w:ascii="Calibri" w:eastAsia="Times New Roman" w:hAnsi="Calibri" w:cs="Calibri"/>
                <w:color w:val="1F2933"/>
                <w:sz w:val="18"/>
                <w:szCs w:val="18"/>
              </w:rPr>
              <w:t>n al alquiler tur</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stico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en alquiler no habitual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Oferta de alquiler habitual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Esfuerzo de los hogares para pagar 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Creaci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neta de hogares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Hogares latentes no formados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F8332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5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CF62D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29A60FA1"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397987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Exclusión residencial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BFB9C9"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Restricci</w:t>
            </w:r>
            <w:r>
              <w:rPr>
                <w:rFonts w:ascii="Calibri" w:eastAsia="Times New Roman" w:hAnsi="Calibri" w:cs="Calibri"/>
                <w:color w:val="1F2933"/>
                <w:sz w:val="18"/>
                <w:szCs w:val="18"/>
              </w:rPr>
              <w:t>ó</w:t>
            </w:r>
            <w:r>
              <w:rPr>
                <w:rFonts w:ascii="Calibri" w:eastAsia="Times New Roman" w:hAnsi="Calibri" w:cs="Calibri"/>
                <w:color w:val="1F2933"/>
                <w:sz w:val="18"/>
                <w:szCs w:val="18"/>
              </w:rPr>
              <w:t>n al alquiler tur</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stico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en alquiler no habitual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Oferta de alquiler habitual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Esfuerzo de los hogares para pagar 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Exclusi</w:t>
            </w:r>
            <w:r>
              <w:rPr>
                <w:rFonts w:ascii="Calibri" w:eastAsia="Times New Roman" w:hAnsi="Calibri" w:cs="Calibri"/>
                <w:color w:val="1F2933"/>
                <w:sz w:val="18"/>
                <w:szCs w:val="18"/>
              </w:rPr>
              <w:t>ó</w:t>
            </w:r>
            <w:r>
              <w:rPr>
                <w:rFonts w:ascii="Calibri" w:eastAsia="Times New Roman" w:hAnsi="Calibri" w:cs="Calibri"/>
                <w:color w:val="1F2933"/>
                <w:sz w:val="18"/>
                <w:szCs w:val="18"/>
              </w:rPr>
              <w:t>n residencial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47173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5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5309A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5B6FD5AD"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2B263A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Brecha de riqueza entre propietarios e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A631DE"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Parque de alquiler social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Esfuerzo de los hogares para pagar 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Demanda de compra para residir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 compra de la vivienda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Brecha de riqueza entre propietarios e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D40BE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12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DA941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bl>
    <w:p w14:paraId="6C6524D6" w14:textId="77777777" w:rsidR="00A350D4" w:rsidRDefault="00A350D4">
      <w:pPr>
        <w:pStyle w:val="Ttulo3"/>
        <w:rPr>
          <w:rFonts w:ascii="Calibri" w:eastAsia="Times New Roman" w:hAnsi="Calibri" w:cs="Calibri"/>
        </w:rPr>
      </w:pPr>
      <w:r>
        <w:rPr>
          <w:rFonts w:ascii="Calibri" w:eastAsia="Times New Roman" w:hAnsi="Calibri" w:cs="Calibri"/>
        </w:rPr>
        <w:t>E6 · El mismo paquete con reglas estables</w:t>
      </w:r>
    </w:p>
    <w:p w14:paraId="7F432185" w14:textId="77777777" w:rsidR="00A350D4" w:rsidRDefault="00A350D4">
      <w:pPr>
        <w:pStyle w:val="NormalWeb"/>
        <w:rPr>
          <w:rFonts w:ascii="Calibri" w:hAnsi="Calibri" w:cs="Calibri"/>
          <w:color w:val="1F2933"/>
          <w:sz w:val="21"/>
          <w:szCs w:val="21"/>
        </w:rPr>
      </w:pPr>
      <w:r>
        <w:rPr>
          <w:rFonts w:ascii="Calibri" w:hAnsi="Calibri" w:cs="Calibri"/>
          <w:b/>
          <w:bCs/>
          <w:color w:val="1F2933"/>
          <w:sz w:val="21"/>
          <w:szCs w:val="21"/>
        </w:rPr>
        <w:t>Cómo se representa.</w:t>
      </w:r>
      <w:r>
        <w:rPr>
          <w:rFonts w:ascii="Calibri" w:hAnsi="Calibri" w:cs="Calibri"/>
          <w:color w:val="1F2933"/>
          <w:sz w:val="21"/>
          <w:szCs w:val="21"/>
        </w:rPr>
        <w:t xml:space="preserve"> </w:t>
      </w:r>
      <w:r>
        <w:rPr>
          <w:rFonts w:ascii="Calibri" w:hAnsi="Calibri" w:cs="Calibri"/>
          <w:color w:val="1F2933"/>
          <w:sz w:val="21"/>
          <w:szCs w:val="21"/>
        </w:rPr>
        <w:t>El paquete E5 acompañado de un compromiso de no cambiar las reglas del alquiler durante un periodo largo.</w:t>
      </w:r>
    </w:p>
    <w:p w14:paraId="4D69EE37" w14:textId="77777777" w:rsidR="00A350D4" w:rsidRDefault="00A350D4">
      <w:pPr>
        <w:pStyle w:val="NormalWeb"/>
        <w:rPr>
          <w:rFonts w:ascii="Calibri" w:hAnsi="Calibri" w:cs="Calibri"/>
          <w:color w:val="1F2933"/>
          <w:sz w:val="21"/>
          <w:szCs w:val="21"/>
        </w:rPr>
      </w:pPr>
      <w:r>
        <w:rPr>
          <w:rFonts w:ascii="Calibri" w:hAnsi="Calibri" w:cs="Calibri"/>
          <w:b/>
          <w:bCs/>
          <w:color w:val="1F2933"/>
          <w:sz w:val="21"/>
          <w:szCs w:val="21"/>
        </w:rPr>
        <w:t>Supuesto que añade.</w:t>
      </w:r>
      <w:r>
        <w:rPr>
          <w:rFonts w:ascii="Calibri" w:hAnsi="Calibri" w:cs="Calibri"/>
          <w:color w:val="1F2933"/>
          <w:sz w:val="21"/>
          <w:szCs w:val="21"/>
        </w:rPr>
        <w:t xml:space="preserve"> El de E4.</w:t>
      </w:r>
    </w:p>
    <w:tbl>
      <w:tblPr>
        <w:tblW w:w="5000" w:type="pct"/>
        <w:tblCellMar>
          <w:top w:w="15" w:type="dxa"/>
          <w:left w:w="15" w:type="dxa"/>
          <w:bottom w:w="15" w:type="dxa"/>
          <w:right w:w="15" w:type="dxa"/>
        </w:tblCellMar>
        <w:tblLook w:val="04A0" w:firstRow="1" w:lastRow="0" w:firstColumn="1" w:lastColumn="0" w:noHBand="0" w:noVBand="1"/>
      </w:tblPr>
      <w:tblGrid>
        <w:gridCol w:w="2151"/>
        <w:gridCol w:w="3155"/>
        <w:gridCol w:w="1291"/>
        <w:gridCol w:w="3155"/>
        <w:gridCol w:w="2295"/>
        <w:gridCol w:w="2295"/>
      </w:tblGrid>
      <w:tr w:rsidR="00000000" w14:paraId="09594A72" w14:textId="77777777" w:rsidTr="00A350D4">
        <w:tc>
          <w:tcPr>
            <w:tcW w:w="7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3E49A68"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Actor</w:t>
            </w:r>
          </w:p>
        </w:tc>
        <w:tc>
          <w:tcPr>
            <w:tcW w:w="11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4046D3C"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Resultado</w:t>
            </w:r>
          </w:p>
        </w:tc>
        <w:tc>
          <w:tcPr>
            <w:tcW w:w="4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8DF6E89"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Le conviene que…</w:t>
            </w:r>
          </w:p>
        </w:tc>
        <w:tc>
          <w:tcPr>
            <w:tcW w:w="11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EA07283"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Primera ronda</w:t>
            </w:r>
          </w:p>
        </w:tc>
        <w:tc>
          <w:tcPr>
            <w:tcW w:w="8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C55BEEB"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Efectos de vuelta</w:t>
            </w:r>
          </w:p>
        </w:tc>
        <w:tc>
          <w:tcPr>
            <w:tcW w:w="8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08A011B"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Primera ronda, solo con confianza media o alta</w:t>
            </w:r>
          </w:p>
        </w:tc>
      </w:tr>
      <w:tr w:rsidR="00000000" w14:paraId="11321F1B"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899E8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Hogares que alquilan para vivir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79373D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Esfuerzo de los hogares para pagar 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CFCDE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51C009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1 paso · menos de 1 año · confianza 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4FBEF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7 a favor · </w:t>
            </w:r>
            <w:r>
              <w:rPr>
                <w:rFonts w:ascii="Calibri" w:eastAsia="Times New Roman" w:hAnsi="Calibri" w:cs="Calibri"/>
                <w:color w:val="C05621"/>
                <w:sz w:val="18"/>
                <w:szCs w:val="18"/>
              </w:rPr>
              <w:t>7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45D7A8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0F293F9D"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DFF9AB"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79EB1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3BABC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3947B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2 pasos · ≈ 2,5 años · confianza 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80CBD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5 a favor · </w:t>
            </w:r>
            <w:r>
              <w:rPr>
                <w:rFonts w:ascii="Calibri" w:eastAsia="Times New Roman" w:hAnsi="Calibri" w:cs="Calibri"/>
                <w:color w:val="C05621"/>
                <w:sz w:val="18"/>
                <w:szCs w:val="18"/>
              </w:rPr>
              <w:t>3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19A05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2D890D03"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7A363D"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7F919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Oferta de alquiler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400EFA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F68A1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1 paso · ≈ 2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71BBB6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3 a favor · </w:t>
            </w:r>
            <w:r>
              <w:rPr>
                <w:rFonts w:ascii="Calibri" w:eastAsia="Times New Roman" w:hAnsi="Calibri" w:cs="Calibri"/>
                <w:color w:val="C05621"/>
                <w:sz w:val="18"/>
                <w:szCs w:val="18"/>
              </w:rPr>
              <w:t>1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F1BA6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3F8F5C6D"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DC4EEC6"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09151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Exigencia en la selección de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7B1A9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B85A7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1 paso · menos de 1 año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6735CE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4 a favor · </w:t>
            </w:r>
            <w:r>
              <w:rPr>
                <w:rFonts w:ascii="Calibri" w:eastAsia="Times New Roman" w:hAnsi="Calibri" w:cs="Calibri"/>
                <w:color w:val="C05621"/>
                <w:sz w:val="18"/>
                <w:szCs w:val="18"/>
              </w:rPr>
              <w:t>1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BEDF7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3DF1F284"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D9A207"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29DDF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Desplazamiento de residentes de los centros urbanos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35AE5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86E166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2 pasos · ≈ 4 años · confianza 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25D216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ninguno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D6BBD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51814F5E"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F174B8"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B17644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Mudanzas forzosas de inquilinos sin orden judicial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6DC7E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D9C101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3 pasos · ≈ 4,5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22FEC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4 a favor · </w:t>
            </w:r>
            <w:r>
              <w:rPr>
                <w:rFonts w:ascii="Calibri" w:eastAsia="Times New Roman" w:hAnsi="Calibri" w:cs="Calibri"/>
                <w:color w:val="C05621"/>
                <w:sz w:val="18"/>
                <w:szCs w:val="18"/>
              </w:rPr>
              <w:t>2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494F4D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4172E04F"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CEA7A1"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01CD9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Sobreocupación de las viviendas alquiladas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37F3B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8E7F1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Señales contrarias</w:t>
            </w:r>
            <w:r>
              <w:rPr>
                <w:rFonts w:ascii="Calibri" w:eastAsia="Times New Roman" w:hAnsi="Calibri" w:cs="Calibri"/>
                <w:color w:val="1F2933"/>
                <w:sz w:val="18"/>
                <w:szCs w:val="18"/>
              </w:rPr>
              <w:br/>
            </w:r>
            <w:r>
              <w:rPr>
                <w:rFonts w:ascii="Calibri" w:eastAsia="Times New Roman" w:hAnsi="Calibri" w:cs="Calibri"/>
                <w:color w:val="52606D"/>
                <w:sz w:val="18"/>
                <w:szCs w:val="18"/>
              </w:rPr>
              <w:t>4 pasos · ≈ 6,5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AF534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4 a favor · </w:t>
            </w:r>
            <w:r>
              <w:rPr>
                <w:rFonts w:ascii="Calibri" w:eastAsia="Times New Roman" w:hAnsi="Calibri" w:cs="Calibri"/>
                <w:color w:val="C05621"/>
                <w:sz w:val="18"/>
                <w:szCs w:val="18"/>
              </w:rPr>
              <w:t>4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1A992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406ECED0"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1420C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Jóvenes y hogares que quieren comprar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23B13B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Edad de emancipación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F712D9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3EE3A3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2 pasos · ≈ 2 años · confianza 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3D2E3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7 a favor · </w:t>
            </w:r>
            <w:r>
              <w:rPr>
                <w:rFonts w:ascii="Calibri" w:eastAsia="Times New Roman" w:hAnsi="Calibri" w:cs="Calibri"/>
                <w:color w:val="C05621"/>
                <w:sz w:val="18"/>
                <w:szCs w:val="18"/>
              </w:rPr>
              <w:t>10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220D8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1EB3B702"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00CD50"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D1686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Esfuerzo de los hogares para comprar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79F187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79D63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3 pasos · ≈ 4 años · confianza 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1C893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1 a favor · </w:t>
            </w:r>
            <w:r>
              <w:rPr>
                <w:rFonts w:ascii="Calibri" w:eastAsia="Times New Roman" w:hAnsi="Calibri" w:cs="Calibri"/>
                <w:color w:val="C05621"/>
                <w:sz w:val="18"/>
                <w:szCs w:val="18"/>
              </w:rPr>
              <w:t>9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FC8355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2C476DB8"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807E1F"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73668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 compra de la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30CE8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6F5B6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2 pasos · ≈ 4 años · confianza 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12096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4 a favor · </w:t>
            </w:r>
            <w:r>
              <w:rPr>
                <w:rFonts w:ascii="Calibri" w:eastAsia="Times New Roman" w:hAnsi="Calibri" w:cs="Calibri"/>
                <w:color w:val="C05621"/>
                <w:sz w:val="18"/>
                <w:szCs w:val="18"/>
              </w:rPr>
              <w:t>16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00B5B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68ABF8CB"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48EFA7"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1EC24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Hogares latentes no formados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F0F9A6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A3F46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3 pasos · ≈ 2 años · confianza 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E4051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16 a favor · </w:t>
            </w:r>
            <w:r>
              <w:rPr>
                <w:rFonts w:ascii="Calibri" w:eastAsia="Times New Roman" w:hAnsi="Calibri" w:cs="Calibri"/>
                <w:color w:val="C05621"/>
                <w:sz w:val="18"/>
                <w:szCs w:val="18"/>
              </w:rPr>
              <w:t>8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A3E59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7B0342E1"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74784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Personas vulnerables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36672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Exclusión residencial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1F06B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51C7B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1 paso · menos de 1 año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678F8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7 a favor · </w:t>
            </w:r>
            <w:r>
              <w:rPr>
                <w:rFonts w:ascii="Calibri" w:eastAsia="Times New Roman" w:hAnsi="Calibri" w:cs="Calibri"/>
                <w:color w:val="C05621"/>
                <w:sz w:val="18"/>
                <w:szCs w:val="18"/>
              </w:rPr>
              <w:t>6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F9CB9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488BB57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299D56"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85BFC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Parque de alquiler social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1B702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AAD58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52606D"/>
                <w:sz w:val="18"/>
                <w:szCs w:val="18"/>
              </w:rPr>
              <w:t>Fijada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CF30F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96DC3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52606D"/>
                <w:sz w:val="18"/>
                <w:szCs w:val="18"/>
              </w:rPr>
              <w:t>Fijada</w:t>
            </w:r>
          </w:p>
        </w:tc>
      </w:tr>
      <w:tr w:rsidR="00000000" w14:paraId="70B3DC4F"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BDCE55"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A1518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Discriminación en el acceso al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C12F7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469B0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B6619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CAB5F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7DD422D7"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17AE3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Propietarios que alquilan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A838D5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Riesgo percibido por el arrendador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D2D54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A4D740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8697CB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E29DF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5CD93D1D"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497ED3"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93541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Rentabilidad bruta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0D143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CCC47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Señales contrarias</w:t>
            </w:r>
            <w:r>
              <w:rPr>
                <w:rFonts w:ascii="Calibri" w:eastAsia="Times New Roman" w:hAnsi="Calibri" w:cs="Calibri"/>
                <w:color w:val="1F2933"/>
                <w:sz w:val="18"/>
                <w:szCs w:val="18"/>
              </w:rPr>
              <w:br/>
            </w:r>
            <w:r>
              <w:rPr>
                <w:rFonts w:ascii="Calibri" w:eastAsia="Times New Roman" w:hAnsi="Calibri" w:cs="Calibri"/>
                <w:color w:val="52606D"/>
                <w:sz w:val="18"/>
                <w:szCs w:val="18"/>
              </w:rPr>
              <w:t>3 pasos · ≈ 2,5 años · confianza 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99DE3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3 a favor · </w:t>
            </w:r>
            <w:r>
              <w:rPr>
                <w:rFonts w:ascii="Calibri" w:eastAsia="Times New Roman" w:hAnsi="Calibri" w:cs="Calibri"/>
                <w:color w:val="C05621"/>
                <w:sz w:val="18"/>
                <w:szCs w:val="18"/>
              </w:rPr>
              <w:t>13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EE239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Señales contrarias</w:t>
            </w:r>
          </w:p>
        </w:tc>
      </w:tr>
      <w:tr w:rsidR="00000000" w14:paraId="7F8BF98F"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50A5DC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Promotores y constructores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BC3F6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iniciadas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D967C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6E0AF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r>
              <w:rPr>
                <w:rFonts w:ascii="Calibri" w:eastAsia="Times New Roman" w:hAnsi="Calibri" w:cs="Calibri"/>
                <w:color w:val="1F2933"/>
                <w:sz w:val="18"/>
                <w:szCs w:val="18"/>
              </w:rPr>
              <w:br/>
            </w:r>
            <w:r>
              <w:rPr>
                <w:rFonts w:ascii="Calibri" w:eastAsia="Times New Roman" w:hAnsi="Calibri" w:cs="Calibri"/>
                <w:color w:val="52606D"/>
                <w:sz w:val="18"/>
                <w:szCs w:val="18"/>
              </w:rPr>
              <w:t>3 pasos · ≈ 6 años · confianza 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A773E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16 a favor · </w:t>
            </w:r>
            <w:r>
              <w:rPr>
                <w:rFonts w:ascii="Calibri" w:eastAsia="Times New Roman" w:hAnsi="Calibri" w:cs="Calibri"/>
                <w:color w:val="C05621"/>
                <w:sz w:val="18"/>
                <w:szCs w:val="18"/>
              </w:rPr>
              <w:t>2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1569E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p>
        </w:tc>
      </w:tr>
      <w:tr w:rsidR="00000000" w14:paraId="4FF6B7DC"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F1E9E5"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A6D54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terminadas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50CB8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9CBF8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r>
              <w:rPr>
                <w:rFonts w:ascii="Calibri" w:eastAsia="Times New Roman" w:hAnsi="Calibri" w:cs="Calibri"/>
                <w:color w:val="1F2933"/>
                <w:sz w:val="18"/>
                <w:szCs w:val="18"/>
              </w:rPr>
              <w:br/>
            </w:r>
            <w:r>
              <w:rPr>
                <w:rFonts w:ascii="Calibri" w:eastAsia="Times New Roman" w:hAnsi="Calibri" w:cs="Calibri"/>
                <w:color w:val="52606D"/>
                <w:sz w:val="18"/>
                <w:szCs w:val="18"/>
              </w:rPr>
              <w:t>4 pasos · ≈ 8 años · confianza 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6B79F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6 a favor · </w:t>
            </w:r>
            <w:r>
              <w:rPr>
                <w:rFonts w:ascii="Calibri" w:eastAsia="Times New Roman" w:hAnsi="Calibri" w:cs="Calibri"/>
                <w:color w:val="52606D"/>
                <w:sz w:val="18"/>
                <w:szCs w:val="18"/>
              </w:rPr>
              <w:t>0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32411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p>
        </w:tc>
      </w:tr>
      <w:tr w:rsidR="00000000" w14:paraId="32B726DD"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F863D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Turistas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1AFEA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de uso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A92F4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58891D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r>
              <w:rPr>
                <w:rFonts w:ascii="Calibri" w:eastAsia="Times New Roman" w:hAnsi="Calibri" w:cs="Calibri"/>
                <w:color w:val="1F2933"/>
                <w:sz w:val="18"/>
                <w:szCs w:val="18"/>
              </w:rPr>
              <w:br/>
            </w:r>
            <w:r>
              <w:rPr>
                <w:rFonts w:ascii="Calibri" w:eastAsia="Times New Roman" w:hAnsi="Calibri" w:cs="Calibri"/>
                <w:color w:val="52606D"/>
                <w:sz w:val="18"/>
                <w:szCs w:val="18"/>
              </w:rPr>
              <w:t>1 paso · ≈ 2 años · confianza 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508C8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ninguno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42CB8B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p>
        </w:tc>
      </w:tr>
      <w:tr w:rsidR="00000000" w14:paraId="3D4BF971"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5AB2B8"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870CC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del alojamiento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029A5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E6F5B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r>
              <w:rPr>
                <w:rFonts w:ascii="Calibri" w:eastAsia="Times New Roman" w:hAnsi="Calibri" w:cs="Calibri"/>
                <w:color w:val="1F2933"/>
                <w:sz w:val="18"/>
                <w:szCs w:val="18"/>
              </w:rPr>
              <w:br/>
            </w:r>
            <w:r>
              <w:rPr>
                <w:rFonts w:ascii="Calibri" w:eastAsia="Times New Roman" w:hAnsi="Calibri" w:cs="Calibri"/>
                <w:color w:val="52606D"/>
                <w:sz w:val="18"/>
                <w:szCs w:val="18"/>
              </w:rPr>
              <w:t>2 pasos · ≈ 2,5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6D0A4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ninguno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2F2FD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56288D2D"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6AD3AD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Estudiantes y residentes temporales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B64AC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en alquiler no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60836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B9CB8B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1 paso · ≈ 2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6813B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ninguno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C8F9E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7FA15A6B"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BCEB4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Conjunto de la sociedad</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69A431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Déficit acumulado de 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0D2DA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9D97D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r>
              <w:rPr>
                <w:rFonts w:ascii="Calibri" w:eastAsia="Times New Roman" w:hAnsi="Calibri" w:cs="Calibri"/>
                <w:color w:val="1F2933"/>
                <w:sz w:val="18"/>
                <w:szCs w:val="18"/>
              </w:rPr>
              <w:br/>
            </w:r>
            <w:r>
              <w:rPr>
                <w:rFonts w:ascii="Calibri" w:eastAsia="Times New Roman" w:hAnsi="Calibri" w:cs="Calibri"/>
                <w:color w:val="52606D"/>
                <w:sz w:val="18"/>
                <w:szCs w:val="18"/>
              </w:rPr>
              <w:t>3 pasos · ≈ 2 años · confianza 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D6FF1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5 a favor · </w:t>
            </w:r>
            <w:r>
              <w:rPr>
                <w:rFonts w:ascii="Calibri" w:eastAsia="Times New Roman" w:hAnsi="Calibri" w:cs="Calibri"/>
                <w:color w:val="C05621"/>
                <w:sz w:val="18"/>
                <w:szCs w:val="18"/>
              </w:rPr>
              <w:t>11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04724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p>
        </w:tc>
      </w:tr>
      <w:tr w:rsidR="00000000" w14:paraId="10165898"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16BD65"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6CCCA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Brecha de riqueza entre propietarios e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F3A0A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66B77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3 pasos · ≈ 9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98AAF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1 a favor · </w:t>
            </w:r>
            <w:r>
              <w:rPr>
                <w:rFonts w:ascii="Calibri" w:eastAsia="Times New Roman" w:hAnsi="Calibri" w:cs="Calibri"/>
                <w:color w:val="C05621"/>
                <w:sz w:val="18"/>
                <w:szCs w:val="18"/>
              </w:rPr>
              <w:t>9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E4A18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bl>
    <w:p w14:paraId="445185CD" w14:textId="77777777" w:rsidR="00A350D4" w:rsidRDefault="00A350D4">
      <w:pPr>
        <w:pStyle w:val="NormalWeb"/>
        <w:rPr>
          <w:rFonts w:ascii="Calibri" w:hAnsi="Calibri" w:cs="Calibri"/>
          <w:color w:val="1F2933"/>
          <w:sz w:val="21"/>
          <w:szCs w:val="21"/>
        </w:rPr>
      </w:pPr>
      <w:r>
        <w:rPr>
          <w:rFonts w:ascii="Calibri" w:hAnsi="Calibri" w:cs="Calibri"/>
          <w:b/>
          <w:bCs/>
          <w:color w:val="1F2933"/>
          <w:sz w:val="21"/>
          <w:szCs w:val="21"/>
        </w:rPr>
        <w:t>Perjuicios de primera ronda</w:t>
      </w:r>
      <w:r>
        <w:rPr>
          <w:rFonts w:ascii="Calibri" w:hAnsi="Calibri" w:cs="Calibri"/>
          <w:color w:val="1F2933"/>
          <w:sz w:val="21"/>
          <w:szCs w:val="21"/>
        </w:rPr>
        <w:t xml:space="preserve"> (el camino más firme de cada uno):</w:t>
      </w:r>
    </w:p>
    <w:tbl>
      <w:tblPr>
        <w:tblW w:w="5000" w:type="pct"/>
        <w:tblCellMar>
          <w:top w:w="15" w:type="dxa"/>
          <w:left w:w="15" w:type="dxa"/>
          <w:bottom w:w="15" w:type="dxa"/>
          <w:right w:w="15" w:type="dxa"/>
        </w:tblCellMar>
        <w:tblLook w:val="04A0" w:firstRow="1" w:lastRow="0" w:firstColumn="1" w:lastColumn="0" w:noHBand="0" w:noVBand="1"/>
      </w:tblPr>
      <w:tblGrid>
        <w:gridCol w:w="2868"/>
        <w:gridCol w:w="8032"/>
        <w:gridCol w:w="1578"/>
        <w:gridCol w:w="1864"/>
      </w:tblGrid>
      <w:tr w:rsidR="00000000" w14:paraId="31D68F53" w14:textId="77777777" w:rsidTr="00A350D4">
        <w:tc>
          <w:tcPr>
            <w:tcW w:w="10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686E75D"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Resultado</w:t>
            </w:r>
          </w:p>
        </w:tc>
        <w:tc>
          <w:tcPr>
            <w:tcW w:w="28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0667EC1"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Vía</w:t>
            </w:r>
          </w:p>
        </w:tc>
        <w:tc>
          <w:tcPr>
            <w:tcW w:w="5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7196CC7"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Plazo</w:t>
            </w:r>
          </w:p>
        </w:tc>
        <w:tc>
          <w:tcPr>
            <w:tcW w:w="6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56F171E"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Confianza</w:t>
            </w:r>
          </w:p>
        </w:tc>
      </w:tr>
      <w:tr w:rsidR="00000000" w14:paraId="6277E230"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452A3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Sobreocupación de las viviendas alquiladas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702E67"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Frecuencia de cambios normativos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Oferta de alquiler habitual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Saldo migratorio exterior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Sobreocupaci</w:t>
            </w:r>
            <w:r>
              <w:rPr>
                <w:rFonts w:ascii="Calibri" w:eastAsia="Times New Roman" w:hAnsi="Calibri" w:cs="Calibri"/>
                <w:color w:val="1F2933"/>
                <w:sz w:val="18"/>
                <w:szCs w:val="18"/>
              </w:rPr>
              <w:t>ó</w:t>
            </w:r>
            <w:r>
              <w:rPr>
                <w:rFonts w:ascii="Calibri" w:eastAsia="Times New Roman" w:hAnsi="Calibri" w:cs="Calibri"/>
                <w:color w:val="1F2933"/>
                <w:sz w:val="18"/>
                <w:szCs w:val="18"/>
              </w:rPr>
              <w:t>n de las viviendas alquiladas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B123B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6,5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B539D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7835F1AD"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C2D2E6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Rentabilidad bruta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5A96B0"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Restricci</w:t>
            </w:r>
            <w:r>
              <w:rPr>
                <w:rFonts w:ascii="Calibri" w:eastAsia="Times New Roman" w:hAnsi="Calibri" w:cs="Calibri"/>
                <w:color w:val="1F2933"/>
                <w:sz w:val="18"/>
                <w:szCs w:val="18"/>
              </w:rPr>
              <w:t>ó</w:t>
            </w:r>
            <w:r>
              <w:rPr>
                <w:rFonts w:ascii="Calibri" w:eastAsia="Times New Roman" w:hAnsi="Calibri" w:cs="Calibri"/>
                <w:color w:val="1F2933"/>
                <w:sz w:val="18"/>
                <w:szCs w:val="18"/>
              </w:rPr>
              <w:t>n al alquiler tur</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stico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de uso tur</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stico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Rentabilidad bruta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53B34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4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811A6B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Media </w:t>
            </w:r>
            <w:r>
              <w:rPr>
                <w:rFonts w:ascii="Calibri" w:eastAsia="Times New Roman" w:hAnsi="Calibri" w:cs="Calibri"/>
                <w:color w:val="C05621"/>
                <w:sz w:val="18"/>
                <w:szCs w:val="18"/>
              </w:rPr>
              <w:t>(pasa por una relación disputada)</w:t>
            </w:r>
          </w:p>
        </w:tc>
      </w:tr>
      <w:tr w:rsidR="00000000" w14:paraId="0358225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857E5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iniciadas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4BEF06"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Restricci</w:t>
            </w:r>
            <w:r>
              <w:rPr>
                <w:rFonts w:ascii="Calibri" w:eastAsia="Times New Roman" w:hAnsi="Calibri" w:cs="Calibri"/>
                <w:color w:val="1F2933"/>
                <w:sz w:val="18"/>
                <w:szCs w:val="18"/>
              </w:rPr>
              <w:t>ó</w:t>
            </w:r>
            <w:r>
              <w:rPr>
                <w:rFonts w:ascii="Calibri" w:eastAsia="Times New Roman" w:hAnsi="Calibri" w:cs="Calibri"/>
                <w:color w:val="1F2933"/>
                <w:sz w:val="18"/>
                <w:szCs w:val="18"/>
              </w:rPr>
              <w:t>n al alquiler tur</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stico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de uso tur</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stico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 compra de la vivienda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iniciadas al a</w:t>
            </w:r>
            <w:r>
              <w:rPr>
                <w:rFonts w:ascii="Calibri" w:eastAsia="Times New Roman" w:hAnsi="Calibri" w:cs="Calibri"/>
                <w:color w:val="1F2933"/>
                <w:sz w:val="18"/>
                <w:szCs w:val="18"/>
              </w:rPr>
              <w:t>ñ</w:t>
            </w:r>
            <w:r>
              <w:rPr>
                <w:rFonts w:ascii="Calibri" w:eastAsia="Times New Roman" w:hAnsi="Calibri" w:cs="Calibri"/>
                <w:color w:val="1F2933"/>
                <w:sz w:val="18"/>
                <w:szCs w:val="18"/>
              </w:rPr>
              <w:t>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01D8DD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6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D7A16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Media</w:t>
            </w:r>
          </w:p>
        </w:tc>
      </w:tr>
      <w:tr w:rsidR="00000000" w14:paraId="01022C20"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72A64B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terminadas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664C51"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Restricci</w:t>
            </w:r>
            <w:r>
              <w:rPr>
                <w:rFonts w:ascii="Calibri" w:eastAsia="Times New Roman" w:hAnsi="Calibri" w:cs="Calibri"/>
                <w:color w:val="1F2933"/>
                <w:sz w:val="18"/>
                <w:szCs w:val="18"/>
              </w:rPr>
              <w:t>ó</w:t>
            </w:r>
            <w:r>
              <w:rPr>
                <w:rFonts w:ascii="Calibri" w:eastAsia="Times New Roman" w:hAnsi="Calibri" w:cs="Calibri"/>
                <w:color w:val="1F2933"/>
                <w:sz w:val="18"/>
                <w:szCs w:val="18"/>
              </w:rPr>
              <w:t>n al alquiler tur</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stico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de uso tur</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stico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 compra de la vivienda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iniciadas al a</w:t>
            </w:r>
            <w:r>
              <w:rPr>
                <w:rFonts w:ascii="Calibri" w:eastAsia="Times New Roman" w:hAnsi="Calibri" w:cs="Calibri"/>
                <w:color w:val="1F2933"/>
                <w:sz w:val="18"/>
                <w:szCs w:val="18"/>
              </w:rPr>
              <w:t>ñ</w:t>
            </w:r>
            <w:r>
              <w:rPr>
                <w:rFonts w:ascii="Calibri" w:eastAsia="Times New Roman" w:hAnsi="Calibri" w:cs="Calibri"/>
                <w:color w:val="1F2933"/>
                <w:sz w:val="18"/>
                <w:szCs w:val="18"/>
              </w:rPr>
              <w:t xml:space="preserve">o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terminadas al a</w:t>
            </w:r>
            <w:r>
              <w:rPr>
                <w:rFonts w:ascii="Calibri" w:eastAsia="Times New Roman" w:hAnsi="Calibri" w:cs="Calibri"/>
                <w:color w:val="1F2933"/>
                <w:sz w:val="18"/>
                <w:szCs w:val="18"/>
              </w:rPr>
              <w:t>ñ</w:t>
            </w:r>
            <w:r>
              <w:rPr>
                <w:rFonts w:ascii="Calibri" w:eastAsia="Times New Roman" w:hAnsi="Calibri" w:cs="Calibri"/>
                <w:color w:val="1F2933"/>
                <w:sz w:val="18"/>
                <w:szCs w:val="18"/>
              </w:rPr>
              <w:t>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8AB41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8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2BA91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Media</w:t>
            </w:r>
          </w:p>
        </w:tc>
      </w:tr>
      <w:tr w:rsidR="00000000" w14:paraId="0B9BD7BB"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63828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de uso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92F951"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Restricci</w:t>
            </w:r>
            <w:r>
              <w:rPr>
                <w:rFonts w:ascii="Calibri" w:eastAsia="Times New Roman" w:hAnsi="Calibri" w:cs="Calibri"/>
                <w:color w:val="1F2933"/>
                <w:sz w:val="18"/>
                <w:szCs w:val="18"/>
              </w:rPr>
              <w:t>ó</w:t>
            </w:r>
            <w:r>
              <w:rPr>
                <w:rFonts w:ascii="Calibri" w:eastAsia="Times New Roman" w:hAnsi="Calibri" w:cs="Calibri"/>
                <w:color w:val="1F2933"/>
                <w:sz w:val="18"/>
                <w:szCs w:val="18"/>
              </w:rPr>
              <w:t>n al alquiler tur</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stico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de uso tur</w:t>
            </w:r>
            <w:r>
              <w:rPr>
                <w:rFonts w:ascii="Calibri" w:eastAsia="Times New Roman" w:hAnsi="Calibri" w:cs="Calibri"/>
                <w:color w:val="1F2933"/>
                <w:sz w:val="18"/>
                <w:szCs w:val="18"/>
              </w:rPr>
              <w:t>í</w:t>
            </w:r>
            <w:r>
              <w:rPr>
                <w:rFonts w:ascii="Calibri" w:eastAsia="Times New Roman" w:hAnsi="Calibri" w:cs="Calibri"/>
                <w:color w:val="1F2933"/>
                <w:sz w:val="18"/>
                <w:szCs w:val="18"/>
              </w:rPr>
              <w:t>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7364E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2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DF3C36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Media</w:t>
            </w:r>
          </w:p>
        </w:tc>
      </w:tr>
      <w:tr w:rsidR="00000000" w14:paraId="13F2F7D3"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AFD2E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del alojamiento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83B1468"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Restricci</w:t>
            </w:r>
            <w:r>
              <w:rPr>
                <w:rFonts w:ascii="Calibri" w:eastAsia="Times New Roman" w:hAnsi="Calibri" w:cs="Calibri"/>
                <w:color w:val="1F2933"/>
                <w:sz w:val="18"/>
                <w:szCs w:val="18"/>
              </w:rPr>
              <w:t>ó</w:t>
            </w:r>
            <w:r>
              <w:rPr>
                <w:rFonts w:ascii="Calibri" w:eastAsia="Times New Roman" w:hAnsi="Calibri" w:cs="Calibri"/>
                <w:color w:val="1F2933"/>
                <w:sz w:val="18"/>
                <w:szCs w:val="18"/>
              </w:rPr>
              <w:t>n al alquiler tur</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stico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de uso tur</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stico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alojamiento tur</w:t>
            </w:r>
            <w:r>
              <w:rPr>
                <w:rFonts w:ascii="Calibri" w:eastAsia="Times New Roman" w:hAnsi="Calibri" w:cs="Calibri"/>
                <w:color w:val="1F2933"/>
                <w:sz w:val="18"/>
                <w:szCs w:val="18"/>
              </w:rPr>
              <w:t>í</w:t>
            </w:r>
            <w:r>
              <w:rPr>
                <w:rFonts w:ascii="Calibri" w:eastAsia="Times New Roman" w:hAnsi="Calibri" w:cs="Calibri"/>
                <w:color w:val="1F2933"/>
                <w:sz w:val="18"/>
                <w:szCs w:val="18"/>
              </w:rPr>
              <w:t>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8A92A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2,5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828E55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15942E2D"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1A1C7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Déficit acumulado de 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C3C225"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Parque de alquiler social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Esfuerzo de los hogares para pagar 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Creaci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neta de hogares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D</w:t>
            </w:r>
            <w:r>
              <w:rPr>
                <w:rFonts w:ascii="Calibri" w:eastAsia="Times New Roman" w:hAnsi="Calibri" w:cs="Calibri"/>
                <w:color w:val="1F2933"/>
                <w:sz w:val="18"/>
                <w:szCs w:val="18"/>
              </w:rPr>
              <w:t>é</w:t>
            </w:r>
            <w:r>
              <w:rPr>
                <w:rFonts w:ascii="Calibri" w:eastAsia="Times New Roman" w:hAnsi="Calibri" w:cs="Calibri"/>
                <w:color w:val="1F2933"/>
                <w:sz w:val="18"/>
                <w:szCs w:val="18"/>
              </w:rPr>
              <w:t>ficit acumulado de 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7FC047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2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435EA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Media</w:t>
            </w:r>
          </w:p>
        </w:tc>
      </w:tr>
    </w:tbl>
    <w:p w14:paraId="70BC3C93" w14:textId="77777777" w:rsidR="00A350D4" w:rsidRDefault="00A350D4">
      <w:pPr>
        <w:pStyle w:val="NormalWeb"/>
        <w:rPr>
          <w:rFonts w:ascii="Calibri" w:hAnsi="Calibri" w:cs="Calibri"/>
          <w:color w:val="1F2933"/>
          <w:sz w:val="21"/>
          <w:szCs w:val="21"/>
        </w:rPr>
      </w:pPr>
      <w:r>
        <w:rPr>
          <w:rFonts w:ascii="Calibri" w:hAnsi="Calibri" w:cs="Calibri"/>
          <w:b/>
          <w:bCs/>
          <w:color w:val="1F2933"/>
          <w:sz w:val="21"/>
          <w:szCs w:val="21"/>
        </w:rPr>
        <w:t>Efectos de vuelta en contra de lo que mejora</w:t>
      </w:r>
      <w:r>
        <w:rPr>
          <w:rFonts w:ascii="Calibri" w:hAnsi="Calibri" w:cs="Calibri"/>
          <w:color w:val="1F2933"/>
          <w:sz w:val="21"/>
          <w:szCs w:val="21"/>
        </w:rPr>
        <w:t xml:space="preserve"> (el más firme y corto de cada resultado):</w:t>
      </w:r>
    </w:p>
    <w:tbl>
      <w:tblPr>
        <w:tblW w:w="5000" w:type="pct"/>
        <w:tblCellMar>
          <w:top w:w="15" w:type="dxa"/>
          <w:left w:w="15" w:type="dxa"/>
          <w:bottom w:w="15" w:type="dxa"/>
          <w:right w:w="15" w:type="dxa"/>
        </w:tblCellMar>
        <w:tblLook w:val="04A0" w:firstRow="1" w:lastRow="0" w:firstColumn="1" w:lastColumn="0" w:noHBand="0" w:noVBand="1"/>
      </w:tblPr>
      <w:tblGrid>
        <w:gridCol w:w="2868"/>
        <w:gridCol w:w="8032"/>
        <w:gridCol w:w="1578"/>
        <w:gridCol w:w="1864"/>
      </w:tblGrid>
      <w:tr w:rsidR="00000000" w14:paraId="68E048D8" w14:textId="77777777" w:rsidTr="00A350D4">
        <w:tc>
          <w:tcPr>
            <w:tcW w:w="10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06CD781"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Resultado</w:t>
            </w:r>
          </w:p>
        </w:tc>
        <w:tc>
          <w:tcPr>
            <w:tcW w:w="28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A942C54"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Vía</w:t>
            </w:r>
          </w:p>
        </w:tc>
        <w:tc>
          <w:tcPr>
            <w:tcW w:w="5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17582C2"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Plazo</w:t>
            </w:r>
          </w:p>
        </w:tc>
        <w:tc>
          <w:tcPr>
            <w:tcW w:w="6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4263587"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Confianza</w:t>
            </w:r>
          </w:p>
        </w:tc>
      </w:tr>
      <w:tr w:rsidR="00000000" w14:paraId="2E7E5F67"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57674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Esfuerzo de los hogares para pagar 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721DC58"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Restricci</w:t>
            </w:r>
            <w:r>
              <w:rPr>
                <w:rFonts w:ascii="Calibri" w:eastAsia="Times New Roman" w:hAnsi="Calibri" w:cs="Calibri"/>
                <w:color w:val="1F2933"/>
                <w:sz w:val="18"/>
                <w:szCs w:val="18"/>
              </w:rPr>
              <w:t>ó</w:t>
            </w:r>
            <w:r>
              <w:rPr>
                <w:rFonts w:ascii="Calibri" w:eastAsia="Times New Roman" w:hAnsi="Calibri" w:cs="Calibri"/>
                <w:color w:val="1F2933"/>
                <w:sz w:val="18"/>
                <w:szCs w:val="18"/>
              </w:rPr>
              <w:t>n al alquiler tur</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stico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en alquiler no habitual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Oferta de alquiler habitual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Esfuerzo de los hogares para pagar 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0EF5C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F8D7D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04853864"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1EC0A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D145B1"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Restricci</w:t>
            </w:r>
            <w:r>
              <w:rPr>
                <w:rFonts w:ascii="Calibri" w:eastAsia="Times New Roman" w:hAnsi="Calibri" w:cs="Calibri"/>
                <w:color w:val="1F2933"/>
                <w:sz w:val="18"/>
                <w:szCs w:val="18"/>
              </w:rPr>
              <w:t>ó</w:t>
            </w:r>
            <w:r>
              <w:rPr>
                <w:rFonts w:ascii="Calibri" w:eastAsia="Times New Roman" w:hAnsi="Calibri" w:cs="Calibri"/>
                <w:color w:val="1F2933"/>
                <w:sz w:val="18"/>
                <w:szCs w:val="18"/>
              </w:rPr>
              <w:t>n al alquiler tur</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stico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en alquiler no habitual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Oferta de alquiler habitual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6B89A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8C397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37B07337"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D1039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Oferta de alquiler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8442C0"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Restricci</w:t>
            </w:r>
            <w:r>
              <w:rPr>
                <w:rFonts w:ascii="Calibri" w:eastAsia="Times New Roman" w:hAnsi="Calibri" w:cs="Calibri"/>
                <w:color w:val="1F2933"/>
                <w:sz w:val="18"/>
                <w:szCs w:val="18"/>
              </w:rPr>
              <w:t>ó</w:t>
            </w:r>
            <w:r>
              <w:rPr>
                <w:rFonts w:ascii="Calibri" w:eastAsia="Times New Roman" w:hAnsi="Calibri" w:cs="Calibri"/>
                <w:color w:val="1F2933"/>
                <w:sz w:val="18"/>
                <w:szCs w:val="18"/>
              </w:rPr>
              <w:t>n al alquiler tur</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stico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en alquiler no habitual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Oferta de alquiler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0199B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2,5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73C74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5816B9A3"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40D3F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Exigencia en la selección de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1022B6"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Restricci</w:t>
            </w:r>
            <w:r>
              <w:rPr>
                <w:rFonts w:ascii="Calibri" w:eastAsia="Times New Roman" w:hAnsi="Calibri" w:cs="Calibri"/>
                <w:color w:val="1F2933"/>
                <w:sz w:val="18"/>
                <w:szCs w:val="18"/>
              </w:rPr>
              <w:t>ó</w:t>
            </w:r>
            <w:r>
              <w:rPr>
                <w:rFonts w:ascii="Calibri" w:eastAsia="Times New Roman" w:hAnsi="Calibri" w:cs="Calibri"/>
                <w:color w:val="1F2933"/>
                <w:sz w:val="18"/>
                <w:szCs w:val="18"/>
              </w:rPr>
              <w:t>n al alquiler tur</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stico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en alquiler no habitual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Oferta de alquiler habitual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Exigencia en la selecci</w:t>
            </w:r>
            <w:r>
              <w:rPr>
                <w:rFonts w:ascii="Calibri" w:eastAsia="Times New Roman" w:hAnsi="Calibri" w:cs="Calibri"/>
                <w:color w:val="1F2933"/>
                <w:sz w:val="18"/>
                <w:szCs w:val="18"/>
              </w:rPr>
              <w:t>ó</w:t>
            </w:r>
            <w:r>
              <w:rPr>
                <w:rFonts w:ascii="Calibri" w:eastAsia="Times New Roman" w:hAnsi="Calibri" w:cs="Calibri"/>
                <w:color w:val="1F2933"/>
                <w:sz w:val="18"/>
                <w:szCs w:val="18"/>
              </w:rPr>
              <w:t>n de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108F9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62384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6021E03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ADC8FF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Mudanzas forzosas de inquilinos sin orden judicial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A8C945B"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Restricci</w:t>
            </w:r>
            <w:r>
              <w:rPr>
                <w:rFonts w:ascii="Calibri" w:eastAsia="Times New Roman" w:hAnsi="Calibri" w:cs="Calibri"/>
                <w:color w:val="1F2933"/>
                <w:sz w:val="18"/>
                <w:szCs w:val="18"/>
              </w:rPr>
              <w:t>ó</w:t>
            </w:r>
            <w:r>
              <w:rPr>
                <w:rFonts w:ascii="Calibri" w:eastAsia="Times New Roman" w:hAnsi="Calibri" w:cs="Calibri"/>
                <w:color w:val="1F2933"/>
                <w:sz w:val="18"/>
                <w:szCs w:val="18"/>
              </w:rPr>
              <w:t>n al alquiler tur</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stico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en alquiler no habitual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Oferta de alquiler habitual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Mudanzas forzosas de inquilinos sin orden judicial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2450C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5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3BEDE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1866B10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A3E4D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Edad de emancipación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8EE8CB"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Restricci</w:t>
            </w:r>
            <w:r>
              <w:rPr>
                <w:rFonts w:ascii="Calibri" w:eastAsia="Times New Roman" w:hAnsi="Calibri" w:cs="Calibri"/>
                <w:color w:val="1F2933"/>
                <w:sz w:val="18"/>
                <w:szCs w:val="18"/>
              </w:rPr>
              <w:t>ó</w:t>
            </w:r>
            <w:r>
              <w:rPr>
                <w:rFonts w:ascii="Calibri" w:eastAsia="Times New Roman" w:hAnsi="Calibri" w:cs="Calibri"/>
                <w:color w:val="1F2933"/>
                <w:sz w:val="18"/>
                <w:szCs w:val="18"/>
              </w:rPr>
              <w:t>n al alquiler tur</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stico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en alquiler no habitual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Oferta de alquiler habitual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Esfuerzo de los hogares para pagar 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Edad de emancipaci</w:t>
            </w:r>
            <w:r>
              <w:rPr>
                <w:rFonts w:ascii="Calibri" w:eastAsia="Times New Roman" w:hAnsi="Calibri" w:cs="Calibri"/>
                <w:color w:val="1F2933"/>
                <w:sz w:val="18"/>
                <w:szCs w:val="18"/>
              </w:rPr>
              <w:t>ó</w:t>
            </w:r>
            <w:r>
              <w:rPr>
                <w:rFonts w:ascii="Calibri" w:eastAsia="Times New Roman" w:hAnsi="Calibri" w:cs="Calibri"/>
                <w:color w:val="1F2933"/>
                <w:sz w:val="18"/>
                <w:szCs w:val="18"/>
              </w:rPr>
              <w:t>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8581A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5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CC79B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76D9ADEF"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A25F4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Esfuerzo de los hogares para comprar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2E7C7E"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Restricci</w:t>
            </w:r>
            <w:r>
              <w:rPr>
                <w:rFonts w:ascii="Calibri" w:eastAsia="Times New Roman" w:hAnsi="Calibri" w:cs="Calibri"/>
                <w:color w:val="1F2933"/>
                <w:sz w:val="18"/>
                <w:szCs w:val="18"/>
              </w:rPr>
              <w:t>ó</w:t>
            </w:r>
            <w:r>
              <w:rPr>
                <w:rFonts w:ascii="Calibri" w:eastAsia="Times New Roman" w:hAnsi="Calibri" w:cs="Calibri"/>
                <w:color w:val="1F2933"/>
                <w:sz w:val="18"/>
                <w:szCs w:val="18"/>
              </w:rPr>
              <w:t>n al alquiler tur</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stico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de uso tur</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stico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Saldo migratorio exterior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 compra de la vivienda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Esfuerzo de los hogares para comprar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6AA2C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8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F2635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Media </w:t>
            </w:r>
            <w:r>
              <w:rPr>
                <w:rFonts w:ascii="Calibri" w:eastAsia="Times New Roman" w:hAnsi="Calibri" w:cs="Calibri"/>
                <w:color w:val="C05621"/>
                <w:sz w:val="18"/>
                <w:szCs w:val="18"/>
              </w:rPr>
              <w:t>(pasa por una relación disputada)</w:t>
            </w:r>
          </w:p>
        </w:tc>
      </w:tr>
      <w:tr w:rsidR="00000000" w14:paraId="4FABAA1E"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F2A5E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 compra de la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D38754"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Restricci</w:t>
            </w:r>
            <w:r>
              <w:rPr>
                <w:rFonts w:ascii="Calibri" w:eastAsia="Times New Roman" w:hAnsi="Calibri" w:cs="Calibri"/>
                <w:color w:val="1F2933"/>
                <w:sz w:val="18"/>
                <w:szCs w:val="18"/>
              </w:rPr>
              <w:t>ó</w:t>
            </w:r>
            <w:r>
              <w:rPr>
                <w:rFonts w:ascii="Calibri" w:eastAsia="Times New Roman" w:hAnsi="Calibri" w:cs="Calibri"/>
                <w:color w:val="1F2933"/>
                <w:sz w:val="18"/>
                <w:szCs w:val="18"/>
              </w:rPr>
              <w:t>n al alquiler tur</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stico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de uso tur</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stico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Saldo migratorio exterior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 compra de la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FB776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8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1FCA9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Media </w:t>
            </w:r>
            <w:r>
              <w:rPr>
                <w:rFonts w:ascii="Calibri" w:eastAsia="Times New Roman" w:hAnsi="Calibri" w:cs="Calibri"/>
                <w:color w:val="C05621"/>
                <w:sz w:val="18"/>
                <w:szCs w:val="18"/>
              </w:rPr>
              <w:t>(pasa por una relación disputada)</w:t>
            </w:r>
          </w:p>
        </w:tc>
      </w:tr>
      <w:tr w:rsidR="00000000" w14:paraId="22E393F3"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AA21A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Hogares latentes no formados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D90A70"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Restricci</w:t>
            </w:r>
            <w:r>
              <w:rPr>
                <w:rFonts w:ascii="Calibri" w:eastAsia="Times New Roman" w:hAnsi="Calibri" w:cs="Calibri"/>
                <w:color w:val="1F2933"/>
                <w:sz w:val="18"/>
                <w:szCs w:val="18"/>
              </w:rPr>
              <w:t>ó</w:t>
            </w:r>
            <w:r>
              <w:rPr>
                <w:rFonts w:ascii="Calibri" w:eastAsia="Times New Roman" w:hAnsi="Calibri" w:cs="Calibri"/>
                <w:color w:val="1F2933"/>
                <w:sz w:val="18"/>
                <w:szCs w:val="18"/>
              </w:rPr>
              <w:t>n al alquiler tur</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stico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en alquiler no habitual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Oferta de alquiler habitual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Esfuerzo de los hogares para pagar 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Creaci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neta de hogares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Hogares latentes no formados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72223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5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973BF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1E8AEE12"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AF8D7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Exclusión residencial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D222C8"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Restricci</w:t>
            </w:r>
            <w:r>
              <w:rPr>
                <w:rFonts w:ascii="Calibri" w:eastAsia="Times New Roman" w:hAnsi="Calibri" w:cs="Calibri"/>
                <w:color w:val="1F2933"/>
                <w:sz w:val="18"/>
                <w:szCs w:val="18"/>
              </w:rPr>
              <w:t>ó</w:t>
            </w:r>
            <w:r>
              <w:rPr>
                <w:rFonts w:ascii="Calibri" w:eastAsia="Times New Roman" w:hAnsi="Calibri" w:cs="Calibri"/>
                <w:color w:val="1F2933"/>
                <w:sz w:val="18"/>
                <w:szCs w:val="18"/>
              </w:rPr>
              <w:t>n al alquiler tur</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stico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en alquiler no habitual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Oferta de alquiler habitual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Esfuerzo de los hogares para pagar 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Exclusi</w:t>
            </w:r>
            <w:r>
              <w:rPr>
                <w:rFonts w:ascii="Calibri" w:eastAsia="Times New Roman" w:hAnsi="Calibri" w:cs="Calibri"/>
                <w:color w:val="1F2933"/>
                <w:sz w:val="18"/>
                <w:szCs w:val="18"/>
              </w:rPr>
              <w:t>ó</w:t>
            </w:r>
            <w:r>
              <w:rPr>
                <w:rFonts w:ascii="Calibri" w:eastAsia="Times New Roman" w:hAnsi="Calibri" w:cs="Calibri"/>
                <w:color w:val="1F2933"/>
                <w:sz w:val="18"/>
                <w:szCs w:val="18"/>
              </w:rPr>
              <w:t>n residencial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48D40B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5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F8F2E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0B486611"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DBE8D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Brecha de riqueza entre propietarios e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7FE102"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Parque de alquiler social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Esfuerzo de los hogares para pagar 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Demanda de compra para residir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 compra de la vivienda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Brecha de riqueza entre propietarios e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E7FB5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12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A13A5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bl>
    <w:p w14:paraId="738045DB" w14:textId="77777777" w:rsidR="00A350D4" w:rsidRDefault="00A350D4">
      <w:pPr>
        <w:pStyle w:val="Ttulo3"/>
        <w:rPr>
          <w:rFonts w:ascii="Calibri" w:eastAsia="Times New Roman" w:hAnsi="Calibri" w:cs="Calibri"/>
        </w:rPr>
      </w:pPr>
      <w:r>
        <w:rPr>
          <w:rFonts w:ascii="Calibri" w:eastAsia="Times New Roman" w:hAnsi="Calibri" w:cs="Calibri"/>
        </w:rPr>
        <w:t>R1 · Referencia: topar el alquiler</w:t>
      </w:r>
    </w:p>
    <w:p w14:paraId="1B04DECB" w14:textId="77777777" w:rsidR="00A350D4" w:rsidRDefault="00A350D4">
      <w:pPr>
        <w:pStyle w:val="NormalWeb"/>
        <w:rPr>
          <w:rFonts w:ascii="Calibri" w:hAnsi="Calibri" w:cs="Calibri"/>
          <w:color w:val="1F2933"/>
          <w:sz w:val="21"/>
          <w:szCs w:val="21"/>
        </w:rPr>
      </w:pPr>
      <w:r>
        <w:rPr>
          <w:rFonts w:ascii="Calibri" w:hAnsi="Calibri" w:cs="Calibri"/>
          <w:b/>
          <w:bCs/>
          <w:color w:val="1F2933"/>
          <w:sz w:val="21"/>
          <w:szCs w:val="21"/>
        </w:rPr>
        <w:t>Cómo se representa.</w:t>
      </w:r>
      <w:r>
        <w:rPr>
          <w:rFonts w:ascii="Calibri" w:hAnsi="Calibri" w:cs="Calibri"/>
          <w:color w:val="1F2933"/>
          <w:sz w:val="21"/>
          <w:szCs w:val="21"/>
        </w:rPr>
        <w:t xml:space="preserve"> Ampliar las zonas con tope al precio del alquiler habitual.</w:t>
      </w:r>
    </w:p>
    <w:p w14:paraId="24E3CB85" w14:textId="77777777" w:rsidR="00A350D4" w:rsidRDefault="00A350D4">
      <w:pPr>
        <w:pStyle w:val="NormalWeb"/>
        <w:rPr>
          <w:rFonts w:ascii="Calibri" w:hAnsi="Calibri" w:cs="Calibri"/>
          <w:color w:val="1F2933"/>
          <w:sz w:val="21"/>
          <w:szCs w:val="21"/>
        </w:rPr>
      </w:pPr>
      <w:r>
        <w:rPr>
          <w:rFonts w:ascii="Calibri" w:hAnsi="Calibri" w:cs="Calibri"/>
          <w:b/>
          <w:bCs/>
          <w:color w:val="1F2933"/>
          <w:sz w:val="21"/>
          <w:szCs w:val="21"/>
        </w:rPr>
        <w:t>Supuesto que añade.</w:t>
      </w:r>
      <w:r>
        <w:rPr>
          <w:rFonts w:ascii="Calibri" w:hAnsi="Calibri" w:cs="Calibri"/>
          <w:color w:val="1F2933"/>
          <w:sz w:val="21"/>
          <w:szCs w:val="21"/>
        </w:rPr>
        <w:t xml:space="preserve"> Ninguno.</w:t>
      </w:r>
    </w:p>
    <w:tbl>
      <w:tblPr>
        <w:tblW w:w="5000" w:type="pct"/>
        <w:tblCellMar>
          <w:top w:w="15" w:type="dxa"/>
          <w:left w:w="15" w:type="dxa"/>
          <w:bottom w:w="15" w:type="dxa"/>
          <w:right w:w="15" w:type="dxa"/>
        </w:tblCellMar>
        <w:tblLook w:val="04A0" w:firstRow="1" w:lastRow="0" w:firstColumn="1" w:lastColumn="0" w:noHBand="0" w:noVBand="1"/>
      </w:tblPr>
      <w:tblGrid>
        <w:gridCol w:w="2151"/>
        <w:gridCol w:w="3155"/>
        <w:gridCol w:w="1291"/>
        <w:gridCol w:w="3155"/>
        <w:gridCol w:w="2295"/>
        <w:gridCol w:w="2295"/>
      </w:tblGrid>
      <w:tr w:rsidR="00000000" w14:paraId="0920AFA0" w14:textId="77777777" w:rsidTr="00A350D4">
        <w:tc>
          <w:tcPr>
            <w:tcW w:w="7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2036284"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Actor</w:t>
            </w:r>
          </w:p>
        </w:tc>
        <w:tc>
          <w:tcPr>
            <w:tcW w:w="11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6E73A71"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Resultado</w:t>
            </w:r>
          </w:p>
        </w:tc>
        <w:tc>
          <w:tcPr>
            <w:tcW w:w="4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FB9EEBF"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Le conviene que…</w:t>
            </w:r>
          </w:p>
        </w:tc>
        <w:tc>
          <w:tcPr>
            <w:tcW w:w="11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B08EC3B"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Primera ronda</w:t>
            </w:r>
          </w:p>
        </w:tc>
        <w:tc>
          <w:tcPr>
            <w:tcW w:w="8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05B5AEB"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Efectos de vuelta</w:t>
            </w:r>
          </w:p>
        </w:tc>
        <w:tc>
          <w:tcPr>
            <w:tcW w:w="8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BBBA7CA"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Primera ronda, solo con confianza media o alta</w:t>
            </w:r>
          </w:p>
        </w:tc>
      </w:tr>
      <w:tr w:rsidR="00000000" w14:paraId="5ECB8F87"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FE4C4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Hogares que alquilan para vivir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C1917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Esfuerzo de los hogares para pagar 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7F57EB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0BAE3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2 pasos · menos de 1 año · confianza alta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283FF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6 a favor · </w:t>
            </w:r>
            <w:r>
              <w:rPr>
                <w:rFonts w:ascii="Calibri" w:eastAsia="Times New Roman" w:hAnsi="Calibri" w:cs="Calibri"/>
                <w:color w:val="C05621"/>
                <w:sz w:val="18"/>
                <w:szCs w:val="18"/>
              </w:rPr>
              <w:t>7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2BA0F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6DC11ADD"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4E1FC9"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26488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B902B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9AAE02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1 paso · menos de 1 año · confianza alta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65392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4 a favor · </w:t>
            </w:r>
            <w:r>
              <w:rPr>
                <w:rFonts w:ascii="Calibri" w:eastAsia="Times New Roman" w:hAnsi="Calibri" w:cs="Calibri"/>
                <w:color w:val="C05621"/>
                <w:sz w:val="18"/>
                <w:szCs w:val="18"/>
              </w:rPr>
              <w:t>4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4EDEA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2E8E6B48"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307AE9"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2E8026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Oferta de alquiler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B1076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774E5B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r>
              <w:rPr>
                <w:rFonts w:ascii="Calibri" w:eastAsia="Times New Roman" w:hAnsi="Calibri" w:cs="Calibri"/>
                <w:color w:val="1F2933"/>
                <w:sz w:val="18"/>
                <w:szCs w:val="18"/>
              </w:rPr>
              <w:br/>
            </w:r>
            <w:r>
              <w:rPr>
                <w:rFonts w:ascii="Calibri" w:eastAsia="Times New Roman" w:hAnsi="Calibri" w:cs="Calibri"/>
                <w:color w:val="52606D"/>
                <w:sz w:val="18"/>
                <w:szCs w:val="18"/>
              </w:rPr>
              <w:t>1 paso · ≈ 2 años · confianza 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9C556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2 a favor · </w:t>
            </w:r>
            <w:r>
              <w:rPr>
                <w:rFonts w:ascii="Calibri" w:eastAsia="Times New Roman" w:hAnsi="Calibri" w:cs="Calibri"/>
                <w:color w:val="C05621"/>
                <w:sz w:val="18"/>
                <w:szCs w:val="18"/>
              </w:rPr>
              <w:t>1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A85EAD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p>
        </w:tc>
      </w:tr>
      <w:tr w:rsidR="00000000" w14:paraId="0E4B4CA2"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B67FB3"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4DC7F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Exigencia en la selección de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FE76E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32439B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r>
              <w:rPr>
                <w:rFonts w:ascii="Calibri" w:eastAsia="Times New Roman" w:hAnsi="Calibri" w:cs="Calibri"/>
                <w:color w:val="1F2933"/>
                <w:sz w:val="18"/>
                <w:szCs w:val="18"/>
              </w:rPr>
              <w:br/>
            </w:r>
            <w:r>
              <w:rPr>
                <w:rFonts w:ascii="Calibri" w:eastAsia="Times New Roman" w:hAnsi="Calibri" w:cs="Calibri"/>
                <w:color w:val="52606D"/>
                <w:sz w:val="18"/>
                <w:szCs w:val="18"/>
              </w:rPr>
              <w:t>1 paso · menos de 1 año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C7B58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2 a favor · </w:t>
            </w:r>
            <w:r>
              <w:rPr>
                <w:rFonts w:ascii="Calibri" w:eastAsia="Times New Roman" w:hAnsi="Calibri" w:cs="Calibri"/>
                <w:color w:val="C05621"/>
                <w:sz w:val="18"/>
                <w:szCs w:val="18"/>
              </w:rPr>
              <w:t>2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8B691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5D1A699A"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C79BF2"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B67C7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Desplazamiento de residentes de los centros urbanos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D29EB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1F2A6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3 pasos · ≈ 6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AA37B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ninguno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2824D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0E18CDB2"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5231CE"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4D852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Mudanzas forzosas de inquilinos sin orden judicial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F9F06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89557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2 pasos · ≈ 2,5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FA0CE8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3 a favor · </w:t>
            </w:r>
            <w:r>
              <w:rPr>
                <w:rFonts w:ascii="Calibri" w:eastAsia="Times New Roman" w:hAnsi="Calibri" w:cs="Calibri"/>
                <w:color w:val="C05621"/>
                <w:sz w:val="18"/>
                <w:szCs w:val="18"/>
              </w:rPr>
              <w:t>3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21286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5FC547A0"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97CEF3"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EB1D5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Sobreocupación de las viviendas alquiladas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0D15D0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AE9FDB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Señales contrarias</w:t>
            </w:r>
            <w:r>
              <w:rPr>
                <w:rFonts w:ascii="Calibri" w:eastAsia="Times New Roman" w:hAnsi="Calibri" w:cs="Calibri"/>
                <w:color w:val="1F2933"/>
                <w:sz w:val="18"/>
                <w:szCs w:val="18"/>
              </w:rPr>
              <w:br/>
            </w:r>
            <w:r>
              <w:rPr>
                <w:rFonts w:ascii="Calibri" w:eastAsia="Times New Roman" w:hAnsi="Calibri" w:cs="Calibri"/>
                <w:color w:val="52606D"/>
                <w:sz w:val="18"/>
                <w:szCs w:val="18"/>
              </w:rPr>
              <w:t>3 pasos · ≈ 4,5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B7A6E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6 a favor · </w:t>
            </w:r>
            <w:r>
              <w:rPr>
                <w:rFonts w:ascii="Calibri" w:eastAsia="Times New Roman" w:hAnsi="Calibri" w:cs="Calibri"/>
                <w:color w:val="C05621"/>
                <w:sz w:val="18"/>
                <w:szCs w:val="18"/>
              </w:rPr>
              <w:t>6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8AE02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29844C94"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59A5D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Jóvenes y hogares que quieren comprar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3CAF8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Edad de emancipación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25C5B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20211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3 pasos · ≈ 2,5 años · confianza alta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AA1DD4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8 a favor · </w:t>
            </w:r>
            <w:r>
              <w:rPr>
                <w:rFonts w:ascii="Calibri" w:eastAsia="Times New Roman" w:hAnsi="Calibri" w:cs="Calibri"/>
                <w:color w:val="C05621"/>
                <w:sz w:val="18"/>
                <w:szCs w:val="18"/>
              </w:rPr>
              <w:t>8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B38F1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0162DF44"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7A9598"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C9BB2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Esfuerzo de los hogares para comprar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1E170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65EFB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Señales contrarias</w:t>
            </w:r>
            <w:r>
              <w:rPr>
                <w:rFonts w:ascii="Calibri" w:eastAsia="Times New Roman" w:hAnsi="Calibri" w:cs="Calibri"/>
                <w:color w:val="1F2933"/>
                <w:sz w:val="18"/>
                <w:szCs w:val="18"/>
              </w:rPr>
              <w:br/>
            </w:r>
            <w:r>
              <w:rPr>
                <w:rFonts w:ascii="Calibri" w:eastAsia="Times New Roman" w:hAnsi="Calibri" w:cs="Calibri"/>
                <w:color w:val="52606D"/>
                <w:sz w:val="18"/>
                <w:szCs w:val="18"/>
              </w:rPr>
              <w:t>4 pasos · ≈ 4,5 años · confianza 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A9EB5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5 a favor · </w:t>
            </w:r>
            <w:r>
              <w:rPr>
                <w:rFonts w:ascii="Calibri" w:eastAsia="Times New Roman" w:hAnsi="Calibri" w:cs="Calibri"/>
                <w:color w:val="C05621"/>
                <w:sz w:val="18"/>
                <w:szCs w:val="18"/>
              </w:rPr>
              <w:t>5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B53FF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p>
        </w:tc>
      </w:tr>
      <w:tr w:rsidR="00000000" w14:paraId="338C9311"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1BD798"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2ABC4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 compra de la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86083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F5518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Señales contrarias</w:t>
            </w:r>
            <w:r>
              <w:rPr>
                <w:rFonts w:ascii="Calibri" w:eastAsia="Times New Roman" w:hAnsi="Calibri" w:cs="Calibri"/>
                <w:color w:val="1F2933"/>
                <w:sz w:val="18"/>
                <w:szCs w:val="18"/>
              </w:rPr>
              <w:br/>
            </w:r>
            <w:r>
              <w:rPr>
                <w:rFonts w:ascii="Calibri" w:eastAsia="Times New Roman" w:hAnsi="Calibri" w:cs="Calibri"/>
                <w:color w:val="52606D"/>
                <w:sz w:val="18"/>
                <w:szCs w:val="18"/>
              </w:rPr>
              <w:t>3 pasos · ≈ 4,5 años · confianza 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45D9C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10 a favor · </w:t>
            </w:r>
            <w:r>
              <w:rPr>
                <w:rFonts w:ascii="Calibri" w:eastAsia="Times New Roman" w:hAnsi="Calibri" w:cs="Calibri"/>
                <w:color w:val="C05621"/>
                <w:sz w:val="18"/>
                <w:szCs w:val="18"/>
              </w:rPr>
              <w:t>9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C0551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p>
        </w:tc>
      </w:tr>
      <w:tr w:rsidR="00000000" w14:paraId="15AC5A25"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F2D303"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95D9C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Hogares latentes no formados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D0904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3B6CE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4 pasos · ≈ 2,5 años · confianza alta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DCD987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6 a favor · </w:t>
            </w:r>
            <w:r>
              <w:rPr>
                <w:rFonts w:ascii="Calibri" w:eastAsia="Times New Roman" w:hAnsi="Calibri" w:cs="Calibri"/>
                <w:color w:val="C05621"/>
                <w:sz w:val="18"/>
                <w:szCs w:val="18"/>
              </w:rPr>
              <w:t>12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5F9A3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14B8E747"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0B045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Personas vulnerables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B1B78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Exclusión residencial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9DB561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81ACB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3 pasos · ≈ 2,5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CB701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6 a favor · </w:t>
            </w:r>
            <w:r>
              <w:rPr>
                <w:rFonts w:ascii="Calibri" w:eastAsia="Times New Roman" w:hAnsi="Calibri" w:cs="Calibri"/>
                <w:color w:val="C05621"/>
                <w:sz w:val="18"/>
                <w:szCs w:val="18"/>
              </w:rPr>
              <w:t>5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A99435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3B335E1D"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8D48A4"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2877C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Parque de alquiler social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86AEC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EB103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D8AE6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A731E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2A351D93"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AE5288"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6A0F6A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Discriminación en el acceso al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228CC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7F85A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37764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C1E32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3ED0ADBC"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BC5D5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Propietarios que alquilan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56347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Riesgo percibido por el arrendador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26985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AFDBE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9549D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3EE47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6DEBEFCE"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A5D7B7"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51803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Rentabilidad bruta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AFA32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13EB3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r>
              <w:rPr>
                <w:rFonts w:ascii="Calibri" w:eastAsia="Times New Roman" w:hAnsi="Calibri" w:cs="Calibri"/>
                <w:color w:val="1F2933"/>
                <w:sz w:val="18"/>
                <w:szCs w:val="18"/>
              </w:rPr>
              <w:br/>
            </w:r>
            <w:r>
              <w:rPr>
                <w:rFonts w:ascii="Calibri" w:eastAsia="Times New Roman" w:hAnsi="Calibri" w:cs="Calibri"/>
                <w:color w:val="52606D"/>
                <w:sz w:val="18"/>
                <w:szCs w:val="18"/>
              </w:rPr>
              <w:t>2 pasos · menos de 1 año · confianza alta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8335CB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9 a favor · </w:t>
            </w:r>
            <w:r>
              <w:rPr>
                <w:rFonts w:ascii="Calibri" w:eastAsia="Times New Roman" w:hAnsi="Calibri" w:cs="Calibri"/>
                <w:color w:val="C05621"/>
                <w:sz w:val="18"/>
                <w:szCs w:val="18"/>
              </w:rPr>
              <w:t>9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79D4F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p>
        </w:tc>
      </w:tr>
      <w:tr w:rsidR="00000000" w14:paraId="77CE7DA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5B972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Promotores y constructores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C209B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iniciadas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FC39F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490D0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r>
              <w:rPr>
                <w:rFonts w:ascii="Calibri" w:eastAsia="Times New Roman" w:hAnsi="Calibri" w:cs="Calibri"/>
                <w:color w:val="1F2933"/>
                <w:sz w:val="18"/>
                <w:szCs w:val="18"/>
              </w:rPr>
              <w:br/>
            </w:r>
            <w:r>
              <w:rPr>
                <w:rFonts w:ascii="Calibri" w:eastAsia="Times New Roman" w:hAnsi="Calibri" w:cs="Calibri"/>
                <w:color w:val="52606D"/>
                <w:sz w:val="18"/>
                <w:szCs w:val="18"/>
              </w:rPr>
              <w:t>1 paso · ≈ 2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84A97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8 a favor · </w:t>
            </w:r>
            <w:r>
              <w:rPr>
                <w:rFonts w:ascii="Calibri" w:eastAsia="Times New Roman" w:hAnsi="Calibri" w:cs="Calibri"/>
                <w:color w:val="C05621"/>
                <w:sz w:val="18"/>
                <w:szCs w:val="18"/>
              </w:rPr>
              <w:t>8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1662CB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102C0B98"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B7AF1C"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C5A29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terminadas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FC018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D4782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r>
              <w:rPr>
                <w:rFonts w:ascii="Calibri" w:eastAsia="Times New Roman" w:hAnsi="Calibri" w:cs="Calibri"/>
                <w:color w:val="1F2933"/>
                <w:sz w:val="18"/>
                <w:szCs w:val="18"/>
              </w:rPr>
              <w:br/>
            </w:r>
            <w:r>
              <w:rPr>
                <w:rFonts w:ascii="Calibri" w:eastAsia="Times New Roman" w:hAnsi="Calibri" w:cs="Calibri"/>
                <w:color w:val="52606D"/>
                <w:sz w:val="18"/>
                <w:szCs w:val="18"/>
              </w:rPr>
              <w:t>2 pasos · ≈ 4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C11783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4 a favor · </w:t>
            </w:r>
            <w:r>
              <w:rPr>
                <w:rFonts w:ascii="Calibri" w:eastAsia="Times New Roman" w:hAnsi="Calibri" w:cs="Calibri"/>
                <w:color w:val="C05621"/>
                <w:sz w:val="18"/>
                <w:szCs w:val="18"/>
              </w:rPr>
              <w:t>3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3D6A8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005393E6"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4C57E3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Turistas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786EB9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de uso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08551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B4783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r>
              <w:rPr>
                <w:rFonts w:ascii="Calibri" w:eastAsia="Times New Roman" w:hAnsi="Calibri" w:cs="Calibri"/>
                <w:color w:val="1F2933"/>
                <w:sz w:val="18"/>
                <w:szCs w:val="18"/>
              </w:rPr>
              <w:br/>
            </w:r>
            <w:r>
              <w:rPr>
                <w:rFonts w:ascii="Calibri" w:eastAsia="Times New Roman" w:hAnsi="Calibri" w:cs="Calibri"/>
                <w:color w:val="52606D"/>
                <w:sz w:val="18"/>
                <w:szCs w:val="18"/>
              </w:rPr>
              <w:t>2 pasos · ≈ 4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75C12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ninguno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80052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7FC62B5C"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5D9E65"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92593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del alojamiento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766B8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06EE6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r>
              <w:rPr>
                <w:rFonts w:ascii="Calibri" w:eastAsia="Times New Roman" w:hAnsi="Calibri" w:cs="Calibri"/>
                <w:color w:val="1F2933"/>
                <w:sz w:val="18"/>
                <w:szCs w:val="18"/>
              </w:rPr>
              <w:br/>
            </w:r>
            <w:r>
              <w:rPr>
                <w:rFonts w:ascii="Calibri" w:eastAsia="Times New Roman" w:hAnsi="Calibri" w:cs="Calibri"/>
                <w:color w:val="52606D"/>
                <w:sz w:val="18"/>
                <w:szCs w:val="18"/>
              </w:rPr>
              <w:t>3 pasos · ≈ 4,5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F3FA2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ninguno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CF4CE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6515B7E2"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7A596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Estudiantes y residentes temporales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C50E0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en alquiler no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B8DAC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AD8D6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1 paso · menos de 1 año · confianza 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17BB4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0 a favor · </w:t>
            </w:r>
            <w:r>
              <w:rPr>
                <w:rFonts w:ascii="Calibri" w:eastAsia="Times New Roman" w:hAnsi="Calibri" w:cs="Calibri"/>
                <w:color w:val="C05621"/>
                <w:sz w:val="18"/>
                <w:szCs w:val="18"/>
              </w:rPr>
              <w:t>1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79935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7CF8392A"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3C460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Conjunto de la sociedad</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58183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Déficit acumulado de 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A6F33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CD660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r>
              <w:rPr>
                <w:rFonts w:ascii="Calibri" w:eastAsia="Times New Roman" w:hAnsi="Calibri" w:cs="Calibri"/>
                <w:color w:val="1F2933"/>
                <w:sz w:val="18"/>
                <w:szCs w:val="18"/>
              </w:rPr>
              <w:br/>
            </w:r>
            <w:r>
              <w:rPr>
                <w:rFonts w:ascii="Calibri" w:eastAsia="Times New Roman" w:hAnsi="Calibri" w:cs="Calibri"/>
                <w:color w:val="52606D"/>
                <w:sz w:val="18"/>
                <w:szCs w:val="18"/>
              </w:rPr>
              <w:t>3 pasos · ≈ 4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CF638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9 a favor · </w:t>
            </w:r>
            <w:r>
              <w:rPr>
                <w:rFonts w:ascii="Calibri" w:eastAsia="Times New Roman" w:hAnsi="Calibri" w:cs="Calibri"/>
                <w:color w:val="C05621"/>
                <w:sz w:val="18"/>
                <w:szCs w:val="18"/>
              </w:rPr>
              <w:t>6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2ABF4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p>
        </w:tc>
      </w:tr>
      <w:tr w:rsidR="00000000" w14:paraId="21382878"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B5F991"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340C8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Brecha de riqueza entre propietarios e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D0D97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33052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Señales contrarias</w:t>
            </w:r>
            <w:r>
              <w:rPr>
                <w:rFonts w:ascii="Calibri" w:eastAsia="Times New Roman" w:hAnsi="Calibri" w:cs="Calibri"/>
                <w:color w:val="1F2933"/>
                <w:sz w:val="18"/>
                <w:szCs w:val="18"/>
              </w:rPr>
              <w:br/>
            </w:r>
            <w:r>
              <w:rPr>
                <w:rFonts w:ascii="Calibri" w:eastAsia="Times New Roman" w:hAnsi="Calibri" w:cs="Calibri"/>
                <w:color w:val="52606D"/>
                <w:sz w:val="18"/>
                <w:szCs w:val="18"/>
              </w:rPr>
              <w:t>4 pasos · ≈ 9,5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359134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5 a favor · </w:t>
            </w:r>
            <w:r>
              <w:rPr>
                <w:rFonts w:ascii="Calibri" w:eastAsia="Times New Roman" w:hAnsi="Calibri" w:cs="Calibri"/>
                <w:color w:val="C05621"/>
                <w:sz w:val="18"/>
                <w:szCs w:val="18"/>
              </w:rPr>
              <w:t>5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45D63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bl>
    <w:p w14:paraId="02753C52" w14:textId="77777777" w:rsidR="00A350D4" w:rsidRDefault="00A350D4">
      <w:pPr>
        <w:pStyle w:val="NormalWeb"/>
        <w:rPr>
          <w:rFonts w:ascii="Calibri" w:hAnsi="Calibri" w:cs="Calibri"/>
          <w:color w:val="1F2933"/>
          <w:sz w:val="21"/>
          <w:szCs w:val="21"/>
        </w:rPr>
      </w:pPr>
      <w:r>
        <w:rPr>
          <w:rFonts w:ascii="Calibri" w:hAnsi="Calibri" w:cs="Calibri"/>
          <w:b/>
          <w:bCs/>
          <w:color w:val="1F2933"/>
          <w:sz w:val="21"/>
          <w:szCs w:val="21"/>
        </w:rPr>
        <w:t>Perjuicios de primera ronda</w:t>
      </w:r>
      <w:r>
        <w:rPr>
          <w:rFonts w:ascii="Calibri" w:hAnsi="Calibri" w:cs="Calibri"/>
          <w:color w:val="1F2933"/>
          <w:sz w:val="21"/>
          <w:szCs w:val="21"/>
        </w:rPr>
        <w:t xml:space="preserve"> (el camino más firme de cada uno):</w:t>
      </w:r>
    </w:p>
    <w:tbl>
      <w:tblPr>
        <w:tblW w:w="5000" w:type="pct"/>
        <w:tblCellMar>
          <w:top w:w="15" w:type="dxa"/>
          <w:left w:w="15" w:type="dxa"/>
          <w:bottom w:w="15" w:type="dxa"/>
          <w:right w:w="15" w:type="dxa"/>
        </w:tblCellMar>
        <w:tblLook w:val="04A0" w:firstRow="1" w:lastRow="0" w:firstColumn="1" w:lastColumn="0" w:noHBand="0" w:noVBand="1"/>
      </w:tblPr>
      <w:tblGrid>
        <w:gridCol w:w="2868"/>
        <w:gridCol w:w="8032"/>
        <w:gridCol w:w="1578"/>
        <w:gridCol w:w="1864"/>
      </w:tblGrid>
      <w:tr w:rsidR="00000000" w14:paraId="42F4708E" w14:textId="77777777" w:rsidTr="00A350D4">
        <w:tc>
          <w:tcPr>
            <w:tcW w:w="10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697B628"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Resultado</w:t>
            </w:r>
          </w:p>
        </w:tc>
        <w:tc>
          <w:tcPr>
            <w:tcW w:w="28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534085A"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Vía</w:t>
            </w:r>
          </w:p>
        </w:tc>
        <w:tc>
          <w:tcPr>
            <w:tcW w:w="5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8316427"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Plazo</w:t>
            </w:r>
          </w:p>
        </w:tc>
        <w:tc>
          <w:tcPr>
            <w:tcW w:w="6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9DBDE85"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Confianza</w:t>
            </w:r>
          </w:p>
        </w:tc>
      </w:tr>
      <w:tr w:rsidR="00000000" w14:paraId="6E83AD0A"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8EC21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Oferta de alquiler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B7CEC9"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Intensidad de la regulaci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del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Oferta de alquiler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84A8D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2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4F412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Media </w:t>
            </w:r>
            <w:r>
              <w:rPr>
                <w:rFonts w:ascii="Calibri" w:eastAsia="Times New Roman" w:hAnsi="Calibri" w:cs="Calibri"/>
                <w:color w:val="C05621"/>
                <w:sz w:val="18"/>
                <w:szCs w:val="18"/>
              </w:rPr>
              <w:t>(pasa por una relación disputada)</w:t>
            </w:r>
          </w:p>
        </w:tc>
      </w:tr>
      <w:tr w:rsidR="00000000" w14:paraId="40EBE1B8"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924F1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Exigencia en la selección de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F12C4E"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Intensidad de la regulaci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del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Exigencia en la selecci</w:t>
            </w:r>
            <w:r>
              <w:rPr>
                <w:rFonts w:ascii="Calibri" w:eastAsia="Times New Roman" w:hAnsi="Calibri" w:cs="Calibri"/>
                <w:color w:val="1F2933"/>
                <w:sz w:val="18"/>
                <w:szCs w:val="18"/>
              </w:rPr>
              <w:t>ó</w:t>
            </w:r>
            <w:r>
              <w:rPr>
                <w:rFonts w:ascii="Calibri" w:eastAsia="Times New Roman" w:hAnsi="Calibri" w:cs="Calibri"/>
                <w:color w:val="1F2933"/>
                <w:sz w:val="18"/>
                <w:szCs w:val="18"/>
              </w:rPr>
              <w:t>n de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3D64F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menos de 1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C57D75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392A1812"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43F188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Sobreocupación de las viviendas alquiladas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9CADDC"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Intensidad de la regulaci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del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Saldo migratorio exterior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Sobreocupaci</w:t>
            </w:r>
            <w:r>
              <w:rPr>
                <w:rFonts w:ascii="Calibri" w:eastAsia="Times New Roman" w:hAnsi="Calibri" w:cs="Calibri"/>
                <w:color w:val="1F2933"/>
                <w:sz w:val="18"/>
                <w:szCs w:val="18"/>
              </w:rPr>
              <w:t>ó</w:t>
            </w:r>
            <w:r>
              <w:rPr>
                <w:rFonts w:ascii="Calibri" w:eastAsia="Times New Roman" w:hAnsi="Calibri" w:cs="Calibri"/>
                <w:color w:val="1F2933"/>
                <w:sz w:val="18"/>
                <w:szCs w:val="18"/>
              </w:rPr>
              <w:t>n de las viviendas alquiladas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C6C15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4,5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F3059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22DCAE42"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EA367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Esfuerzo de los hogares para comprar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3766F8"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Intensidad de la regulaci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del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Saldo migratorio exterior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 compra de la vivienda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Esfuerzo de los hogares para comprar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75EA5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4,5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AD13C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Media</w:t>
            </w:r>
          </w:p>
        </w:tc>
      </w:tr>
      <w:tr w:rsidR="00000000" w14:paraId="29F776DB"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15E24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 compra de la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D96C8DB"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Intensidad de la regulaci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del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Saldo migratorio exterior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 compra de la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A47E8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4,5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97F74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Media</w:t>
            </w:r>
          </w:p>
        </w:tc>
      </w:tr>
      <w:tr w:rsidR="00000000" w14:paraId="40843282"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5976B4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Rentabilidad bruta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FB53B7"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Intensidad de la regulaci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del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Rentabilidad bruta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C773E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menos de 1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B6A92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Alta</w:t>
            </w:r>
          </w:p>
        </w:tc>
      </w:tr>
      <w:tr w:rsidR="00000000" w14:paraId="0542335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92757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iniciadas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B19167"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Intensidad de la regulaci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del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iniciadas al a</w:t>
            </w:r>
            <w:r>
              <w:rPr>
                <w:rFonts w:ascii="Calibri" w:eastAsia="Times New Roman" w:hAnsi="Calibri" w:cs="Calibri"/>
                <w:color w:val="1F2933"/>
                <w:sz w:val="18"/>
                <w:szCs w:val="18"/>
              </w:rPr>
              <w:t>ñ</w:t>
            </w:r>
            <w:r>
              <w:rPr>
                <w:rFonts w:ascii="Calibri" w:eastAsia="Times New Roman" w:hAnsi="Calibri" w:cs="Calibri"/>
                <w:color w:val="1F2933"/>
                <w:sz w:val="18"/>
                <w:szCs w:val="18"/>
              </w:rPr>
              <w:t>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A23EC3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2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29E4F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174E127F"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7B89FC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terminadas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D70D01"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Intensidad de la regulaci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del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iniciadas al a</w:t>
            </w:r>
            <w:r>
              <w:rPr>
                <w:rFonts w:ascii="Calibri" w:eastAsia="Times New Roman" w:hAnsi="Calibri" w:cs="Calibri"/>
                <w:color w:val="1F2933"/>
                <w:sz w:val="18"/>
                <w:szCs w:val="18"/>
              </w:rPr>
              <w:t>ñ</w:t>
            </w:r>
            <w:r>
              <w:rPr>
                <w:rFonts w:ascii="Calibri" w:eastAsia="Times New Roman" w:hAnsi="Calibri" w:cs="Calibri"/>
                <w:color w:val="1F2933"/>
                <w:sz w:val="18"/>
                <w:szCs w:val="18"/>
              </w:rPr>
              <w:t xml:space="preserve">o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terminadas al a</w:t>
            </w:r>
            <w:r>
              <w:rPr>
                <w:rFonts w:ascii="Calibri" w:eastAsia="Times New Roman" w:hAnsi="Calibri" w:cs="Calibri"/>
                <w:color w:val="1F2933"/>
                <w:sz w:val="18"/>
                <w:szCs w:val="18"/>
              </w:rPr>
              <w:t>ñ</w:t>
            </w:r>
            <w:r>
              <w:rPr>
                <w:rFonts w:ascii="Calibri" w:eastAsia="Times New Roman" w:hAnsi="Calibri" w:cs="Calibri"/>
                <w:color w:val="1F2933"/>
                <w:sz w:val="18"/>
                <w:szCs w:val="18"/>
              </w:rPr>
              <w:t>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1ACC8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4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25703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0814B0D6"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284DE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de uso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A427B5B"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Intensidad de la regulaci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del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Compraventas de edificios residenciales enteros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de uso tur</w:t>
            </w:r>
            <w:r>
              <w:rPr>
                <w:rFonts w:ascii="Calibri" w:eastAsia="Times New Roman" w:hAnsi="Calibri" w:cs="Calibri"/>
                <w:color w:val="1F2933"/>
                <w:sz w:val="18"/>
                <w:szCs w:val="18"/>
              </w:rPr>
              <w:t>í</w:t>
            </w:r>
            <w:r>
              <w:rPr>
                <w:rFonts w:ascii="Calibri" w:eastAsia="Times New Roman" w:hAnsi="Calibri" w:cs="Calibri"/>
                <w:color w:val="1F2933"/>
                <w:sz w:val="18"/>
                <w:szCs w:val="18"/>
              </w:rPr>
              <w:t>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83080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4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D7062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64EA331B"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CD0B5F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del alojamiento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E1B5BA"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Intensidad de la regulaci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del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Compraventas de edificios residenciales enteros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de uso tur</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stico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alojamiento tur</w:t>
            </w:r>
            <w:r>
              <w:rPr>
                <w:rFonts w:ascii="Calibri" w:eastAsia="Times New Roman" w:hAnsi="Calibri" w:cs="Calibri"/>
                <w:color w:val="1F2933"/>
                <w:sz w:val="18"/>
                <w:szCs w:val="18"/>
              </w:rPr>
              <w:t>í</w:t>
            </w:r>
            <w:r>
              <w:rPr>
                <w:rFonts w:ascii="Calibri" w:eastAsia="Times New Roman" w:hAnsi="Calibri" w:cs="Calibri"/>
                <w:color w:val="1F2933"/>
                <w:sz w:val="18"/>
                <w:szCs w:val="18"/>
              </w:rPr>
              <w:t>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70550C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4,5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F7A7B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3D9E0DC6"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B776E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Déficit acumulado de 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59BC43"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Intensidad de la regulaci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del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iniciadas al a</w:t>
            </w:r>
            <w:r>
              <w:rPr>
                <w:rFonts w:ascii="Calibri" w:eastAsia="Times New Roman" w:hAnsi="Calibri" w:cs="Calibri"/>
                <w:color w:val="1F2933"/>
                <w:sz w:val="18"/>
                <w:szCs w:val="18"/>
              </w:rPr>
              <w:t>ñ</w:t>
            </w:r>
            <w:r>
              <w:rPr>
                <w:rFonts w:ascii="Calibri" w:eastAsia="Times New Roman" w:hAnsi="Calibri" w:cs="Calibri"/>
                <w:color w:val="1F2933"/>
                <w:sz w:val="18"/>
                <w:szCs w:val="18"/>
              </w:rPr>
              <w:t xml:space="preserve">o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terminadas al a</w:t>
            </w:r>
            <w:r>
              <w:rPr>
                <w:rFonts w:ascii="Calibri" w:eastAsia="Times New Roman" w:hAnsi="Calibri" w:cs="Calibri"/>
                <w:color w:val="1F2933"/>
                <w:sz w:val="18"/>
                <w:szCs w:val="18"/>
              </w:rPr>
              <w:t>ñ</w:t>
            </w:r>
            <w:r>
              <w:rPr>
                <w:rFonts w:ascii="Calibri" w:eastAsia="Times New Roman" w:hAnsi="Calibri" w:cs="Calibri"/>
                <w:color w:val="1F2933"/>
                <w:sz w:val="18"/>
                <w:szCs w:val="18"/>
              </w:rPr>
              <w:t xml:space="preserve">o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D</w:t>
            </w:r>
            <w:r>
              <w:rPr>
                <w:rFonts w:ascii="Calibri" w:eastAsia="Times New Roman" w:hAnsi="Calibri" w:cs="Calibri"/>
                <w:color w:val="1F2933"/>
                <w:sz w:val="18"/>
                <w:szCs w:val="18"/>
              </w:rPr>
              <w:t>é</w:t>
            </w:r>
            <w:r>
              <w:rPr>
                <w:rFonts w:ascii="Calibri" w:eastAsia="Times New Roman" w:hAnsi="Calibri" w:cs="Calibri"/>
                <w:color w:val="1F2933"/>
                <w:sz w:val="18"/>
                <w:szCs w:val="18"/>
              </w:rPr>
              <w:t>ficit acumulado de 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98143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4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24CF69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060032A6"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8340D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Brecha de riqueza entre propietarios e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5C599F"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Intensidad de la regulaci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del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Saldo migratorio exterior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 compra de la vivienda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Brecha de riqueza entre propietarios e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E6DBA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9,5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84E2D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bl>
    <w:p w14:paraId="50A3AF3E" w14:textId="77777777" w:rsidR="00A350D4" w:rsidRDefault="00A350D4">
      <w:pPr>
        <w:pStyle w:val="NormalWeb"/>
        <w:rPr>
          <w:rFonts w:ascii="Calibri" w:hAnsi="Calibri" w:cs="Calibri"/>
          <w:color w:val="1F2933"/>
          <w:sz w:val="21"/>
          <w:szCs w:val="21"/>
        </w:rPr>
      </w:pPr>
      <w:r>
        <w:rPr>
          <w:rFonts w:ascii="Calibri" w:hAnsi="Calibri" w:cs="Calibri"/>
          <w:b/>
          <w:bCs/>
          <w:color w:val="1F2933"/>
          <w:sz w:val="21"/>
          <w:szCs w:val="21"/>
        </w:rPr>
        <w:t>Efectos de vuelta en contra de lo que mejora</w:t>
      </w:r>
      <w:r>
        <w:rPr>
          <w:rFonts w:ascii="Calibri" w:hAnsi="Calibri" w:cs="Calibri"/>
          <w:color w:val="1F2933"/>
          <w:sz w:val="21"/>
          <w:szCs w:val="21"/>
        </w:rPr>
        <w:t xml:space="preserve"> (el más firme y corto de cada resultado):</w:t>
      </w:r>
    </w:p>
    <w:tbl>
      <w:tblPr>
        <w:tblW w:w="5000" w:type="pct"/>
        <w:tblCellMar>
          <w:top w:w="15" w:type="dxa"/>
          <w:left w:w="15" w:type="dxa"/>
          <w:bottom w:w="15" w:type="dxa"/>
          <w:right w:w="15" w:type="dxa"/>
        </w:tblCellMar>
        <w:tblLook w:val="04A0" w:firstRow="1" w:lastRow="0" w:firstColumn="1" w:lastColumn="0" w:noHBand="0" w:noVBand="1"/>
      </w:tblPr>
      <w:tblGrid>
        <w:gridCol w:w="2868"/>
        <w:gridCol w:w="8032"/>
        <w:gridCol w:w="1578"/>
        <w:gridCol w:w="1864"/>
      </w:tblGrid>
      <w:tr w:rsidR="00000000" w14:paraId="2CC8930E" w14:textId="77777777" w:rsidTr="00A350D4">
        <w:tc>
          <w:tcPr>
            <w:tcW w:w="10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286CC6B"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Resultado</w:t>
            </w:r>
          </w:p>
        </w:tc>
        <w:tc>
          <w:tcPr>
            <w:tcW w:w="28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85CF81D"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Vía</w:t>
            </w:r>
          </w:p>
        </w:tc>
        <w:tc>
          <w:tcPr>
            <w:tcW w:w="5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1A7692C"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Plazo</w:t>
            </w:r>
          </w:p>
        </w:tc>
        <w:tc>
          <w:tcPr>
            <w:tcW w:w="6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E7A818C"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Confianza</w:t>
            </w:r>
          </w:p>
        </w:tc>
      </w:tr>
      <w:tr w:rsidR="00000000" w14:paraId="44F106FC"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BE469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Esfuerzo de los hogares para pagar 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A70C24"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Intensidad de la regulaci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del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Oferta de alquiler habitual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Esfuerzo de los hogares para pagar 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89692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2,5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09450E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Media </w:t>
            </w:r>
            <w:r>
              <w:rPr>
                <w:rFonts w:ascii="Calibri" w:eastAsia="Times New Roman" w:hAnsi="Calibri" w:cs="Calibri"/>
                <w:color w:val="C05621"/>
                <w:sz w:val="18"/>
                <w:szCs w:val="18"/>
              </w:rPr>
              <w:t>(pasa por una relación disputada)</w:t>
            </w:r>
          </w:p>
        </w:tc>
      </w:tr>
      <w:tr w:rsidR="00000000" w14:paraId="00264CCA"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DA5D38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B1B88B"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Intensidad de la regulaci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del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Oferta de alquiler habitual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016AC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2,5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69928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Media </w:t>
            </w:r>
            <w:r>
              <w:rPr>
                <w:rFonts w:ascii="Calibri" w:eastAsia="Times New Roman" w:hAnsi="Calibri" w:cs="Calibri"/>
                <w:color w:val="C05621"/>
                <w:sz w:val="18"/>
                <w:szCs w:val="18"/>
              </w:rPr>
              <w:t>(pasa por una relación disputada)</w:t>
            </w:r>
          </w:p>
        </w:tc>
      </w:tr>
      <w:tr w:rsidR="00000000" w14:paraId="50981994"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85C806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Mudanzas forzosas de inquilinos sin orden judicial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B6D0E6"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Intensidad de la regulaci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del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Oferta de alquiler habitual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Mudanzas forzosas de inquilinos sin orden judicial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78FBD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4,5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6263B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Baja </w:t>
            </w:r>
            <w:r>
              <w:rPr>
                <w:rFonts w:ascii="Calibri" w:eastAsia="Times New Roman" w:hAnsi="Calibri" w:cs="Calibri"/>
                <w:color w:val="C05621"/>
                <w:sz w:val="18"/>
                <w:szCs w:val="18"/>
              </w:rPr>
              <w:t>(pasa por una relación disputada)</w:t>
            </w:r>
          </w:p>
        </w:tc>
      </w:tr>
      <w:tr w:rsidR="00000000" w14:paraId="6086478B"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1A222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Edad de emancipación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9CEE69"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Intensidad de la regulaci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del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Oferta de alquiler habitual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Esfuerzo de los hogares para pagar 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Edad de emancipaci</w:t>
            </w:r>
            <w:r>
              <w:rPr>
                <w:rFonts w:ascii="Calibri" w:eastAsia="Times New Roman" w:hAnsi="Calibri" w:cs="Calibri"/>
                <w:color w:val="1F2933"/>
                <w:sz w:val="18"/>
                <w:szCs w:val="18"/>
              </w:rPr>
              <w:t>ó</w:t>
            </w:r>
            <w:r>
              <w:rPr>
                <w:rFonts w:ascii="Calibri" w:eastAsia="Times New Roman" w:hAnsi="Calibri" w:cs="Calibri"/>
                <w:color w:val="1F2933"/>
                <w:sz w:val="18"/>
                <w:szCs w:val="18"/>
              </w:rPr>
              <w:t>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730D7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4,5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D911A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Media </w:t>
            </w:r>
            <w:r>
              <w:rPr>
                <w:rFonts w:ascii="Calibri" w:eastAsia="Times New Roman" w:hAnsi="Calibri" w:cs="Calibri"/>
                <w:color w:val="C05621"/>
                <w:sz w:val="18"/>
                <w:szCs w:val="18"/>
              </w:rPr>
              <w:t>(pasa por una relación disputada)</w:t>
            </w:r>
          </w:p>
        </w:tc>
      </w:tr>
      <w:tr w:rsidR="00000000" w14:paraId="694C6F9D"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739B9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Hogares latentes no formados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244ECF"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Intensidad de la regulaci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del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Oferta de alquiler habitual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Esfuerzo de los hogares para pagar 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Creaci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neta de hogares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Hogares latentes no formados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F0576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4,5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56F6F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Media </w:t>
            </w:r>
            <w:r>
              <w:rPr>
                <w:rFonts w:ascii="Calibri" w:eastAsia="Times New Roman" w:hAnsi="Calibri" w:cs="Calibri"/>
                <w:color w:val="C05621"/>
                <w:sz w:val="18"/>
                <w:szCs w:val="18"/>
              </w:rPr>
              <w:t>(pasa por una relación disputada)</w:t>
            </w:r>
          </w:p>
        </w:tc>
      </w:tr>
      <w:tr w:rsidR="00000000" w14:paraId="5824C334"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462C1D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Exclusión residencial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B211FE"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Intensidad de la regulaci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del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Oferta de alquiler habitual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Esfuerzo de los hogares para pagar 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Exclusi</w:t>
            </w:r>
            <w:r>
              <w:rPr>
                <w:rFonts w:ascii="Calibri" w:eastAsia="Times New Roman" w:hAnsi="Calibri" w:cs="Calibri"/>
                <w:color w:val="1F2933"/>
                <w:sz w:val="18"/>
                <w:szCs w:val="18"/>
              </w:rPr>
              <w:t>ó</w:t>
            </w:r>
            <w:r>
              <w:rPr>
                <w:rFonts w:ascii="Calibri" w:eastAsia="Times New Roman" w:hAnsi="Calibri" w:cs="Calibri"/>
                <w:color w:val="1F2933"/>
                <w:sz w:val="18"/>
                <w:szCs w:val="18"/>
              </w:rPr>
              <w:t>n residencial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969176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4,5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B404B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Baja </w:t>
            </w:r>
            <w:r>
              <w:rPr>
                <w:rFonts w:ascii="Calibri" w:eastAsia="Times New Roman" w:hAnsi="Calibri" w:cs="Calibri"/>
                <w:color w:val="C05621"/>
                <w:sz w:val="18"/>
                <w:szCs w:val="18"/>
              </w:rPr>
              <w:t>(pasa por una relación disputada)</w:t>
            </w:r>
          </w:p>
        </w:tc>
      </w:tr>
      <w:tr w:rsidR="00000000" w14:paraId="6D6FB98D"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56197F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en alquiler no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1035D9"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Intensidad de la regulaci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del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Compraventas de edificios residenciales enteros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en alquiler no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EEB27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4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441DAB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bl>
    <w:p w14:paraId="722E3CB9" w14:textId="77777777" w:rsidR="00A350D4" w:rsidRDefault="00A350D4">
      <w:pPr>
        <w:pStyle w:val="Ttulo3"/>
        <w:rPr>
          <w:rFonts w:ascii="Calibri" w:eastAsia="Times New Roman" w:hAnsi="Calibri" w:cs="Calibri"/>
        </w:rPr>
      </w:pPr>
      <w:r>
        <w:rPr>
          <w:rFonts w:ascii="Calibri" w:eastAsia="Times New Roman" w:hAnsi="Calibri" w:cs="Calibri"/>
        </w:rPr>
        <w:t>R2 · Referencia: ayudas a la demanda</w:t>
      </w:r>
    </w:p>
    <w:p w14:paraId="72DC71A0" w14:textId="77777777" w:rsidR="00A350D4" w:rsidRDefault="00A350D4">
      <w:pPr>
        <w:pStyle w:val="NormalWeb"/>
        <w:rPr>
          <w:rFonts w:ascii="Calibri" w:hAnsi="Calibri" w:cs="Calibri"/>
          <w:color w:val="1F2933"/>
          <w:sz w:val="21"/>
          <w:szCs w:val="21"/>
        </w:rPr>
      </w:pPr>
      <w:r>
        <w:rPr>
          <w:rFonts w:ascii="Calibri" w:hAnsi="Calibri" w:cs="Calibri"/>
          <w:b/>
          <w:bCs/>
          <w:color w:val="1F2933"/>
          <w:sz w:val="21"/>
          <w:szCs w:val="21"/>
        </w:rPr>
        <w:t>Cómo se representa.</w:t>
      </w:r>
      <w:r>
        <w:rPr>
          <w:rFonts w:ascii="Calibri" w:hAnsi="Calibri" w:cs="Calibri"/>
          <w:color w:val="1F2933"/>
          <w:sz w:val="21"/>
          <w:szCs w:val="21"/>
        </w:rPr>
        <w:t xml:space="preserve"> Más bono de alquiler y más avales a la compra.</w:t>
      </w:r>
    </w:p>
    <w:p w14:paraId="0E000109" w14:textId="77777777" w:rsidR="00A350D4" w:rsidRDefault="00A350D4">
      <w:pPr>
        <w:pStyle w:val="NormalWeb"/>
        <w:rPr>
          <w:rFonts w:ascii="Calibri" w:hAnsi="Calibri" w:cs="Calibri"/>
          <w:color w:val="1F2933"/>
          <w:sz w:val="21"/>
          <w:szCs w:val="21"/>
        </w:rPr>
      </w:pPr>
      <w:r>
        <w:rPr>
          <w:rFonts w:ascii="Calibri" w:hAnsi="Calibri" w:cs="Calibri"/>
          <w:b/>
          <w:bCs/>
          <w:color w:val="1F2933"/>
          <w:sz w:val="21"/>
          <w:szCs w:val="21"/>
        </w:rPr>
        <w:t>Supuesto que añade.</w:t>
      </w:r>
      <w:r>
        <w:rPr>
          <w:rFonts w:ascii="Calibri" w:hAnsi="Calibri" w:cs="Calibri"/>
          <w:color w:val="1F2933"/>
          <w:sz w:val="21"/>
          <w:szCs w:val="21"/>
        </w:rPr>
        <w:t xml:space="preserve"> Ninguno.</w:t>
      </w:r>
    </w:p>
    <w:tbl>
      <w:tblPr>
        <w:tblW w:w="5000" w:type="pct"/>
        <w:tblCellMar>
          <w:top w:w="15" w:type="dxa"/>
          <w:left w:w="15" w:type="dxa"/>
          <w:bottom w:w="15" w:type="dxa"/>
          <w:right w:w="15" w:type="dxa"/>
        </w:tblCellMar>
        <w:tblLook w:val="04A0" w:firstRow="1" w:lastRow="0" w:firstColumn="1" w:lastColumn="0" w:noHBand="0" w:noVBand="1"/>
      </w:tblPr>
      <w:tblGrid>
        <w:gridCol w:w="2151"/>
        <w:gridCol w:w="3155"/>
        <w:gridCol w:w="1291"/>
        <w:gridCol w:w="3155"/>
        <w:gridCol w:w="2295"/>
        <w:gridCol w:w="2295"/>
      </w:tblGrid>
      <w:tr w:rsidR="00000000" w14:paraId="7A23B60F" w14:textId="77777777" w:rsidTr="00A350D4">
        <w:tc>
          <w:tcPr>
            <w:tcW w:w="7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1347E21"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Actor</w:t>
            </w:r>
          </w:p>
        </w:tc>
        <w:tc>
          <w:tcPr>
            <w:tcW w:w="11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5D772E2"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Resultado</w:t>
            </w:r>
          </w:p>
        </w:tc>
        <w:tc>
          <w:tcPr>
            <w:tcW w:w="4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55F1919"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Le conviene que…</w:t>
            </w:r>
          </w:p>
        </w:tc>
        <w:tc>
          <w:tcPr>
            <w:tcW w:w="11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C52BB7B"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Primera ronda</w:t>
            </w:r>
          </w:p>
        </w:tc>
        <w:tc>
          <w:tcPr>
            <w:tcW w:w="8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CEF50FF"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Efectos de vuelta</w:t>
            </w:r>
          </w:p>
        </w:tc>
        <w:tc>
          <w:tcPr>
            <w:tcW w:w="8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4033562"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Primera ronda, solo con confianza media o alta</w:t>
            </w:r>
          </w:p>
        </w:tc>
      </w:tr>
      <w:tr w:rsidR="00000000" w14:paraId="0BFD7268"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0C45E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Hogares que alquilan para vivir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E26A7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Esfuerzo de los hogares para pagar 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1C006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480B5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1 paso · menos de 1 año · confianza alta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CE8E57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2 a favor · </w:t>
            </w:r>
            <w:r>
              <w:rPr>
                <w:rFonts w:ascii="Calibri" w:eastAsia="Times New Roman" w:hAnsi="Calibri" w:cs="Calibri"/>
                <w:color w:val="C05621"/>
                <w:sz w:val="18"/>
                <w:szCs w:val="18"/>
              </w:rPr>
              <w:t>2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B8220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03E5817D"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51AC4CB"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FC5E6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2BDD01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E59B5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r>
              <w:rPr>
                <w:rFonts w:ascii="Calibri" w:eastAsia="Times New Roman" w:hAnsi="Calibri" w:cs="Calibri"/>
                <w:color w:val="1F2933"/>
                <w:sz w:val="18"/>
                <w:szCs w:val="18"/>
              </w:rPr>
              <w:br/>
            </w:r>
            <w:r>
              <w:rPr>
                <w:rFonts w:ascii="Calibri" w:eastAsia="Times New Roman" w:hAnsi="Calibri" w:cs="Calibri"/>
                <w:color w:val="52606D"/>
                <w:sz w:val="18"/>
                <w:szCs w:val="18"/>
              </w:rPr>
              <w:t>1 paso · ≈ 2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85121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2 a favor · </w:t>
            </w:r>
            <w:r>
              <w:rPr>
                <w:rFonts w:ascii="Calibri" w:eastAsia="Times New Roman" w:hAnsi="Calibri" w:cs="Calibri"/>
                <w:color w:val="C05621"/>
                <w:sz w:val="18"/>
                <w:szCs w:val="18"/>
              </w:rPr>
              <w:t>2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13490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59F57EC2"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A55A20"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7F3C9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Oferta de alquiler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43505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6D959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0F702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4D926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683475A3"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0CCB6B"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E493C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Exigencia en la selección de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05ECD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5BF31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78A4E7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F013C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27D7380C"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91EA39"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D357C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Desplazamiento de residentes de los centros urbanos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DB940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C9F05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15E46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E79F4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2BA5E8DC"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68DED7E"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DCB90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Mudanzas forzosas de inquilinos sin orden judicial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7B38C4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1A2D6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r>
              <w:rPr>
                <w:rFonts w:ascii="Calibri" w:eastAsia="Times New Roman" w:hAnsi="Calibri" w:cs="Calibri"/>
                <w:color w:val="1F2933"/>
                <w:sz w:val="18"/>
                <w:szCs w:val="18"/>
              </w:rPr>
              <w:br/>
            </w:r>
            <w:r>
              <w:rPr>
                <w:rFonts w:ascii="Calibri" w:eastAsia="Times New Roman" w:hAnsi="Calibri" w:cs="Calibri"/>
                <w:color w:val="52606D"/>
                <w:sz w:val="18"/>
                <w:szCs w:val="18"/>
              </w:rPr>
              <w:t>2 pasos · ≈ 4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D4BC00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1 a favor · </w:t>
            </w:r>
            <w:r>
              <w:rPr>
                <w:rFonts w:ascii="Calibri" w:eastAsia="Times New Roman" w:hAnsi="Calibri" w:cs="Calibri"/>
                <w:color w:val="C05621"/>
                <w:sz w:val="18"/>
                <w:szCs w:val="18"/>
              </w:rPr>
              <w:t>1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13761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23320C90"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E3029C"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E7E77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Sobreocupación de las viviendas alquiladas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A7EDC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5945C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Señales contrarias</w:t>
            </w:r>
            <w:r>
              <w:rPr>
                <w:rFonts w:ascii="Calibri" w:eastAsia="Times New Roman" w:hAnsi="Calibri" w:cs="Calibri"/>
                <w:color w:val="1F2933"/>
                <w:sz w:val="18"/>
                <w:szCs w:val="18"/>
              </w:rPr>
              <w:br/>
            </w:r>
            <w:r>
              <w:rPr>
                <w:rFonts w:ascii="Calibri" w:eastAsia="Times New Roman" w:hAnsi="Calibri" w:cs="Calibri"/>
                <w:color w:val="52606D"/>
                <w:sz w:val="18"/>
                <w:szCs w:val="18"/>
              </w:rPr>
              <w:t>3 pasos · ≈ 6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D5D6E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ninguno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A1407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01C95D7F"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18BE2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Jóvenes y hogares que quieren comprar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44208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Edad de emancipación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A0E1F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0A85E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2 pasos · ≈ 2,5 años · confianza alta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C06E7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3 a favor · </w:t>
            </w:r>
            <w:r>
              <w:rPr>
                <w:rFonts w:ascii="Calibri" w:eastAsia="Times New Roman" w:hAnsi="Calibri" w:cs="Calibri"/>
                <w:color w:val="C05621"/>
                <w:sz w:val="18"/>
                <w:szCs w:val="18"/>
              </w:rPr>
              <w:t>4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5BEE1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3E00F723"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1477A7"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3F031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Esfuerzo de los hogares para comprar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5661D1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975BFE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r>
              <w:rPr>
                <w:rFonts w:ascii="Calibri" w:eastAsia="Times New Roman" w:hAnsi="Calibri" w:cs="Calibri"/>
                <w:color w:val="1F2933"/>
                <w:sz w:val="18"/>
                <w:szCs w:val="18"/>
              </w:rPr>
              <w:br/>
            </w:r>
            <w:r>
              <w:rPr>
                <w:rFonts w:ascii="Calibri" w:eastAsia="Times New Roman" w:hAnsi="Calibri" w:cs="Calibri"/>
                <w:color w:val="52606D"/>
                <w:sz w:val="18"/>
                <w:szCs w:val="18"/>
              </w:rPr>
              <w:t>3 pasos · ≈ 2,5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4F2F7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4 a favor · </w:t>
            </w:r>
            <w:r>
              <w:rPr>
                <w:rFonts w:ascii="Calibri" w:eastAsia="Times New Roman" w:hAnsi="Calibri" w:cs="Calibri"/>
                <w:color w:val="C05621"/>
                <w:sz w:val="18"/>
                <w:szCs w:val="18"/>
              </w:rPr>
              <w:t>3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DCFDC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25196E9E"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15E1DD"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86C78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 compra de la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A27E7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DB241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r>
              <w:rPr>
                <w:rFonts w:ascii="Calibri" w:eastAsia="Times New Roman" w:hAnsi="Calibri" w:cs="Calibri"/>
                <w:color w:val="1F2933"/>
                <w:sz w:val="18"/>
                <w:szCs w:val="18"/>
              </w:rPr>
              <w:br/>
            </w:r>
            <w:r>
              <w:rPr>
                <w:rFonts w:ascii="Calibri" w:eastAsia="Times New Roman" w:hAnsi="Calibri" w:cs="Calibri"/>
                <w:color w:val="52606D"/>
                <w:sz w:val="18"/>
                <w:szCs w:val="18"/>
              </w:rPr>
              <w:t>2 pasos · ≈ 2,5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B04D71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4 a favor · </w:t>
            </w:r>
            <w:r>
              <w:rPr>
                <w:rFonts w:ascii="Calibri" w:eastAsia="Times New Roman" w:hAnsi="Calibri" w:cs="Calibri"/>
                <w:color w:val="C05621"/>
                <w:sz w:val="18"/>
                <w:szCs w:val="18"/>
              </w:rPr>
              <w:t>4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BD029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2D999391"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B55E5E"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7F2141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Hogares latentes no formados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FA7FD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06424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3 pasos · ≈ 2,5 años · confianza alta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8287C7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3 a favor · </w:t>
            </w:r>
            <w:r>
              <w:rPr>
                <w:rFonts w:ascii="Calibri" w:eastAsia="Times New Roman" w:hAnsi="Calibri" w:cs="Calibri"/>
                <w:color w:val="C05621"/>
                <w:sz w:val="18"/>
                <w:szCs w:val="18"/>
              </w:rPr>
              <w:t>5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3C050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4CCBBCC6"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BEFA1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Personas vulnerables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8D2B1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Exclusión residencial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BA9FA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8C314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2 pasos · ≈ 2,5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4B0F3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1 a favor · </w:t>
            </w:r>
            <w:r>
              <w:rPr>
                <w:rFonts w:ascii="Calibri" w:eastAsia="Times New Roman" w:hAnsi="Calibri" w:cs="Calibri"/>
                <w:color w:val="C05621"/>
                <w:sz w:val="18"/>
                <w:szCs w:val="18"/>
              </w:rPr>
              <w:t>1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93811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7CCE70A5"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15CFF9"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D8475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Parque de alquiler social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35C42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B3B79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96A2A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EB8EB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294E268B"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C4614E"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6D5AE7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Discriminación en el acceso al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9245B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88A84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1ACE49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C965A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0AE1329F"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296FA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Propietarios que alquilan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ADF6C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Riesgo percibido por el arrendador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E0C2E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A0E70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CB3D8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6050D7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1EA9B01D"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5FA253"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E33C9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Rentabilidad bruta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7976E9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77AE16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2 pasos · ≈ 2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256BD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5 a favor · </w:t>
            </w:r>
            <w:r>
              <w:rPr>
                <w:rFonts w:ascii="Calibri" w:eastAsia="Times New Roman" w:hAnsi="Calibri" w:cs="Calibri"/>
                <w:color w:val="C05621"/>
                <w:sz w:val="18"/>
                <w:szCs w:val="18"/>
              </w:rPr>
              <w:t>5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A68E3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4DE2C73E"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D618D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Promotores y constructores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6847EF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iniciadas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07E23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D7DFD9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3 pasos · ≈ 4,5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76911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3 a favor · </w:t>
            </w:r>
            <w:r>
              <w:rPr>
                <w:rFonts w:ascii="Calibri" w:eastAsia="Times New Roman" w:hAnsi="Calibri" w:cs="Calibri"/>
                <w:color w:val="C05621"/>
                <w:sz w:val="18"/>
                <w:szCs w:val="18"/>
              </w:rPr>
              <w:t>6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A9670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2EEFA07D"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0282D9"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6272D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terminadas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DC317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62852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4 pasos · ≈ 6,5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9A609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2 a favor · </w:t>
            </w:r>
            <w:r>
              <w:rPr>
                <w:rFonts w:ascii="Calibri" w:eastAsia="Times New Roman" w:hAnsi="Calibri" w:cs="Calibri"/>
                <w:color w:val="C05621"/>
                <w:sz w:val="18"/>
                <w:szCs w:val="18"/>
              </w:rPr>
              <w:t>4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774DC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7CC255F6"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ECA30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Turistas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37A95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de uso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6898B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7B6A49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D4994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093EF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2C4A416C"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68A757"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E8A0E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del alojamiento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2709D4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4E4F7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84C25C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524C6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1D24F165"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BC87A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Estudiantes y residentes temporales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ACED1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en alquiler no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10092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3D1FA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8F3F96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2B38C9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223E61DD"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4D6B3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Conjunto de la sociedad</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15CC7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Déficit acumulado de 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516AE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80492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r>
              <w:rPr>
                <w:rFonts w:ascii="Calibri" w:eastAsia="Times New Roman" w:hAnsi="Calibri" w:cs="Calibri"/>
                <w:color w:val="1F2933"/>
                <w:sz w:val="18"/>
                <w:szCs w:val="18"/>
              </w:rPr>
              <w:br/>
            </w:r>
            <w:r>
              <w:rPr>
                <w:rFonts w:ascii="Calibri" w:eastAsia="Times New Roman" w:hAnsi="Calibri" w:cs="Calibri"/>
                <w:color w:val="52606D"/>
                <w:sz w:val="18"/>
                <w:szCs w:val="18"/>
              </w:rPr>
              <w:t>3 pasos · ≈ 2,5 años · confianza 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82965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4 a favor · </w:t>
            </w:r>
            <w:r>
              <w:rPr>
                <w:rFonts w:ascii="Calibri" w:eastAsia="Times New Roman" w:hAnsi="Calibri" w:cs="Calibri"/>
                <w:color w:val="C05621"/>
                <w:sz w:val="18"/>
                <w:szCs w:val="18"/>
              </w:rPr>
              <w:t>3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CF2EA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p>
        </w:tc>
      </w:tr>
      <w:tr w:rsidR="00000000" w14:paraId="019EE560"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3D2BE8"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BCA4E3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Brecha de riqueza entre propietarios e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B27027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295BC4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r>
              <w:rPr>
                <w:rFonts w:ascii="Calibri" w:eastAsia="Times New Roman" w:hAnsi="Calibri" w:cs="Calibri"/>
                <w:color w:val="1F2933"/>
                <w:sz w:val="18"/>
                <w:szCs w:val="18"/>
              </w:rPr>
              <w:br/>
            </w:r>
            <w:r>
              <w:rPr>
                <w:rFonts w:ascii="Calibri" w:eastAsia="Times New Roman" w:hAnsi="Calibri" w:cs="Calibri"/>
                <w:color w:val="52606D"/>
                <w:sz w:val="18"/>
                <w:szCs w:val="18"/>
              </w:rPr>
              <w:t>3 pasos · ≈ 7,5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65137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4 a favor · </w:t>
            </w:r>
            <w:r>
              <w:rPr>
                <w:rFonts w:ascii="Calibri" w:eastAsia="Times New Roman" w:hAnsi="Calibri" w:cs="Calibri"/>
                <w:color w:val="C05621"/>
                <w:sz w:val="18"/>
                <w:szCs w:val="18"/>
              </w:rPr>
              <w:t>3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A77E2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bl>
    <w:p w14:paraId="47D2537D" w14:textId="77777777" w:rsidR="00A350D4" w:rsidRDefault="00A350D4">
      <w:pPr>
        <w:pStyle w:val="NormalWeb"/>
        <w:rPr>
          <w:rFonts w:ascii="Calibri" w:hAnsi="Calibri" w:cs="Calibri"/>
          <w:color w:val="1F2933"/>
          <w:sz w:val="21"/>
          <w:szCs w:val="21"/>
        </w:rPr>
      </w:pPr>
      <w:r>
        <w:rPr>
          <w:rFonts w:ascii="Calibri" w:hAnsi="Calibri" w:cs="Calibri"/>
          <w:b/>
          <w:bCs/>
          <w:color w:val="1F2933"/>
          <w:sz w:val="21"/>
          <w:szCs w:val="21"/>
        </w:rPr>
        <w:t>Perjuicios de primera ronda</w:t>
      </w:r>
      <w:r>
        <w:rPr>
          <w:rFonts w:ascii="Calibri" w:hAnsi="Calibri" w:cs="Calibri"/>
          <w:color w:val="1F2933"/>
          <w:sz w:val="21"/>
          <w:szCs w:val="21"/>
        </w:rPr>
        <w:t xml:space="preserve"> (el camino más firme de cada uno):</w:t>
      </w:r>
    </w:p>
    <w:tbl>
      <w:tblPr>
        <w:tblW w:w="5000" w:type="pct"/>
        <w:tblCellMar>
          <w:top w:w="15" w:type="dxa"/>
          <w:left w:w="15" w:type="dxa"/>
          <w:bottom w:w="15" w:type="dxa"/>
          <w:right w:w="15" w:type="dxa"/>
        </w:tblCellMar>
        <w:tblLook w:val="04A0" w:firstRow="1" w:lastRow="0" w:firstColumn="1" w:lastColumn="0" w:noHBand="0" w:noVBand="1"/>
      </w:tblPr>
      <w:tblGrid>
        <w:gridCol w:w="2868"/>
        <w:gridCol w:w="8032"/>
        <w:gridCol w:w="1578"/>
        <w:gridCol w:w="1864"/>
      </w:tblGrid>
      <w:tr w:rsidR="00000000" w14:paraId="69EC6130" w14:textId="77777777" w:rsidTr="00A350D4">
        <w:tc>
          <w:tcPr>
            <w:tcW w:w="10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AD9C46A"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Resultado</w:t>
            </w:r>
          </w:p>
        </w:tc>
        <w:tc>
          <w:tcPr>
            <w:tcW w:w="28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F51124A"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Vía</w:t>
            </w:r>
          </w:p>
        </w:tc>
        <w:tc>
          <w:tcPr>
            <w:tcW w:w="5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4377D6C"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Plazo</w:t>
            </w:r>
          </w:p>
        </w:tc>
        <w:tc>
          <w:tcPr>
            <w:tcW w:w="6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FD35838"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Confianza</w:t>
            </w:r>
          </w:p>
        </w:tc>
      </w:tr>
      <w:tr w:rsidR="00000000" w14:paraId="03B45E0F"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C59709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4117E2"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Ayudas p</w:t>
            </w:r>
            <w:r>
              <w:rPr>
                <w:rFonts w:ascii="Calibri" w:eastAsia="Times New Roman" w:hAnsi="Calibri" w:cs="Calibri"/>
                <w:color w:val="1F2933"/>
                <w:sz w:val="18"/>
                <w:szCs w:val="18"/>
              </w:rPr>
              <w:t>ú</w:t>
            </w:r>
            <w:r>
              <w:rPr>
                <w:rFonts w:ascii="Calibri" w:eastAsia="Times New Roman" w:hAnsi="Calibri" w:cs="Calibri"/>
                <w:color w:val="1F2933"/>
                <w:sz w:val="18"/>
                <w:szCs w:val="18"/>
              </w:rPr>
              <w:t xml:space="preserve">blicas a la demanda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3E40C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2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48AA2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4EEE3F45"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89084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Mudanzas forzosas de inquilinos sin orden judicial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0FEA7B"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Ayudas p</w:t>
            </w:r>
            <w:r>
              <w:rPr>
                <w:rFonts w:ascii="Calibri" w:eastAsia="Times New Roman" w:hAnsi="Calibri" w:cs="Calibri"/>
                <w:color w:val="1F2933"/>
                <w:sz w:val="18"/>
                <w:szCs w:val="18"/>
              </w:rPr>
              <w:t>ú</w:t>
            </w:r>
            <w:r>
              <w:rPr>
                <w:rFonts w:ascii="Calibri" w:eastAsia="Times New Roman" w:hAnsi="Calibri" w:cs="Calibri"/>
                <w:color w:val="1F2933"/>
                <w:sz w:val="18"/>
                <w:szCs w:val="18"/>
              </w:rPr>
              <w:t xml:space="preserve">blicas a la demanda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Mudanzas forzosas de inquilinos sin orden judicial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A3443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4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7D533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1D2FE6DC"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FE0F3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Sobreocupación de las viviendas alquiladas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99651A"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Ayudas p</w:t>
            </w:r>
            <w:r>
              <w:rPr>
                <w:rFonts w:ascii="Calibri" w:eastAsia="Times New Roman" w:hAnsi="Calibri" w:cs="Calibri"/>
                <w:color w:val="1F2933"/>
                <w:sz w:val="18"/>
                <w:szCs w:val="18"/>
              </w:rPr>
              <w:t>ú</w:t>
            </w:r>
            <w:r>
              <w:rPr>
                <w:rFonts w:ascii="Calibri" w:eastAsia="Times New Roman" w:hAnsi="Calibri" w:cs="Calibri"/>
                <w:color w:val="1F2933"/>
                <w:sz w:val="18"/>
                <w:szCs w:val="18"/>
              </w:rPr>
              <w:t xml:space="preserve">blicas a la demanda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Alquiler por habitaciones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Sobreocupaci</w:t>
            </w:r>
            <w:r>
              <w:rPr>
                <w:rFonts w:ascii="Calibri" w:eastAsia="Times New Roman" w:hAnsi="Calibri" w:cs="Calibri"/>
                <w:color w:val="1F2933"/>
                <w:sz w:val="18"/>
                <w:szCs w:val="18"/>
              </w:rPr>
              <w:t>ó</w:t>
            </w:r>
            <w:r>
              <w:rPr>
                <w:rFonts w:ascii="Calibri" w:eastAsia="Times New Roman" w:hAnsi="Calibri" w:cs="Calibri"/>
                <w:color w:val="1F2933"/>
                <w:sz w:val="18"/>
                <w:szCs w:val="18"/>
              </w:rPr>
              <w:t>n de las viviendas alquiladas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4C866E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6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21225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37E07B02"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B84BA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Esfuerzo de los hogares para comprar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63C302C"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Ayudas p</w:t>
            </w:r>
            <w:r>
              <w:rPr>
                <w:rFonts w:ascii="Calibri" w:eastAsia="Times New Roman" w:hAnsi="Calibri" w:cs="Calibri"/>
                <w:color w:val="1F2933"/>
                <w:sz w:val="18"/>
                <w:szCs w:val="18"/>
              </w:rPr>
              <w:t>ú</w:t>
            </w:r>
            <w:r>
              <w:rPr>
                <w:rFonts w:ascii="Calibri" w:eastAsia="Times New Roman" w:hAnsi="Calibri" w:cs="Calibri"/>
                <w:color w:val="1F2933"/>
                <w:sz w:val="18"/>
                <w:szCs w:val="18"/>
              </w:rPr>
              <w:t xml:space="preserve">blicas a la demanda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Demanda de compra para residir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 compra de la vivienda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Esfuerzo de los hogares para comprar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10D94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2,5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6C7C1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5E87CF8E"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DBC59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 compra de la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38A8E5"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Ayudas p</w:t>
            </w:r>
            <w:r>
              <w:rPr>
                <w:rFonts w:ascii="Calibri" w:eastAsia="Times New Roman" w:hAnsi="Calibri" w:cs="Calibri"/>
                <w:color w:val="1F2933"/>
                <w:sz w:val="18"/>
                <w:szCs w:val="18"/>
              </w:rPr>
              <w:t>ú</w:t>
            </w:r>
            <w:r>
              <w:rPr>
                <w:rFonts w:ascii="Calibri" w:eastAsia="Times New Roman" w:hAnsi="Calibri" w:cs="Calibri"/>
                <w:color w:val="1F2933"/>
                <w:sz w:val="18"/>
                <w:szCs w:val="18"/>
              </w:rPr>
              <w:t xml:space="preserve">blicas a la demanda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Demanda de compra para residir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 compra de la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B42E0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2,5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55F43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0AC3D620"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B325D0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Déficit acumulado de 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283C65"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Ayudas p</w:t>
            </w:r>
            <w:r>
              <w:rPr>
                <w:rFonts w:ascii="Calibri" w:eastAsia="Times New Roman" w:hAnsi="Calibri" w:cs="Calibri"/>
                <w:color w:val="1F2933"/>
                <w:sz w:val="18"/>
                <w:szCs w:val="18"/>
              </w:rPr>
              <w:t>ú</w:t>
            </w:r>
            <w:r>
              <w:rPr>
                <w:rFonts w:ascii="Calibri" w:eastAsia="Times New Roman" w:hAnsi="Calibri" w:cs="Calibri"/>
                <w:color w:val="1F2933"/>
                <w:sz w:val="18"/>
                <w:szCs w:val="18"/>
              </w:rPr>
              <w:t xml:space="preserve">blicas a la demanda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Esfuerzo de los hogares para pagar 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Creaci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neta de hogares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D</w:t>
            </w:r>
            <w:r>
              <w:rPr>
                <w:rFonts w:ascii="Calibri" w:eastAsia="Times New Roman" w:hAnsi="Calibri" w:cs="Calibri"/>
                <w:color w:val="1F2933"/>
                <w:sz w:val="18"/>
                <w:szCs w:val="18"/>
              </w:rPr>
              <w:t>é</w:t>
            </w:r>
            <w:r>
              <w:rPr>
                <w:rFonts w:ascii="Calibri" w:eastAsia="Times New Roman" w:hAnsi="Calibri" w:cs="Calibri"/>
                <w:color w:val="1F2933"/>
                <w:sz w:val="18"/>
                <w:szCs w:val="18"/>
              </w:rPr>
              <w:t>ficit acumulado de 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A1E0E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2,5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3D110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Media</w:t>
            </w:r>
          </w:p>
        </w:tc>
      </w:tr>
      <w:tr w:rsidR="00000000" w14:paraId="211ED807"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5FA439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Brecha de riqueza entre propietarios e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00F4DE"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Ayudas p</w:t>
            </w:r>
            <w:r>
              <w:rPr>
                <w:rFonts w:ascii="Calibri" w:eastAsia="Times New Roman" w:hAnsi="Calibri" w:cs="Calibri"/>
                <w:color w:val="1F2933"/>
                <w:sz w:val="18"/>
                <w:szCs w:val="18"/>
              </w:rPr>
              <w:t>ú</w:t>
            </w:r>
            <w:r>
              <w:rPr>
                <w:rFonts w:ascii="Calibri" w:eastAsia="Times New Roman" w:hAnsi="Calibri" w:cs="Calibri"/>
                <w:color w:val="1F2933"/>
                <w:sz w:val="18"/>
                <w:szCs w:val="18"/>
              </w:rPr>
              <w:t xml:space="preserve">blicas a la demanda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Demanda de compra para residir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 compra de la vivienda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Brecha de riqueza entre propietarios e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BEB4C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7,5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29FEB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bl>
    <w:p w14:paraId="37525B16" w14:textId="77777777" w:rsidR="00A350D4" w:rsidRDefault="00A350D4">
      <w:pPr>
        <w:pStyle w:val="NormalWeb"/>
        <w:rPr>
          <w:rFonts w:ascii="Calibri" w:hAnsi="Calibri" w:cs="Calibri"/>
          <w:color w:val="1F2933"/>
          <w:sz w:val="21"/>
          <w:szCs w:val="21"/>
        </w:rPr>
      </w:pPr>
      <w:r>
        <w:rPr>
          <w:rFonts w:ascii="Calibri" w:hAnsi="Calibri" w:cs="Calibri"/>
          <w:b/>
          <w:bCs/>
          <w:color w:val="1F2933"/>
          <w:sz w:val="21"/>
          <w:szCs w:val="21"/>
        </w:rPr>
        <w:t>Efectos de vuelta en contra de lo que mejora</w:t>
      </w:r>
      <w:r>
        <w:rPr>
          <w:rFonts w:ascii="Calibri" w:hAnsi="Calibri" w:cs="Calibri"/>
          <w:color w:val="1F2933"/>
          <w:sz w:val="21"/>
          <w:szCs w:val="21"/>
        </w:rPr>
        <w:t xml:space="preserve"> (el más firme y corto de cada resultado):</w:t>
      </w:r>
    </w:p>
    <w:tbl>
      <w:tblPr>
        <w:tblW w:w="5000" w:type="pct"/>
        <w:tblCellMar>
          <w:top w:w="15" w:type="dxa"/>
          <w:left w:w="15" w:type="dxa"/>
          <w:bottom w:w="15" w:type="dxa"/>
          <w:right w:w="15" w:type="dxa"/>
        </w:tblCellMar>
        <w:tblLook w:val="04A0" w:firstRow="1" w:lastRow="0" w:firstColumn="1" w:lastColumn="0" w:noHBand="0" w:noVBand="1"/>
      </w:tblPr>
      <w:tblGrid>
        <w:gridCol w:w="2868"/>
        <w:gridCol w:w="8032"/>
        <w:gridCol w:w="1578"/>
        <w:gridCol w:w="1864"/>
      </w:tblGrid>
      <w:tr w:rsidR="00000000" w14:paraId="173F179D" w14:textId="77777777" w:rsidTr="00A350D4">
        <w:tc>
          <w:tcPr>
            <w:tcW w:w="10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D7D2CF6"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Resultado</w:t>
            </w:r>
          </w:p>
        </w:tc>
        <w:tc>
          <w:tcPr>
            <w:tcW w:w="28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632CEA1"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Vía</w:t>
            </w:r>
          </w:p>
        </w:tc>
        <w:tc>
          <w:tcPr>
            <w:tcW w:w="5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62DDAAC"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Plazo</w:t>
            </w:r>
          </w:p>
        </w:tc>
        <w:tc>
          <w:tcPr>
            <w:tcW w:w="6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82AA66A"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Confianza</w:t>
            </w:r>
          </w:p>
        </w:tc>
      </w:tr>
      <w:tr w:rsidR="00000000" w14:paraId="5E8427D6"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A79931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Esfuerzo de los hogares para pagar 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0D9866"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Ayudas p</w:t>
            </w:r>
            <w:r>
              <w:rPr>
                <w:rFonts w:ascii="Calibri" w:eastAsia="Times New Roman" w:hAnsi="Calibri" w:cs="Calibri"/>
                <w:color w:val="1F2933"/>
                <w:sz w:val="18"/>
                <w:szCs w:val="18"/>
              </w:rPr>
              <w:t>ú</w:t>
            </w:r>
            <w:r>
              <w:rPr>
                <w:rFonts w:ascii="Calibri" w:eastAsia="Times New Roman" w:hAnsi="Calibri" w:cs="Calibri"/>
                <w:color w:val="1F2933"/>
                <w:sz w:val="18"/>
                <w:szCs w:val="18"/>
              </w:rPr>
              <w:t xml:space="preserve">blicas a la demanda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Esfuerzo de los hogares para pagar 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9C6B3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2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CA78A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1AA98E81"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F9364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Edad de emancipación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9A40D19"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Ayudas p</w:t>
            </w:r>
            <w:r>
              <w:rPr>
                <w:rFonts w:ascii="Calibri" w:eastAsia="Times New Roman" w:hAnsi="Calibri" w:cs="Calibri"/>
                <w:color w:val="1F2933"/>
                <w:sz w:val="18"/>
                <w:szCs w:val="18"/>
              </w:rPr>
              <w:t>ú</w:t>
            </w:r>
            <w:r>
              <w:rPr>
                <w:rFonts w:ascii="Calibri" w:eastAsia="Times New Roman" w:hAnsi="Calibri" w:cs="Calibri"/>
                <w:color w:val="1F2933"/>
                <w:sz w:val="18"/>
                <w:szCs w:val="18"/>
              </w:rPr>
              <w:t xml:space="preserve">blicas a la demanda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Esfuerzo de los hogares para pagar 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Edad de emancipaci</w:t>
            </w:r>
            <w:r>
              <w:rPr>
                <w:rFonts w:ascii="Calibri" w:eastAsia="Times New Roman" w:hAnsi="Calibri" w:cs="Calibri"/>
                <w:color w:val="1F2933"/>
                <w:sz w:val="18"/>
                <w:szCs w:val="18"/>
              </w:rPr>
              <w:t>ó</w:t>
            </w:r>
            <w:r>
              <w:rPr>
                <w:rFonts w:ascii="Calibri" w:eastAsia="Times New Roman" w:hAnsi="Calibri" w:cs="Calibri"/>
                <w:color w:val="1F2933"/>
                <w:sz w:val="18"/>
                <w:szCs w:val="18"/>
              </w:rPr>
              <w:t>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97409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4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969A4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6F295D53"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CCB63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Hogares latentes no formados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783806"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Ayudas p</w:t>
            </w:r>
            <w:r>
              <w:rPr>
                <w:rFonts w:ascii="Calibri" w:eastAsia="Times New Roman" w:hAnsi="Calibri" w:cs="Calibri"/>
                <w:color w:val="1F2933"/>
                <w:sz w:val="18"/>
                <w:szCs w:val="18"/>
              </w:rPr>
              <w:t>ú</w:t>
            </w:r>
            <w:r>
              <w:rPr>
                <w:rFonts w:ascii="Calibri" w:eastAsia="Times New Roman" w:hAnsi="Calibri" w:cs="Calibri"/>
                <w:color w:val="1F2933"/>
                <w:sz w:val="18"/>
                <w:szCs w:val="18"/>
              </w:rPr>
              <w:t xml:space="preserve">blicas a la demanda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Esfuerzo de los hogares para pagar 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Creaci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neta de hogares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Hogares latentes no formados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0A0D6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4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0B01BD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1F946625"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EE1EE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Exclusión residencial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A247788"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Ayudas p</w:t>
            </w:r>
            <w:r>
              <w:rPr>
                <w:rFonts w:ascii="Calibri" w:eastAsia="Times New Roman" w:hAnsi="Calibri" w:cs="Calibri"/>
                <w:color w:val="1F2933"/>
                <w:sz w:val="18"/>
                <w:szCs w:val="18"/>
              </w:rPr>
              <w:t>ú</w:t>
            </w:r>
            <w:r>
              <w:rPr>
                <w:rFonts w:ascii="Calibri" w:eastAsia="Times New Roman" w:hAnsi="Calibri" w:cs="Calibri"/>
                <w:color w:val="1F2933"/>
                <w:sz w:val="18"/>
                <w:szCs w:val="18"/>
              </w:rPr>
              <w:t xml:space="preserve">blicas a la demanda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Esfuerzo de los hogares para pagar 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Exclusi</w:t>
            </w:r>
            <w:r>
              <w:rPr>
                <w:rFonts w:ascii="Calibri" w:eastAsia="Times New Roman" w:hAnsi="Calibri" w:cs="Calibri"/>
                <w:color w:val="1F2933"/>
                <w:sz w:val="18"/>
                <w:szCs w:val="18"/>
              </w:rPr>
              <w:t>ó</w:t>
            </w:r>
            <w:r>
              <w:rPr>
                <w:rFonts w:ascii="Calibri" w:eastAsia="Times New Roman" w:hAnsi="Calibri" w:cs="Calibri"/>
                <w:color w:val="1F2933"/>
                <w:sz w:val="18"/>
                <w:szCs w:val="18"/>
              </w:rPr>
              <w:t>n residencial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0A80A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4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1F6AE9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314C35E3"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B1F4F0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Rentabilidad bruta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B27216D"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Ayudas p</w:t>
            </w:r>
            <w:r>
              <w:rPr>
                <w:rFonts w:ascii="Calibri" w:eastAsia="Times New Roman" w:hAnsi="Calibri" w:cs="Calibri"/>
                <w:color w:val="1F2933"/>
                <w:sz w:val="18"/>
                <w:szCs w:val="18"/>
              </w:rPr>
              <w:t>ú</w:t>
            </w:r>
            <w:r>
              <w:rPr>
                <w:rFonts w:ascii="Calibri" w:eastAsia="Times New Roman" w:hAnsi="Calibri" w:cs="Calibri"/>
                <w:color w:val="1F2933"/>
                <w:sz w:val="18"/>
                <w:szCs w:val="18"/>
              </w:rPr>
              <w:t xml:space="preserve">blicas a la demanda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Demanda de compra para residir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 compra de la vivienda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Rentabilidad bruta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3A055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2,5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EB19D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3F75C8BC"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BC0FF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iniciadas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BC7F84"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Ayudas p</w:t>
            </w:r>
            <w:r>
              <w:rPr>
                <w:rFonts w:ascii="Calibri" w:eastAsia="Times New Roman" w:hAnsi="Calibri" w:cs="Calibri"/>
                <w:color w:val="1F2933"/>
                <w:sz w:val="18"/>
                <w:szCs w:val="18"/>
              </w:rPr>
              <w:t>ú</w:t>
            </w:r>
            <w:r>
              <w:rPr>
                <w:rFonts w:ascii="Calibri" w:eastAsia="Times New Roman" w:hAnsi="Calibri" w:cs="Calibri"/>
                <w:color w:val="1F2933"/>
                <w:sz w:val="18"/>
                <w:szCs w:val="18"/>
              </w:rPr>
              <w:t xml:space="preserve">blicas a la demanda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Saldo migratorio exterior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 compra de la vivienda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iniciadas al a</w:t>
            </w:r>
            <w:r>
              <w:rPr>
                <w:rFonts w:ascii="Calibri" w:eastAsia="Times New Roman" w:hAnsi="Calibri" w:cs="Calibri"/>
                <w:color w:val="1F2933"/>
                <w:sz w:val="18"/>
                <w:szCs w:val="18"/>
              </w:rPr>
              <w:t>ñ</w:t>
            </w:r>
            <w:r>
              <w:rPr>
                <w:rFonts w:ascii="Calibri" w:eastAsia="Times New Roman" w:hAnsi="Calibri" w:cs="Calibri"/>
                <w:color w:val="1F2933"/>
                <w:sz w:val="18"/>
                <w:szCs w:val="18"/>
              </w:rPr>
              <w:t>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A74EB8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8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7C8E8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3D67304E"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A2A46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terminadas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899734"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Ayudas p</w:t>
            </w:r>
            <w:r>
              <w:rPr>
                <w:rFonts w:ascii="Calibri" w:eastAsia="Times New Roman" w:hAnsi="Calibri" w:cs="Calibri"/>
                <w:color w:val="1F2933"/>
                <w:sz w:val="18"/>
                <w:szCs w:val="18"/>
              </w:rPr>
              <w:t>ú</w:t>
            </w:r>
            <w:r>
              <w:rPr>
                <w:rFonts w:ascii="Calibri" w:eastAsia="Times New Roman" w:hAnsi="Calibri" w:cs="Calibri"/>
                <w:color w:val="1F2933"/>
                <w:sz w:val="18"/>
                <w:szCs w:val="18"/>
              </w:rPr>
              <w:t xml:space="preserve">blicas a la demanda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Saldo migratorio exterior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 compra de la vivienda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iniciadas al a</w:t>
            </w:r>
            <w:r>
              <w:rPr>
                <w:rFonts w:ascii="Calibri" w:eastAsia="Times New Roman" w:hAnsi="Calibri" w:cs="Calibri"/>
                <w:color w:val="1F2933"/>
                <w:sz w:val="18"/>
                <w:szCs w:val="18"/>
              </w:rPr>
              <w:t>ñ</w:t>
            </w:r>
            <w:r>
              <w:rPr>
                <w:rFonts w:ascii="Calibri" w:eastAsia="Times New Roman" w:hAnsi="Calibri" w:cs="Calibri"/>
                <w:color w:val="1F2933"/>
                <w:sz w:val="18"/>
                <w:szCs w:val="18"/>
              </w:rPr>
              <w:t xml:space="preserve">o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terminadas al a</w:t>
            </w:r>
            <w:r>
              <w:rPr>
                <w:rFonts w:ascii="Calibri" w:eastAsia="Times New Roman" w:hAnsi="Calibri" w:cs="Calibri"/>
                <w:color w:val="1F2933"/>
                <w:sz w:val="18"/>
                <w:szCs w:val="18"/>
              </w:rPr>
              <w:t>ñ</w:t>
            </w:r>
            <w:r>
              <w:rPr>
                <w:rFonts w:ascii="Calibri" w:eastAsia="Times New Roman" w:hAnsi="Calibri" w:cs="Calibri"/>
                <w:color w:val="1F2933"/>
                <w:sz w:val="18"/>
                <w:szCs w:val="18"/>
              </w:rPr>
              <w:t>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7A579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10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7E3FE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bl>
    <w:p w14:paraId="3AB4E592" w14:textId="77777777" w:rsidR="00A350D4" w:rsidRDefault="00A350D4">
      <w:pPr>
        <w:pStyle w:val="Ttulo3"/>
        <w:rPr>
          <w:rFonts w:ascii="Calibri" w:eastAsia="Times New Roman" w:hAnsi="Calibri" w:cs="Calibri"/>
        </w:rPr>
      </w:pPr>
      <w:r>
        <w:rPr>
          <w:rFonts w:ascii="Calibri" w:eastAsia="Times New Roman" w:hAnsi="Calibri" w:cs="Calibri"/>
        </w:rPr>
        <w:t>R3 · Referencia: invertir en vivienda protegida</w:t>
      </w:r>
    </w:p>
    <w:p w14:paraId="48D7E595" w14:textId="77777777" w:rsidR="00A350D4" w:rsidRDefault="00A350D4">
      <w:pPr>
        <w:pStyle w:val="NormalWeb"/>
        <w:rPr>
          <w:rFonts w:ascii="Calibri" w:hAnsi="Calibri" w:cs="Calibri"/>
          <w:color w:val="1F2933"/>
          <w:sz w:val="21"/>
          <w:szCs w:val="21"/>
        </w:rPr>
      </w:pPr>
      <w:r>
        <w:rPr>
          <w:rFonts w:ascii="Calibri" w:hAnsi="Calibri" w:cs="Calibri"/>
          <w:b/>
          <w:bCs/>
          <w:color w:val="1F2933"/>
          <w:sz w:val="21"/>
          <w:szCs w:val="21"/>
        </w:rPr>
        <w:t>Cómo se representa.</w:t>
      </w:r>
      <w:r>
        <w:rPr>
          <w:rFonts w:ascii="Calibri" w:hAnsi="Calibri" w:cs="Calibri"/>
          <w:color w:val="1F2933"/>
          <w:sz w:val="21"/>
          <w:szCs w:val="21"/>
        </w:rPr>
        <w:t xml:space="preserve"> Más inversión pública en promover vivienda protegida.</w:t>
      </w:r>
    </w:p>
    <w:p w14:paraId="1D8F7347" w14:textId="77777777" w:rsidR="00A350D4" w:rsidRDefault="00A350D4">
      <w:pPr>
        <w:pStyle w:val="NormalWeb"/>
        <w:rPr>
          <w:rFonts w:ascii="Calibri" w:hAnsi="Calibri" w:cs="Calibri"/>
          <w:color w:val="1F2933"/>
          <w:sz w:val="21"/>
          <w:szCs w:val="21"/>
        </w:rPr>
      </w:pPr>
      <w:r>
        <w:rPr>
          <w:rFonts w:ascii="Calibri" w:hAnsi="Calibri" w:cs="Calibri"/>
          <w:b/>
          <w:bCs/>
          <w:color w:val="1F2933"/>
          <w:sz w:val="21"/>
          <w:szCs w:val="21"/>
        </w:rPr>
        <w:t>Supuesto que añade.</w:t>
      </w:r>
      <w:r>
        <w:rPr>
          <w:rFonts w:ascii="Calibri" w:hAnsi="Calibri" w:cs="Calibri"/>
          <w:color w:val="1F2933"/>
          <w:sz w:val="21"/>
          <w:szCs w:val="21"/>
        </w:rPr>
        <w:t xml:space="preserve"> Ninguno.</w:t>
      </w:r>
    </w:p>
    <w:tbl>
      <w:tblPr>
        <w:tblW w:w="5000" w:type="pct"/>
        <w:tblCellMar>
          <w:top w:w="15" w:type="dxa"/>
          <w:left w:w="15" w:type="dxa"/>
          <w:bottom w:w="15" w:type="dxa"/>
          <w:right w:w="15" w:type="dxa"/>
        </w:tblCellMar>
        <w:tblLook w:val="04A0" w:firstRow="1" w:lastRow="0" w:firstColumn="1" w:lastColumn="0" w:noHBand="0" w:noVBand="1"/>
      </w:tblPr>
      <w:tblGrid>
        <w:gridCol w:w="2151"/>
        <w:gridCol w:w="3155"/>
        <w:gridCol w:w="1291"/>
        <w:gridCol w:w="3155"/>
        <w:gridCol w:w="2295"/>
        <w:gridCol w:w="2295"/>
      </w:tblGrid>
      <w:tr w:rsidR="00000000" w14:paraId="2E998DE9" w14:textId="77777777" w:rsidTr="00A350D4">
        <w:tc>
          <w:tcPr>
            <w:tcW w:w="7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3461EB8"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Actor</w:t>
            </w:r>
          </w:p>
        </w:tc>
        <w:tc>
          <w:tcPr>
            <w:tcW w:w="11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4154DF6"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Resultado</w:t>
            </w:r>
          </w:p>
        </w:tc>
        <w:tc>
          <w:tcPr>
            <w:tcW w:w="4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05CBD65"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Le conviene que…</w:t>
            </w:r>
          </w:p>
        </w:tc>
        <w:tc>
          <w:tcPr>
            <w:tcW w:w="11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0DA9C2B"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Primera ronda</w:t>
            </w:r>
          </w:p>
        </w:tc>
        <w:tc>
          <w:tcPr>
            <w:tcW w:w="8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DA5D43F"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Efectos de vuelta</w:t>
            </w:r>
          </w:p>
        </w:tc>
        <w:tc>
          <w:tcPr>
            <w:tcW w:w="8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DCC3852"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Primera ronda, solo con confianza media o alta</w:t>
            </w:r>
          </w:p>
        </w:tc>
      </w:tr>
      <w:tr w:rsidR="00000000" w14:paraId="2E1ED1DA"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E6019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Hogares que alquilan para vivir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D8689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Esfuerzo de los hogares para pagar 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31DF3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4D4A2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2 pasos · ≈ 2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236A3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1 a favor · </w:t>
            </w:r>
            <w:r>
              <w:rPr>
                <w:rFonts w:ascii="Calibri" w:eastAsia="Times New Roman" w:hAnsi="Calibri" w:cs="Calibri"/>
                <w:color w:val="52606D"/>
                <w:sz w:val="18"/>
                <w:szCs w:val="18"/>
              </w:rPr>
              <w:t>0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AF10A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356E0B97"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656359"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A12E4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79A88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742D5C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0FF68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708A1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0E6BB6B5"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BF7007"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39A40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Oferta de alquiler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5627B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3F41E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7D0C06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729FD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2AE88CB8"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4CF3ED"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436B17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Exigencia en la selección de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42674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80510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B2462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3A054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49F439DC"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6B3D4B"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1B46E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Desplazamiento de residentes de los centros urbanos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7BF1E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FBC03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092E7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49093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062E43CB"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5C7873"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85B13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Mudanzas forzosas de inquilinos sin orden judicial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EC51D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0D5EA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F6196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3A006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76F861A8"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EB6418"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6BB0A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Sobreocupación de las viviendas alquiladas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65776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A15CE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75677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0E91B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4E5DBB9A"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C75DD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Jóvenes y hogares que quieren comprar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6906F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Edad de emancipación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3CC1C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E2511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3 pasos · ≈ 4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4DFE3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1 a favor · </w:t>
            </w:r>
            <w:r>
              <w:rPr>
                <w:rFonts w:ascii="Calibri" w:eastAsia="Times New Roman" w:hAnsi="Calibri" w:cs="Calibri"/>
                <w:color w:val="C05621"/>
                <w:sz w:val="18"/>
                <w:szCs w:val="18"/>
              </w:rPr>
              <w:t>1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1DFC1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6C1C6D20"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F2DF54"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6E984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Esfuerzo de los hogares para comprar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9D55BF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363A6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r>
              <w:rPr>
                <w:rFonts w:ascii="Calibri" w:eastAsia="Times New Roman" w:hAnsi="Calibri" w:cs="Calibri"/>
                <w:color w:val="1F2933"/>
                <w:sz w:val="18"/>
                <w:szCs w:val="18"/>
              </w:rPr>
              <w:br/>
            </w:r>
            <w:r>
              <w:rPr>
                <w:rFonts w:ascii="Calibri" w:eastAsia="Times New Roman" w:hAnsi="Calibri" w:cs="Calibri"/>
                <w:color w:val="52606D"/>
                <w:sz w:val="18"/>
                <w:szCs w:val="18"/>
              </w:rPr>
              <w:t>5 pasos · ≈ 9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6C085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0 a favor · </w:t>
            </w:r>
            <w:r>
              <w:rPr>
                <w:rFonts w:ascii="Calibri" w:eastAsia="Times New Roman" w:hAnsi="Calibri" w:cs="Calibri"/>
                <w:color w:val="C05621"/>
                <w:sz w:val="18"/>
                <w:szCs w:val="18"/>
              </w:rPr>
              <w:t>2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B88D9E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107BF5AE"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934848"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48BC1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 compra de la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6562B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894A4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r>
              <w:rPr>
                <w:rFonts w:ascii="Calibri" w:eastAsia="Times New Roman" w:hAnsi="Calibri" w:cs="Calibri"/>
                <w:color w:val="1F2933"/>
                <w:sz w:val="18"/>
                <w:szCs w:val="18"/>
              </w:rPr>
              <w:br/>
            </w:r>
            <w:r>
              <w:rPr>
                <w:rFonts w:ascii="Calibri" w:eastAsia="Times New Roman" w:hAnsi="Calibri" w:cs="Calibri"/>
                <w:color w:val="52606D"/>
                <w:sz w:val="18"/>
                <w:szCs w:val="18"/>
              </w:rPr>
              <w:t>4 pasos · ≈ 9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F304A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0 a favor · </w:t>
            </w:r>
            <w:r>
              <w:rPr>
                <w:rFonts w:ascii="Calibri" w:eastAsia="Times New Roman" w:hAnsi="Calibri" w:cs="Calibri"/>
                <w:color w:val="C05621"/>
                <w:sz w:val="18"/>
                <w:szCs w:val="18"/>
              </w:rPr>
              <w:t>3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206F89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040FDC43"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8CBD7E"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4E8E3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Hogares latentes no formados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B2051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79C64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4 pasos · ≈ 4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B86EE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2 a favor · </w:t>
            </w:r>
            <w:r>
              <w:rPr>
                <w:rFonts w:ascii="Calibri" w:eastAsia="Times New Roman" w:hAnsi="Calibri" w:cs="Calibri"/>
                <w:color w:val="52606D"/>
                <w:sz w:val="18"/>
                <w:szCs w:val="18"/>
              </w:rPr>
              <w:t>0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8471D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75F10F10"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81AEA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Personas vulnerables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17603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Exclusión residencial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D211F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A0711B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2 pasos · ≈ 2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C40223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3 a favor · </w:t>
            </w:r>
            <w:r>
              <w:rPr>
                <w:rFonts w:ascii="Calibri" w:eastAsia="Times New Roman" w:hAnsi="Calibri" w:cs="Calibri"/>
                <w:color w:val="52606D"/>
                <w:sz w:val="18"/>
                <w:szCs w:val="18"/>
              </w:rPr>
              <w:t>0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6CF49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2EEFB78B"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BDBC576"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33020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Parque de alquiler social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4E1AF4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0EA7B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1 paso · ≈ 2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43E3C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1 a favor · </w:t>
            </w:r>
            <w:r>
              <w:rPr>
                <w:rFonts w:ascii="Calibri" w:eastAsia="Times New Roman" w:hAnsi="Calibri" w:cs="Calibri"/>
                <w:color w:val="52606D"/>
                <w:sz w:val="18"/>
                <w:szCs w:val="18"/>
              </w:rPr>
              <w:t>0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8719A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5B3147F6"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6118DA"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03365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Discriminación en el acceso al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497F7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AB4DA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CF92B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3CF93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3532A42C"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A27CD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Propietarios que alquilan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9B063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Riesgo percibido por el arrendador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4B215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4BA00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475C6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B09AE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5ABDA924"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2D0FE54"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B9CE4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Rentabilidad bruta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2A89A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EE9C3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r>
              <w:rPr>
                <w:rFonts w:ascii="Calibri" w:eastAsia="Times New Roman" w:hAnsi="Calibri" w:cs="Calibri"/>
                <w:color w:val="1F2933"/>
                <w:sz w:val="18"/>
                <w:szCs w:val="18"/>
              </w:rPr>
              <w:br/>
            </w:r>
            <w:r>
              <w:rPr>
                <w:rFonts w:ascii="Calibri" w:eastAsia="Times New Roman" w:hAnsi="Calibri" w:cs="Calibri"/>
                <w:color w:val="52606D"/>
                <w:sz w:val="18"/>
                <w:szCs w:val="18"/>
              </w:rPr>
              <w:t>5 pasos · ≈ 9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7EAA7D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0 a favor · </w:t>
            </w:r>
            <w:r>
              <w:rPr>
                <w:rFonts w:ascii="Calibri" w:eastAsia="Times New Roman" w:hAnsi="Calibri" w:cs="Calibri"/>
                <w:color w:val="C05621"/>
                <w:sz w:val="18"/>
                <w:szCs w:val="18"/>
              </w:rPr>
              <w:t>2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35CB1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4D0F3090"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0EBE4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Promotores y constructores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A7128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iniciadas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7E58E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254E9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5 pasos · ≈ 11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43D07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2 a favor · </w:t>
            </w:r>
            <w:r>
              <w:rPr>
                <w:rFonts w:ascii="Calibri" w:eastAsia="Times New Roman" w:hAnsi="Calibri" w:cs="Calibri"/>
                <w:color w:val="52606D"/>
                <w:sz w:val="18"/>
                <w:szCs w:val="18"/>
              </w:rPr>
              <w:t>0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A048A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2B6841B0"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C6E99D"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BFD1C0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terminadas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82A0DC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5EF96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6 pasos · ≈ 13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9214F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ninguno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3C3FC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188514F4"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ACC8D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Turistas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A1BA0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de uso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6A2A7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EB9FC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5D3D8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80E52A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714D13F0"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819108"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A5C92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del alojamiento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23CB6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3F9C5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5C9E1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2A1AA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09034C43"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02E2E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Estudiantes y residentes temporales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C6EC5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en alquiler no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64AEB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D8EE99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A4E4A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E5CD5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4684095E"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916F0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Conjunto de la sociedad</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5CF40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Déficit acumulado de 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096E0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CEEE1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r>
              <w:rPr>
                <w:rFonts w:ascii="Calibri" w:eastAsia="Times New Roman" w:hAnsi="Calibri" w:cs="Calibri"/>
                <w:color w:val="1F2933"/>
                <w:sz w:val="18"/>
                <w:szCs w:val="18"/>
              </w:rPr>
              <w:br/>
            </w:r>
            <w:r>
              <w:rPr>
                <w:rFonts w:ascii="Calibri" w:eastAsia="Times New Roman" w:hAnsi="Calibri" w:cs="Calibri"/>
                <w:color w:val="52606D"/>
                <w:sz w:val="18"/>
                <w:szCs w:val="18"/>
              </w:rPr>
              <w:t>4 pasos · ≈ 4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8FCEC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0 a favor · </w:t>
            </w:r>
            <w:r>
              <w:rPr>
                <w:rFonts w:ascii="Calibri" w:eastAsia="Times New Roman" w:hAnsi="Calibri" w:cs="Calibri"/>
                <w:color w:val="C05621"/>
                <w:sz w:val="18"/>
                <w:szCs w:val="18"/>
              </w:rPr>
              <w:t>1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DFB8E0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13A3BEEB"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6833CA"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97A1A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Brecha de riqueza entre propietarios e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21524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5DE94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r>
              <w:rPr>
                <w:rFonts w:ascii="Calibri" w:eastAsia="Times New Roman" w:hAnsi="Calibri" w:cs="Calibri"/>
                <w:color w:val="1F2933"/>
                <w:sz w:val="18"/>
                <w:szCs w:val="18"/>
              </w:rPr>
              <w:br/>
            </w:r>
            <w:r>
              <w:rPr>
                <w:rFonts w:ascii="Calibri" w:eastAsia="Times New Roman" w:hAnsi="Calibri" w:cs="Calibri"/>
                <w:color w:val="52606D"/>
                <w:sz w:val="18"/>
                <w:szCs w:val="18"/>
              </w:rPr>
              <w:t>5 pasos · ≈ 14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CBFD5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0 a favor · </w:t>
            </w:r>
            <w:r>
              <w:rPr>
                <w:rFonts w:ascii="Calibri" w:eastAsia="Times New Roman" w:hAnsi="Calibri" w:cs="Calibri"/>
                <w:color w:val="C05621"/>
                <w:sz w:val="18"/>
                <w:szCs w:val="18"/>
              </w:rPr>
              <w:t>2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C3190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bl>
    <w:p w14:paraId="0BDFF8A5" w14:textId="77777777" w:rsidR="00A350D4" w:rsidRDefault="00A350D4">
      <w:pPr>
        <w:pStyle w:val="NormalWeb"/>
        <w:rPr>
          <w:rFonts w:ascii="Calibri" w:hAnsi="Calibri" w:cs="Calibri"/>
          <w:color w:val="1F2933"/>
          <w:sz w:val="21"/>
          <w:szCs w:val="21"/>
        </w:rPr>
      </w:pPr>
      <w:r>
        <w:rPr>
          <w:rFonts w:ascii="Calibri" w:hAnsi="Calibri" w:cs="Calibri"/>
          <w:b/>
          <w:bCs/>
          <w:color w:val="1F2933"/>
          <w:sz w:val="21"/>
          <w:szCs w:val="21"/>
        </w:rPr>
        <w:t>Perjuicios de primera ronda</w:t>
      </w:r>
      <w:r>
        <w:rPr>
          <w:rFonts w:ascii="Calibri" w:hAnsi="Calibri" w:cs="Calibri"/>
          <w:color w:val="1F2933"/>
          <w:sz w:val="21"/>
          <w:szCs w:val="21"/>
        </w:rPr>
        <w:t xml:space="preserve"> (el camino más firme de cada uno):</w:t>
      </w:r>
    </w:p>
    <w:tbl>
      <w:tblPr>
        <w:tblW w:w="5000" w:type="pct"/>
        <w:tblCellMar>
          <w:top w:w="15" w:type="dxa"/>
          <w:left w:w="15" w:type="dxa"/>
          <w:bottom w:w="15" w:type="dxa"/>
          <w:right w:w="15" w:type="dxa"/>
        </w:tblCellMar>
        <w:tblLook w:val="04A0" w:firstRow="1" w:lastRow="0" w:firstColumn="1" w:lastColumn="0" w:noHBand="0" w:noVBand="1"/>
      </w:tblPr>
      <w:tblGrid>
        <w:gridCol w:w="2868"/>
        <w:gridCol w:w="8032"/>
        <w:gridCol w:w="1578"/>
        <w:gridCol w:w="1864"/>
      </w:tblGrid>
      <w:tr w:rsidR="00000000" w14:paraId="0696782C" w14:textId="77777777" w:rsidTr="00A350D4">
        <w:tc>
          <w:tcPr>
            <w:tcW w:w="10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A52790E"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Resultado</w:t>
            </w:r>
          </w:p>
        </w:tc>
        <w:tc>
          <w:tcPr>
            <w:tcW w:w="28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8FAE0E2"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Vía</w:t>
            </w:r>
          </w:p>
        </w:tc>
        <w:tc>
          <w:tcPr>
            <w:tcW w:w="5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B920CEE"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Plazo</w:t>
            </w:r>
          </w:p>
        </w:tc>
        <w:tc>
          <w:tcPr>
            <w:tcW w:w="6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D06BD3B"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Confianza</w:t>
            </w:r>
          </w:p>
        </w:tc>
      </w:tr>
      <w:tr w:rsidR="00000000" w14:paraId="6710E637"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8CEDA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Esfuerzo de los hogares para comprar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85E5F4"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Inversi</w:t>
            </w:r>
            <w:r>
              <w:rPr>
                <w:rFonts w:ascii="Calibri" w:eastAsia="Times New Roman" w:hAnsi="Calibri" w:cs="Calibri"/>
                <w:color w:val="1F2933"/>
                <w:sz w:val="18"/>
                <w:szCs w:val="18"/>
              </w:rPr>
              <w:t>ó</w:t>
            </w:r>
            <w:r>
              <w:rPr>
                <w:rFonts w:ascii="Calibri" w:eastAsia="Times New Roman" w:hAnsi="Calibri" w:cs="Calibri"/>
                <w:color w:val="1F2933"/>
                <w:sz w:val="18"/>
                <w:szCs w:val="18"/>
              </w:rPr>
              <w:t>n p</w:t>
            </w:r>
            <w:r>
              <w:rPr>
                <w:rFonts w:ascii="Calibri" w:eastAsia="Times New Roman" w:hAnsi="Calibri" w:cs="Calibri"/>
                <w:color w:val="1F2933"/>
                <w:sz w:val="18"/>
                <w:szCs w:val="18"/>
              </w:rPr>
              <w:t>ú</w:t>
            </w:r>
            <w:r>
              <w:rPr>
                <w:rFonts w:ascii="Calibri" w:eastAsia="Times New Roman" w:hAnsi="Calibri" w:cs="Calibri"/>
                <w:color w:val="1F2933"/>
                <w:sz w:val="18"/>
                <w:szCs w:val="18"/>
              </w:rPr>
              <w:t xml:space="preserve">blica en vivienda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Parque de alquiler social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Esfuerzo de los hogares para pagar 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Demanda de compra para residir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 compra de la vivienda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Esfuerzo de los hogares para comprar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D383A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9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6E787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4C4E15F3"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5CBC8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 compra de la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B933C7"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Inversi</w:t>
            </w:r>
            <w:r>
              <w:rPr>
                <w:rFonts w:ascii="Calibri" w:eastAsia="Times New Roman" w:hAnsi="Calibri" w:cs="Calibri"/>
                <w:color w:val="1F2933"/>
                <w:sz w:val="18"/>
                <w:szCs w:val="18"/>
              </w:rPr>
              <w:t>ó</w:t>
            </w:r>
            <w:r>
              <w:rPr>
                <w:rFonts w:ascii="Calibri" w:eastAsia="Times New Roman" w:hAnsi="Calibri" w:cs="Calibri"/>
                <w:color w:val="1F2933"/>
                <w:sz w:val="18"/>
                <w:szCs w:val="18"/>
              </w:rPr>
              <w:t>n p</w:t>
            </w:r>
            <w:r>
              <w:rPr>
                <w:rFonts w:ascii="Calibri" w:eastAsia="Times New Roman" w:hAnsi="Calibri" w:cs="Calibri"/>
                <w:color w:val="1F2933"/>
                <w:sz w:val="18"/>
                <w:szCs w:val="18"/>
              </w:rPr>
              <w:t>ú</w:t>
            </w:r>
            <w:r>
              <w:rPr>
                <w:rFonts w:ascii="Calibri" w:eastAsia="Times New Roman" w:hAnsi="Calibri" w:cs="Calibri"/>
                <w:color w:val="1F2933"/>
                <w:sz w:val="18"/>
                <w:szCs w:val="18"/>
              </w:rPr>
              <w:t xml:space="preserve">blica en vivienda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Parque de alquiler social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Esfuerzo de los hogares para pagar 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Demanda de compra para residir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 compra de la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041DA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9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AF1762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71BEAF00"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AACE13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Rentabilidad bruta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49084D"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Inversi</w:t>
            </w:r>
            <w:r>
              <w:rPr>
                <w:rFonts w:ascii="Calibri" w:eastAsia="Times New Roman" w:hAnsi="Calibri" w:cs="Calibri"/>
                <w:color w:val="1F2933"/>
                <w:sz w:val="18"/>
                <w:szCs w:val="18"/>
              </w:rPr>
              <w:t>ó</w:t>
            </w:r>
            <w:r>
              <w:rPr>
                <w:rFonts w:ascii="Calibri" w:eastAsia="Times New Roman" w:hAnsi="Calibri" w:cs="Calibri"/>
                <w:color w:val="1F2933"/>
                <w:sz w:val="18"/>
                <w:szCs w:val="18"/>
              </w:rPr>
              <w:t>n p</w:t>
            </w:r>
            <w:r>
              <w:rPr>
                <w:rFonts w:ascii="Calibri" w:eastAsia="Times New Roman" w:hAnsi="Calibri" w:cs="Calibri"/>
                <w:color w:val="1F2933"/>
                <w:sz w:val="18"/>
                <w:szCs w:val="18"/>
              </w:rPr>
              <w:t>ú</w:t>
            </w:r>
            <w:r>
              <w:rPr>
                <w:rFonts w:ascii="Calibri" w:eastAsia="Times New Roman" w:hAnsi="Calibri" w:cs="Calibri"/>
                <w:color w:val="1F2933"/>
                <w:sz w:val="18"/>
                <w:szCs w:val="18"/>
              </w:rPr>
              <w:t xml:space="preserve">blica en vivienda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Parque de alquiler social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Esfuerzo de los hogares para pagar 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Demanda de compra para residir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 compra de la vivienda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Rentabilidad bruta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D0151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9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C6DAA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07512784"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B4C82A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Déficit acumulado de 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13CC04C"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Inversi</w:t>
            </w:r>
            <w:r>
              <w:rPr>
                <w:rFonts w:ascii="Calibri" w:eastAsia="Times New Roman" w:hAnsi="Calibri" w:cs="Calibri"/>
                <w:color w:val="1F2933"/>
                <w:sz w:val="18"/>
                <w:szCs w:val="18"/>
              </w:rPr>
              <w:t>ó</w:t>
            </w:r>
            <w:r>
              <w:rPr>
                <w:rFonts w:ascii="Calibri" w:eastAsia="Times New Roman" w:hAnsi="Calibri" w:cs="Calibri"/>
                <w:color w:val="1F2933"/>
                <w:sz w:val="18"/>
                <w:szCs w:val="18"/>
              </w:rPr>
              <w:t>n p</w:t>
            </w:r>
            <w:r>
              <w:rPr>
                <w:rFonts w:ascii="Calibri" w:eastAsia="Times New Roman" w:hAnsi="Calibri" w:cs="Calibri"/>
                <w:color w:val="1F2933"/>
                <w:sz w:val="18"/>
                <w:szCs w:val="18"/>
              </w:rPr>
              <w:t>ú</w:t>
            </w:r>
            <w:r>
              <w:rPr>
                <w:rFonts w:ascii="Calibri" w:eastAsia="Times New Roman" w:hAnsi="Calibri" w:cs="Calibri"/>
                <w:color w:val="1F2933"/>
                <w:sz w:val="18"/>
                <w:szCs w:val="18"/>
              </w:rPr>
              <w:t xml:space="preserve">blica en vivienda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Parque de alquiler social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Esfuerzo de los hogares para pagar 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Creaci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neta de hogares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D</w:t>
            </w:r>
            <w:r>
              <w:rPr>
                <w:rFonts w:ascii="Calibri" w:eastAsia="Times New Roman" w:hAnsi="Calibri" w:cs="Calibri"/>
                <w:color w:val="1F2933"/>
                <w:sz w:val="18"/>
                <w:szCs w:val="18"/>
              </w:rPr>
              <w:t>é</w:t>
            </w:r>
            <w:r>
              <w:rPr>
                <w:rFonts w:ascii="Calibri" w:eastAsia="Times New Roman" w:hAnsi="Calibri" w:cs="Calibri"/>
                <w:color w:val="1F2933"/>
                <w:sz w:val="18"/>
                <w:szCs w:val="18"/>
              </w:rPr>
              <w:t>ficit acumulado de 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A9DA9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4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34529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564D44CA"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6594B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Brecha de riqueza entre propietarios e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06CA39"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Inversi</w:t>
            </w:r>
            <w:r>
              <w:rPr>
                <w:rFonts w:ascii="Calibri" w:eastAsia="Times New Roman" w:hAnsi="Calibri" w:cs="Calibri"/>
                <w:color w:val="1F2933"/>
                <w:sz w:val="18"/>
                <w:szCs w:val="18"/>
              </w:rPr>
              <w:t>ó</w:t>
            </w:r>
            <w:r>
              <w:rPr>
                <w:rFonts w:ascii="Calibri" w:eastAsia="Times New Roman" w:hAnsi="Calibri" w:cs="Calibri"/>
                <w:color w:val="1F2933"/>
                <w:sz w:val="18"/>
                <w:szCs w:val="18"/>
              </w:rPr>
              <w:t>n p</w:t>
            </w:r>
            <w:r>
              <w:rPr>
                <w:rFonts w:ascii="Calibri" w:eastAsia="Times New Roman" w:hAnsi="Calibri" w:cs="Calibri"/>
                <w:color w:val="1F2933"/>
                <w:sz w:val="18"/>
                <w:szCs w:val="18"/>
              </w:rPr>
              <w:t>ú</w:t>
            </w:r>
            <w:r>
              <w:rPr>
                <w:rFonts w:ascii="Calibri" w:eastAsia="Times New Roman" w:hAnsi="Calibri" w:cs="Calibri"/>
                <w:color w:val="1F2933"/>
                <w:sz w:val="18"/>
                <w:szCs w:val="18"/>
              </w:rPr>
              <w:t xml:space="preserve">blica en vivienda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Parque de alquiler social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Esfuerzo de los hogares para pagar 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Demanda de compra para residir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 compra de la vivienda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Brecha de riqueza entre propietarios e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889C1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14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D7E3D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bl>
    <w:p w14:paraId="6D54D95D" w14:textId="77777777" w:rsidR="00A350D4" w:rsidRDefault="00A350D4">
      <w:pPr>
        <w:pStyle w:val="NormalWeb"/>
        <w:rPr>
          <w:rFonts w:ascii="Calibri" w:hAnsi="Calibri" w:cs="Calibri"/>
          <w:color w:val="1F2933"/>
          <w:sz w:val="21"/>
          <w:szCs w:val="21"/>
        </w:rPr>
      </w:pPr>
      <w:r>
        <w:rPr>
          <w:rFonts w:ascii="Calibri" w:hAnsi="Calibri" w:cs="Calibri"/>
          <w:b/>
          <w:bCs/>
          <w:color w:val="1F2933"/>
          <w:sz w:val="21"/>
          <w:szCs w:val="21"/>
        </w:rPr>
        <w:t>Efectos de vuelta en contra de lo que mejora</w:t>
      </w:r>
      <w:r>
        <w:rPr>
          <w:rFonts w:ascii="Calibri" w:hAnsi="Calibri" w:cs="Calibri"/>
          <w:color w:val="1F2933"/>
          <w:sz w:val="21"/>
          <w:szCs w:val="21"/>
        </w:rPr>
        <w:t xml:space="preserve"> (el más firme y corto de cada resultado):</w:t>
      </w:r>
    </w:p>
    <w:tbl>
      <w:tblPr>
        <w:tblW w:w="5000" w:type="pct"/>
        <w:tblCellMar>
          <w:top w:w="15" w:type="dxa"/>
          <w:left w:w="15" w:type="dxa"/>
          <w:bottom w:w="15" w:type="dxa"/>
          <w:right w:w="15" w:type="dxa"/>
        </w:tblCellMar>
        <w:tblLook w:val="04A0" w:firstRow="1" w:lastRow="0" w:firstColumn="1" w:lastColumn="0" w:noHBand="0" w:noVBand="1"/>
      </w:tblPr>
      <w:tblGrid>
        <w:gridCol w:w="2868"/>
        <w:gridCol w:w="8032"/>
        <w:gridCol w:w="1578"/>
        <w:gridCol w:w="1864"/>
      </w:tblGrid>
      <w:tr w:rsidR="00000000" w14:paraId="08C734FF" w14:textId="77777777" w:rsidTr="00A350D4">
        <w:tc>
          <w:tcPr>
            <w:tcW w:w="10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B23B8C6"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Resultado</w:t>
            </w:r>
          </w:p>
        </w:tc>
        <w:tc>
          <w:tcPr>
            <w:tcW w:w="28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47464A9"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Vía</w:t>
            </w:r>
          </w:p>
        </w:tc>
        <w:tc>
          <w:tcPr>
            <w:tcW w:w="5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046946B"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Plazo</w:t>
            </w:r>
          </w:p>
        </w:tc>
        <w:tc>
          <w:tcPr>
            <w:tcW w:w="6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EB88B5C"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Confianza</w:t>
            </w:r>
          </w:p>
        </w:tc>
      </w:tr>
      <w:tr w:rsidR="00000000" w14:paraId="41E80F03"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48D5C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Edad de emancipación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3D3304"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Inversi</w:t>
            </w:r>
            <w:r>
              <w:rPr>
                <w:rFonts w:ascii="Calibri" w:eastAsia="Times New Roman" w:hAnsi="Calibri" w:cs="Calibri"/>
                <w:color w:val="1F2933"/>
                <w:sz w:val="18"/>
                <w:szCs w:val="18"/>
              </w:rPr>
              <w:t>ó</w:t>
            </w:r>
            <w:r>
              <w:rPr>
                <w:rFonts w:ascii="Calibri" w:eastAsia="Times New Roman" w:hAnsi="Calibri" w:cs="Calibri"/>
                <w:color w:val="1F2933"/>
                <w:sz w:val="18"/>
                <w:szCs w:val="18"/>
              </w:rPr>
              <w:t>n p</w:t>
            </w:r>
            <w:r>
              <w:rPr>
                <w:rFonts w:ascii="Calibri" w:eastAsia="Times New Roman" w:hAnsi="Calibri" w:cs="Calibri"/>
                <w:color w:val="1F2933"/>
                <w:sz w:val="18"/>
                <w:szCs w:val="18"/>
              </w:rPr>
              <w:t>ú</w:t>
            </w:r>
            <w:r>
              <w:rPr>
                <w:rFonts w:ascii="Calibri" w:eastAsia="Times New Roman" w:hAnsi="Calibri" w:cs="Calibri"/>
                <w:color w:val="1F2933"/>
                <w:sz w:val="18"/>
                <w:szCs w:val="18"/>
              </w:rPr>
              <w:t xml:space="preserve">blica en vivienda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Parque de alquiler social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Esfuerzo de los hogares para pagar 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Demanda de compra para residir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 compra de la vivienda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Esfuerzo de los hogares para comprar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Edad de emancipaci</w:t>
            </w:r>
            <w:r>
              <w:rPr>
                <w:rFonts w:ascii="Calibri" w:eastAsia="Times New Roman" w:hAnsi="Calibri" w:cs="Calibri"/>
                <w:color w:val="1F2933"/>
                <w:sz w:val="18"/>
                <w:szCs w:val="18"/>
              </w:rPr>
              <w:t>ó</w:t>
            </w:r>
            <w:r>
              <w:rPr>
                <w:rFonts w:ascii="Calibri" w:eastAsia="Times New Roman" w:hAnsi="Calibri" w:cs="Calibri"/>
                <w:color w:val="1F2933"/>
                <w:sz w:val="18"/>
                <w:szCs w:val="18"/>
              </w:rPr>
              <w:t>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CDAFB7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11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EEDED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bl>
    <w:p w14:paraId="7E94BA4E" w14:textId="77777777" w:rsidR="00A350D4" w:rsidRDefault="00A350D4">
      <w:pPr>
        <w:pStyle w:val="Ttulo3"/>
        <w:rPr>
          <w:rFonts w:ascii="Calibri" w:eastAsia="Times New Roman" w:hAnsi="Calibri" w:cs="Calibri"/>
        </w:rPr>
      </w:pPr>
      <w:r>
        <w:rPr>
          <w:rFonts w:ascii="Calibri" w:eastAsia="Times New Roman" w:hAnsi="Calibri" w:cs="Calibri"/>
        </w:rPr>
        <w:t>R4 · Referencia: agilizar el suelo</w:t>
      </w:r>
    </w:p>
    <w:p w14:paraId="2ABC48D5" w14:textId="77777777" w:rsidR="00A350D4" w:rsidRDefault="00A350D4">
      <w:pPr>
        <w:pStyle w:val="NormalWeb"/>
        <w:rPr>
          <w:rFonts w:ascii="Calibri" w:hAnsi="Calibri" w:cs="Calibri"/>
          <w:color w:val="1F2933"/>
          <w:sz w:val="21"/>
          <w:szCs w:val="21"/>
        </w:rPr>
      </w:pPr>
      <w:r>
        <w:rPr>
          <w:rFonts w:ascii="Calibri" w:hAnsi="Calibri" w:cs="Calibri"/>
          <w:b/>
          <w:bCs/>
          <w:color w:val="1F2933"/>
          <w:sz w:val="21"/>
          <w:szCs w:val="21"/>
        </w:rPr>
        <w:t>Cómo se representa.</w:t>
      </w:r>
      <w:r>
        <w:rPr>
          <w:rFonts w:ascii="Calibri" w:hAnsi="Calibri" w:cs="Calibri"/>
          <w:color w:val="1F2933"/>
          <w:sz w:val="21"/>
          <w:szCs w:val="21"/>
        </w:rPr>
        <w:t xml:space="preserve"> Reducir los plazos de tramitación urbanística.</w:t>
      </w:r>
    </w:p>
    <w:p w14:paraId="1442EF05" w14:textId="77777777" w:rsidR="00A350D4" w:rsidRDefault="00A350D4">
      <w:pPr>
        <w:pStyle w:val="NormalWeb"/>
        <w:rPr>
          <w:rFonts w:ascii="Calibri" w:hAnsi="Calibri" w:cs="Calibri"/>
          <w:color w:val="1F2933"/>
          <w:sz w:val="21"/>
          <w:szCs w:val="21"/>
        </w:rPr>
      </w:pPr>
      <w:r>
        <w:rPr>
          <w:rFonts w:ascii="Calibri" w:hAnsi="Calibri" w:cs="Calibri"/>
          <w:b/>
          <w:bCs/>
          <w:color w:val="1F2933"/>
          <w:sz w:val="21"/>
          <w:szCs w:val="21"/>
        </w:rPr>
        <w:t>Supuesto que añade.</w:t>
      </w:r>
      <w:r>
        <w:rPr>
          <w:rFonts w:ascii="Calibri" w:hAnsi="Calibri" w:cs="Calibri"/>
          <w:color w:val="1F2933"/>
          <w:sz w:val="21"/>
          <w:szCs w:val="21"/>
        </w:rPr>
        <w:t xml:space="preserve"> Ninguno.</w:t>
      </w:r>
    </w:p>
    <w:tbl>
      <w:tblPr>
        <w:tblW w:w="5000" w:type="pct"/>
        <w:tblCellMar>
          <w:top w:w="15" w:type="dxa"/>
          <w:left w:w="15" w:type="dxa"/>
          <w:bottom w:w="15" w:type="dxa"/>
          <w:right w:w="15" w:type="dxa"/>
        </w:tblCellMar>
        <w:tblLook w:val="04A0" w:firstRow="1" w:lastRow="0" w:firstColumn="1" w:lastColumn="0" w:noHBand="0" w:noVBand="1"/>
      </w:tblPr>
      <w:tblGrid>
        <w:gridCol w:w="2151"/>
        <w:gridCol w:w="3155"/>
        <w:gridCol w:w="1291"/>
        <w:gridCol w:w="3155"/>
        <w:gridCol w:w="2295"/>
        <w:gridCol w:w="2295"/>
      </w:tblGrid>
      <w:tr w:rsidR="00000000" w14:paraId="36608B0C" w14:textId="77777777" w:rsidTr="00A350D4">
        <w:tc>
          <w:tcPr>
            <w:tcW w:w="7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6D84BE9"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Actor</w:t>
            </w:r>
          </w:p>
        </w:tc>
        <w:tc>
          <w:tcPr>
            <w:tcW w:w="11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2E51339"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Resultado</w:t>
            </w:r>
          </w:p>
        </w:tc>
        <w:tc>
          <w:tcPr>
            <w:tcW w:w="4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91F228F"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Le conviene que…</w:t>
            </w:r>
          </w:p>
        </w:tc>
        <w:tc>
          <w:tcPr>
            <w:tcW w:w="11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A7DB246"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Primera ronda</w:t>
            </w:r>
          </w:p>
        </w:tc>
        <w:tc>
          <w:tcPr>
            <w:tcW w:w="8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32CF7AF"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Efectos de vuelta</w:t>
            </w:r>
          </w:p>
        </w:tc>
        <w:tc>
          <w:tcPr>
            <w:tcW w:w="8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F26964A"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Primera ronda, solo con confianza media o alta</w:t>
            </w:r>
          </w:p>
        </w:tc>
      </w:tr>
      <w:tr w:rsidR="00000000" w14:paraId="7E8C1DEE"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0C326F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Hogares que alquilan para vivir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BBE41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Esfuerzo de los hogares para pagar 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2A564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B3D527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3 pasos · ≈ 10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91633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2 a favor · </w:t>
            </w:r>
            <w:r>
              <w:rPr>
                <w:rFonts w:ascii="Calibri" w:eastAsia="Times New Roman" w:hAnsi="Calibri" w:cs="Calibri"/>
                <w:color w:val="C05621"/>
                <w:sz w:val="18"/>
                <w:szCs w:val="18"/>
              </w:rPr>
              <w:t>3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971EF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2399E7A6"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652DBE"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98BCA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89F1F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154DE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2 pasos · ≈ 10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5A6C5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2 a favor · </w:t>
            </w:r>
            <w:r>
              <w:rPr>
                <w:rFonts w:ascii="Calibri" w:eastAsia="Times New Roman" w:hAnsi="Calibri" w:cs="Calibri"/>
                <w:color w:val="C05621"/>
                <w:sz w:val="18"/>
                <w:szCs w:val="18"/>
              </w:rPr>
              <w:t>1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FAFBC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3DB4C38E"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258836D"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B6C84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Oferta de alquiler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2F652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47622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8D50B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5ED24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7D7DADB1"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BF046A"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D192A9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Exigencia en la selección de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8341F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B865E3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CDA75A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E118B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64AB0CC2"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7D6C9D"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BBCB30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Desplazamiento de residentes de los centros urbanos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2DE8C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947886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4807F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6786C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1F5BE320"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1567CA"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D3B66C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Mudanzas forzosas de inquilinos sin orden judicial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AE2DB8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C0D826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3 pasos · ≈ 12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D5126C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2 a favor · </w:t>
            </w:r>
            <w:r>
              <w:rPr>
                <w:rFonts w:ascii="Calibri" w:eastAsia="Times New Roman" w:hAnsi="Calibri" w:cs="Calibri"/>
                <w:color w:val="C05621"/>
                <w:sz w:val="18"/>
                <w:szCs w:val="18"/>
              </w:rPr>
              <w:t>1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48727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272A30FE"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24F654"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0AB4B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Sobreocupación de las viviendas alquiladas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C436F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7D4AB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Señales contrarias</w:t>
            </w:r>
            <w:r>
              <w:rPr>
                <w:rFonts w:ascii="Calibri" w:eastAsia="Times New Roman" w:hAnsi="Calibri" w:cs="Calibri"/>
                <w:color w:val="1F2933"/>
                <w:sz w:val="18"/>
                <w:szCs w:val="18"/>
              </w:rPr>
              <w:br/>
            </w:r>
            <w:r>
              <w:rPr>
                <w:rFonts w:ascii="Calibri" w:eastAsia="Times New Roman" w:hAnsi="Calibri" w:cs="Calibri"/>
                <w:color w:val="52606D"/>
                <w:sz w:val="18"/>
                <w:szCs w:val="18"/>
              </w:rPr>
              <w:t>4 pasos · ≈ 14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4A8360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1 a favor · </w:t>
            </w:r>
            <w:r>
              <w:rPr>
                <w:rFonts w:ascii="Calibri" w:eastAsia="Times New Roman" w:hAnsi="Calibri" w:cs="Calibri"/>
                <w:color w:val="C05621"/>
                <w:sz w:val="18"/>
                <w:szCs w:val="18"/>
              </w:rPr>
              <w:t>1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2DABF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5A09AB4F"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8A63E1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Jóvenes y hogares que quieren comprar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A8CC9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Edad de emancipación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BD038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83D7A5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4 pasos · ≈ 12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98AE75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1 a favor · </w:t>
            </w:r>
            <w:r>
              <w:rPr>
                <w:rFonts w:ascii="Calibri" w:eastAsia="Times New Roman" w:hAnsi="Calibri" w:cs="Calibri"/>
                <w:color w:val="C05621"/>
                <w:sz w:val="18"/>
                <w:szCs w:val="18"/>
              </w:rPr>
              <w:t>2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0DAEED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4D92D5F6"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FDE38B"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A0F304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Esfuerzo de los hogares para comprar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BBD30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79BBF6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3 pasos · ≈ 10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0BE3E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1 a favor · </w:t>
            </w:r>
            <w:r>
              <w:rPr>
                <w:rFonts w:ascii="Calibri" w:eastAsia="Times New Roman" w:hAnsi="Calibri" w:cs="Calibri"/>
                <w:color w:val="C05621"/>
                <w:sz w:val="18"/>
                <w:szCs w:val="18"/>
              </w:rPr>
              <w:t>2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C3237C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3CD08E23"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5272433"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A4663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 compra de la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F2DDF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3B3D1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2 pasos · ≈ 10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A3000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2 a favor · </w:t>
            </w:r>
            <w:r>
              <w:rPr>
                <w:rFonts w:ascii="Calibri" w:eastAsia="Times New Roman" w:hAnsi="Calibri" w:cs="Calibri"/>
                <w:color w:val="C05621"/>
                <w:sz w:val="18"/>
                <w:szCs w:val="18"/>
              </w:rPr>
              <w:t>5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441B1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7255068C"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7E99874"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8A556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Hogares latentes no formados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FB6A9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36288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5 pasos · ≈ 12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BEC4C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0 a favor · </w:t>
            </w:r>
            <w:r>
              <w:rPr>
                <w:rFonts w:ascii="Calibri" w:eastAsia="Times New Roman" w:hAnsi="Calibri" w:cs="Calibri"/>
                <w:color w:val="C05621"/>
                <w:sz w:val="18"/>
                <w:szCs w:val="18"/>
              </w:rPr>
              <w:t>2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8FBD1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769CE8EC"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E9183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Personas vulnerables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53C9A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Exclusión residencial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6B0DC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FCD23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4 pasos · ≈ 12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19F5B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1 a favor · </w:t>
            </w:r>
            <w:r>
              <w:rPr>
                <w:rFonts w:ascii="Calibri" w:eastAsia="Times New Roman" w:hAnsi="Calibri" w:cs="Calibri"/>
                <w:color w:val="C05621"/>
                <w:sz w:val="18"/>
                <w:szCs w:val="18"/>
              </w:rPr>
              <w:t>1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F4C7A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2B68B7BB"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A0A4F6"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E55BB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Parque de alquiler social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FB658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D739A4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F3722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6E6D6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15498BC3"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5D3F32"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4E5F3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Discriminación en el acceso al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A6C8B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6F26A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2B303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E5430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47F00203"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83630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Propietarios que alquilan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79C27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Riesgo percibido por el arrendador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25B29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B41D5A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AF20D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8CC86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17A3865B"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89FF96"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1EF6C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Rentabilidad bruta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EF2A7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3C9A6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Señales contrarias</w:t>
            </w:r>
            <w:r>
              <w:rPr>
                <w:rFonts w:ascii="Calibri" w:eastAsia="Times New Roman" w:hAnsi="Calibri" w:cs="Calibri"/>
                <w:color w:val="1F2933"/>
                <w:sz w:val="18"/>
                <w:szCs w:val="18"/>
              </w:rPr>
              <w:br/>
            </w:r>
            <w:r>
              <w:rPr>
                <w:rFonts w:ascii="Calibri" w:eastAsia="Times New Roman" w:hAnsi="Calibri" w:cs="Calibri"/>
                <w:color w:val="52606D"/>
                <w:sz w:val="18"/>
                <w:szCs w:val="18"/>
              </w:rPr>
              <w:t>3 pasos · ≈ 10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FB46D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2 a favor · </w:t>
            </w:r>
            <w:r>
              <w:rPr>
                <w:rFonts w:ascii="Calibri" w:eastAsia="Times New Roman" w:hAnsi="Calibri" w:cs="Calibri"/>
                <w:color w:val="C05621"/>
                <w:sz w:val="18"/>
                <w:szCs w:val="18"/>
              </w:rPr>
              <w:t>4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D98A8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54B8B45A"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65FE7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Promotores y constructores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DFF7E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iniciadas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36C06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7ED9B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2 pasos · ≈ 7 años · confianza 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73668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4 a favor · </w:t>
            </w:r>
            <w:r>
              <w:rPr>
                <w:rFonts w:ascii="Calibri" w:eastAsia="Times New Roman" w:hAnsi="Calibri" w:cs="Calibri"/>
                <w:color w:val="C05621"/>
                <w:sz w:val="18"/>
                <w:szCs w:val="18"/>
              </w:rPr>
              <w:t>1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31E8B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69F42ED3"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EBC9AB"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A4915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terminadas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67B55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A5313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3 pasos · ≈ 9 años · confianza 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D5EA81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2 a favor · </w:t>
            </w:r>
            <w:r>
              <w:rPr>
                <w:rFonts w:ascii="Calibri" w:eastAsia="Times New Roman" w:hAnsi="Calibri" w:cs="Calibri"/>
                <w:color w:val="C05621"/>
                <w:sz w:val="18"/>
                <w:szCs w:val="18"/>
              </w:rPr>
              <w:t>1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630CF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7F1BA82C"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7B5341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Turistas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9CFFB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de uso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0C199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3F134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D30E5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D9018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240EE117"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0F98FE"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6D2F9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del alojamiento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C7ECE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D932F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84F2A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D5E41C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752A398D"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9DDE8D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Estudiantes y residentes temporales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139CCB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en alquiler no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6EFE5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2121F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218A9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CF84E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14462736"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EED9C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Conjunto de la sociedad</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263F7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Déficit acumulado de 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5CFE9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9A08CB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4 pasos · ≈ 9 años · confianza 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437E2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1 a favor · </w:t>
            </w:r>
            <w:r>
              <w:rPr>
                <w:rFonts w:ascii="Calibri" w:eastAsia="Times New Roman" w:hAnsi="Calibri" w:cs="Calibri"/>
                <w:color w:val="C05621"/>
                <w:sz w:val="18"/>
                <w:szCs w:val="18"/>
              </w:rPr>
              <w:t>3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4C96E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11EE05A5"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25B0FCB"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79BC0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Brecha de riqueza entre propietarios e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2F5E3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3E3F9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3 pasos · ≈ 15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1B6FD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1 a favor · </w:t>
            </w:r>
            <w:r>
              <w:rPr>
                <w:rFonts w:ascii="Calibri" w:eastAsia="Times New Roman" w:hAnsi="Calibri" w:cs="Calibri"/>
                <w:color w:val="C05621"/>
                <w:sz w:val="18"/>
                <w:szCs w:val="18"/>
              </w:rPr>
              <w:t>2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59F0E2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bl>
    <w:p w14:paraId="735B55DE" w14:textId="77777777" w:rsidR="00A350D4" w:rsidRDefault="00A350D4">
      <w:pPr>
        <w:pStyle w:val="NormalWeb"/>
        <w:rPr>
          <w:rFonts w:ascii="Calibri" w:hAnsi="Calibri" w:cs="Calibri"/>
          <w:color w:val="1F2933"/>
          <w:sz w:val="21"/>
          <w:szCs w:val="21"/>
        </w:rPr>
      </w:pPr>
      <w:r>
        <w:rPr>
          <w:rFonts w:ascii="Calibri" w:hAnsi="Calibri" w:cs="Calibri"/>
          <w:b/>
          <w:bCs/>
          <w:color w:val="1F2933"/>
          <w:sz w:val="21"/>
          <w:szCs w:val="21"/>
        </w:rPr>
        <w:t>Perjuicios de primera ronda</w:t>
      </w:r>
      <w:r>
        <w:rPr>
          <w:rFonts w:ascii="Calibri" w:hAnsi="Calibri" w:cs="Calibri"/>
          <w:color w:val="1F2933"/>
          <w:sz w:val="21"/>
          <w:szCs w:val="21"/>
        </w:rPr>
        <w:t xml:space="preserve"> (el camino más firme de cada uno):</w:t>
      </w:r>
    </w:p>
    <w:tbl>
      <w:tblPr>
        <w:tblW w:w="5000" w:type="pct"/>
        <w:tblCellMar>
          <w:top w:w="15" w:type="dxa"/>
          <w:left w:w="15" w:type="dxa"/>
          <w:bottom w:w="15" w:type="dxa"/>
          <w:right w:w="15" w:type="dxa"/>
        </w:tblCellMar>
        <w:tblLook w:val="04A0" w:firstRow="1" w:lastRow="0" w:firstColumn="1" w:lastColumn="0" w:noHBand="0" w:noVBand="1"/>
      </w:tblPr>
      <w:tblGrid>
        <w:gridCol w:w="2868"/>
        <w:gridCol w:w="8032"/>
        <w:gridCol w:w="1578"/>
        <w:gridCol w:w="1864"/>
      </w:tblGrid>
      <w:tr w:rsidR="00000000" w14:paraId="4AB96FFB" w14:textId="77777777" w:rsidTr="00A350D4">
        <w:tc>
          <w:tcPr>
            <w:tcW w:w="10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1FA1811"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Resultado</w:t>
            </w:r>
          </w:p>
        </w:tc>
        <w:tc>
          <w:tcPr>
            <w:tcW w:w="28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27A05BD"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Vía</w:t>
            </w:r>
          </w:p>
        </w:tc>
        <w:tc>
          <w:tcPr>
            <w:tcW w:w="5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E3AFB06"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Plazo</w:t>
            </w:r>
          </w:p>
        </w:tc>
        <w:tc>
          <w:tcPr>
            <w:tcW w:w="6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7BD0D71"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Confianza</w:t>
            </w:r>
          </w:p>
        </w:tc>
      </w:tr>
      <w:tr w:rsidR="00000000" w14:paraId="5BFC2E71"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09D86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Sobreocupación de las viviendas alquiladas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FC00105"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Plazo de tramitaci</w:t>
            </w:r>
            <w:r>
              <w:rPr>
                <w:rFonts w:ascii="Calibri" w:eastAsia="Times New Roman" w:hAnsi="Calibri" w:cs="Calibri"/>
                <w:color w:val="1F2933"/>
                <w:sz w:val="18"/>
                <w:szCs w:val="18"/>
              </w:rPr>
              <w:t>ó</w:t>
            </w:r>
            <w:r>
              <w:rPr>
                <w:rFonts w:ascii="Calibri" w:eastAsia="Times New Roman" w:hAnsi="Calibri" w:cs="Calibri"/>
                <w:color w:val="1F2933"/>
                <w:sz w:val="18"/>
                <w:szCs w:val="18"/>
              </w:rPr>
              <w:t>n urban</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stica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Suelo finalista disponible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Saldo migratorio exterior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Sobreocupaci</w:t>
            </w:r>
            <w:r>
              <w:rPr>
                <w:rFonts w:ascii="Calibri" w:eastAsia="Times New Roman" w:hAnsi="Calibri" w:cs="Calibri"/>
                <w:color w:val="1F2933"/>
                <w:sz w:val="18"/>
                <w:szCs w:val="18"/>
              </w:rPr>
              <w:t>ó</w:t>
            </w:r>
            <w:r>
              <w:rPr>
                <w:rFonts w:ascii="Calibri" w:eastAsia="Times New Roman" w:hAnsi="Calibri" w:cs="Calibri"/>
                <w:color w:val="1F2933"/>
                <w:sz w:val="18"/>
                <w:szCs w:val="18"/>
              </w:rPr>
              <w:t>n de las viviendas alquiladas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F4049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14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6104A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09BB4EC7"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8E929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Rentabilidad bruta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C9AC07D"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Plazo de tramitaci</w:t>
            </w:r>
            <w:r>
              <w:rPr>
                <w:rFonts w:ascii="Calibri" w:eastAsia="Times New Roman" w:hAnsi="Calibri" w:cs="Calibri"/>
                <w:color w:val="1F2933"/>
                <w:sz w:val="18"/>
                <w:szCs w:val="18"/>
              </w:rPr>
              <w:t>ó</w:t>
            </w:r>
            <w:r>
              <w:rPr>
                <w:rFonts w:ascii="Calibri" w:eastAsia="Times New Roman" w:hAnsi="Calibri" w:cs="Calibri"/>
                <w:color w:val="1F2933"/>
                <w:sz w:val="18"/>
                <w:szCs w:val="18"/>
              </w:rPr>
              <w:t>n urban</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stica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Suelo finalista disponible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Rentabilidad bruta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D74B3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10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6D1B4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bl>
    <w:p w14:paraId="71C9EAAD" w14:textId="77777777" w:rsidR="00A350D4" w:rsidRDefault="00A350D4">
      <w:pPr>
        <w:pStyle w:val="NormalWeb"/>
        <w:rPr>
          <w:rFonts w:ascii="Calibri" w:hAnsi="Calibri" w:cs="Calibri"/>
          <w:color w:val="1F2933"/>
          <w:sz w:val="21"/>
          <w:szCs w:val="21"/>
        </w:rPr>
      </w:pPr>
      <w:r>
        <w:rPr>
          <w:rFonts w:ascii="Calibri" w:hAnsi="Calibri" w:cs="Calibri"/>
          <w:b/>
          <w:bCs/>
          <w:color w:val="1F2933"/>
          <w:sz w:val="21"/>
          <w:szCs w:val="21"/>
        </w:rPr>
        <w:t>Efectos de vuelta en contra de lo que mejora</w:t>
      </w:r>
      <w:r>
        <w:rPr>
          <w:rFonts w:ascii="Calibri" w:hAnsi="Calibri" w:cs="Calibri"/>
          <w:color w:val="1F2933"/>
          <w:sz w:val="21"/>
          <w:szCs w:val="21"/>
        </w:rPr>
        <w:t xml:space="preserve"> (el más firme y corto de cada resultado):</w:t>
      </w:r>
    </w:p>
    <w:tbl>
      <w:tblPr>
        <w:tblW w:w="5000" w:type="pct"/>
        <w:tblCellMar>
          <w:top w:w="15" w:type="dxa"/>
          <w:left w:w="15" w:type="dxa"/>
          <w:bottom w:w="15" w:type="dxa"/>
          <w:right w:w="15" w:type="dxa"/>
        </w:tblCellMar>
        <w:tblLook w:val="04A0" w:firstRow="1" w:lastRow="0" w:firstColumn="1" w:lastColumn="0" w:noHBand="0" w:noVBand="1"/>
      </w:tblPr>
      <w:tblGrid>
        <w:gridCol w:w="2868"/>
        <w:gridCol w:w="8032"/>
        <w:gridCol w:w="1578"/>
        <w:gridCol w:w="1864"/>
      </w:tblGrid>
      <w:tr w:rsidR="00000000" w14:paraId="225168F8" w14:textId="77777777" w:rsidTr="00A350D4">
        <w:tc>
          <w:tcPr>
            <w:tcW w:w="10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A3CEC80"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Resultado</w:t>
            </w:r>
          </w:p>
        </w:tc>
        <w:tc>
          <w:tcPr>
            <w:tcW w:w="28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E49DBDE"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Vía</w:t>
            </w:r>
          </w:p>
        </w:tc>
        <w:tc>
          <w:tcPr>
            <w:tcW w:w="5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284A6AC"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Plazo</w:t>
            </w:r>
          </w:p>
        </w:tc>
        <w:tc>
          <w:tcPr>
            <w:tcW w:w="6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5FAD1DA"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Confianza</w:t>
            </w:r>
          </w:p>
        </w:tc>
      </w:tr>
      <w:tr w:rsidR="00000000" w14:paraId="054983D0"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34C49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Esfuerzo de los hogares para pagar 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66AE2C"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Plazo de tramitaci</w:t>
            </w:r>
            <w:r>
              <w:rPr>
                <w:rFonts w:ascii="Calibri" w:eastAsia="Times New Roman" w:hAnsi="Calibri" w:cs="Calibri"/>
                <w:color w:val="1F2933"/>
                <w:sz w:val="18"/>
                <w:szCs w:val="18"/>
              </w:rPr>
              <w:t>ó</w:t>
            </w:r>
            <w:r>
              <w:rPr>
                <w:rFonts w:ascii="Calibri" w:eastAsia="Times New Roman" w:hAnsi="Calibri" w:cs="Calibri"/>
                <w:color w:val="1F2933"/>
                <w:sz w:val="18"/>
                <w:szCs w:val="18"/>
              </w:rPr>
              <w:t>n urban</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stica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Suelo finalista disponible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Alquiler por habitaciones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Esfuerzo de los hogares para pagar 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D34953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14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4E3B6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5B6F797D"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52682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73673B"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Plazo de tramitaci</w:t>
            </w:r>
            <w:r>
              <w:rPr>
                <w:rFonts w:ascii="Calibri" w:eastAsia="Times New Roman" w:hAnsi="Calibri" w:cs="Calibri"/>
                <w:color w:val="1F2933"/>
                <w:sz w:val="18"/>
                <w:szCs w:val="18"/>
              </w:rPr>
              <w:t>ó</w:t>
            </w:r>
            <w:r>
              <w:rPr>
                <w:rFonts w:ascii="Calibri" w:eastAsia="Times New Roman" w:hAnsi="Calibri" w:cs="Calibri"/>
                <w:color w:val="1F2933"/>
                <w:sz w:val="18"/>
                <w:szCs w:val="18"/>
              </w:rPr>
              <w:t>n urban</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stica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Suelo finalista disponible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 compra de la vivienda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iniciadas al a</w:t>
            </w:r>
            <w:r>
              <w:rPr>
                <w:rFonts w:ascii="Calibri" w:eastAsia="Times New Roman" w:hAnsi="Calibri" w:cs="Calibri"/>
                <w:color w:val="1F2933"/>
                <w:sz w:val="18"/>
                <w:szCs w:val="18"/>
              </w:rPr>
              <w:t>ñ</w:t>
            </w:r>
            <w:r>
              <w:rPr>
                <w:rFonts w:ascii="Calibri" w:eastAsia="Times New Roman" w:hAnsi="Calibri" w:cs="Calibri"/>
                <w:color w:val="1F2933"/>
                <w:sz w:val="18"/>
                <w:szCs w:val="18"/>
              </w:rPr>
              <w:t xml:space="preserve">o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terminadas al a</w:t>
            </w:r>
            <w:r>
              <w:rPr>
                <w:rFonts w:ascii="Calibri" w:eastAsia="Times New Roman" w:hAnsi="Calibri" w:cs="Calibri"/>
                <w:color w:val="1F2933"/>
                <w:sz w:val="18"/>
                <w:szCs w:val="18"/>
              </w:rPr>
              <w:t>ñ</w:t>
            </w:r>
            <w:r>
              <w:rPr>
                <w:rFonts w:ascii="Calibri" w:eastAsia="Times New Roman" w:hAnsi="Calibri" w:cs="Calibri"/>
                <w:color w:val="1F2933"/>
                <w:sz w:val="18"/>
                <w:szCs w:val="18"/>
              </w:rPr>
              <w:t xml:space="preserve">o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A4C170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16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1C442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319ED088"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948AC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Mudanzas forzosas de inquilinos sin orden judicial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9CAA05"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Plazo de tramitaci</w:t>
            </w:r>
            <w:r>
              <w:rPr>
                <w:rFonts w:ascii="Calibri" w:eastAsia="Times New Roman" w:hAnsi="Calibri" w:cs="Calibri"/>
                <w:color w:val="1F2933"/>
                <w:sz w:val="18"/>
                <w:szCs w:val="18"/>
              </w:rPr>
              <w:t>ó</w:t>
            </w:r>
            <w:r>
              <w:rPr>
                <w:rFonts w:ascii="Calibri" w:eastAsia="Times New Roman" w:hAnsi="Calibri" w:cs="Calibri"/>
                <w:color w:val="1F2933"/>
                <w:sz w:val="18"/>
                <w:szCs w:val="18"/>
              </w:rPr>
              <w:t>n urban</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stica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Suelo finalista disponible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 compra de la vivienda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iniciadas al a</w:t>
            </w:r>
            <w:r>
              <w:rPr>
                <w:rFonts w:ascii="Calibri" w:eastAsia="Times New Roman" w:hAnsi="Calibri" w:cs="Calibri"/>
                <w:color w:val="1F2933"/>
                <w:sz w:val="18"/>
                <w:szCs w:val="18"/>
              </w:rPr>
              <w:t>ñ</w:t>
            </w:r>
            <w:r>
              <w:rPr>
                <w:rFonts w:ascii="Calibri" w:eastAsia="Times New Roman" w:hAnsi="Calibri" w:cs="Calibri"/>
                <w:color w:val="1F2933"/>
                <w:sz w:val="18"/>
                <w:szCs w:val="18"/>
              </w:rPr>
              <w:t xml:space="preserve">o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terminadas al a</w:t>
            </w:r>
            <w:r>
              <w:rPr>
                <w:rFonts w:ascii="Calibri" w:eastAsia="Times New Roman" w:hAnsi="Calibri" w:cs="Calibri"/>
                <w:color w:val="1F2933"/>
                <w:sz w:val="18"/>
                <w:szCs w:val="18"/>
              </w:rPr>
              <w:t>ñ</w:t>
            </w:r>
            <w:r>
              <w:rPr>
                <w:rFonts w:ascii="Calibri" w:eastAsia="Times New Roman" w:hAnsi="Calibri" w:cs="Calibri"/>
                <w:color w:val="1F2933"/>
                <w:sz w:val="18"/>
                <w:szCs w:val="18"/>
              </w:rPr>
              <w:t xml:space="preserve">o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Mudanzas forzosas de inquilinos sin orden judicial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C333E5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18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EC204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6A7E6D40"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4B2C69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Edad de emancipación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79C994"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Plazo de tramitaci</w:t>
            </w:r>
            <w:r>
              <w:rPr>
                <w:rFonts w:ascii="Calibri" w:eastAsia="Times New Roman" w:hAnsi="Calibri" w:cs="Calibri"/>
                <w:color w:val="1F2933"/>
                <w:sz w:val="18"/>
                <w:szCs w:val="18"/>
              </w:rPr>
              <w:t>ó</w:t>
            </w:r>
            <w:r>
              <w:rPr>
                <w:rFonts w:ascii="Calibri" w:eastAsia="Times New Roman" w:hAnsi="Calibri" w:cs="Calibri"/>
                <w:color w:val="1F2933"/>
                <w:sz w:val="18"/>
                <w:szCs w:val="18"/>
              </w:rPr>
              <w:t>n urban</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stica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Suelo finalista disponible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Alquiler por habitaciones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Esfuerzo de los hogares para pagar 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Edad de emancipaci</w:t>
            </w:r>
            <w:r>
              <w:rPr>
                <w:rFonts w:ascii="Calibri" w:eastAsia="Times New Roman" w:hAnsi="Calibri" w:cs="Calibri"/>
                <w:color w:val="1F2933"/>
                <w:sz w:val="18"/>
                <w:szCs w:val="18"/>
              </w:rPr>
              <w:t>ó</w:t>
            </w:r>
            <w:r>
              <w:rPr>
                <w:rFonts w:ascii="Calibri" w:eastAsia="Times New Roman" w:hAnsi="Calibri" w:cs="Calibri"/>
                <w:color w:val="1F2933"/>
                <w:sz w:val="18"/>
                <w:szCs w:val="18"/>
              </w:rPr>
              <w:t>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36FF1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16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8E5FF4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14D274F7"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322E2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Esfuerzo de los hogares para comprar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32087D3"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Plazo de tramitaci</w:t>
            </w:r>
            <w:r>
              <w:rPr>
                <w:rFonts w:ascii="Calibri" w:eastAsia="Times New Roman" w:hAnsi="Calibri" w:cs="Calibri"/>
                <w:color w:val="1F2933"/>
                <w:sz w:val="18"/>
                <w:szCs w:val="18"/>
              </w:rPr>
              <w:t>ó</w:t>
            </w:r>
            <w:r>
              <w:rPr>
                <w:rFonts w:ascii="Calibri" w:eastAsia="Times New Roman" w:hAnsi="Calibri" w:cs="Calibri"/>
                <w:color w:val="1F2933"/>
                <w:sz w:val="18"/>
                <w:szCs w:val="18"/>
              </w:rPr>
              <w:t>n urban</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stica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Suelo finalista disponible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Saldo migratorio exterior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 compra de la vivienda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Esfuerzo de los hogares para comprar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207695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14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61179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4EC31A94"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DDE64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 compra de la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D8BECA"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Plazo de tramitaci</w:t>
            </w:r>
            <w:r>
              <w:rPr>
                <w:rFonts w:ascii="Calibri" w:eastAsia="Times New Roman" w:hAnsi="Calibri" w:cs="Calibri"/>
                <w:color w:val="1F2933"/>
                <w:sz w:val="18"/>
                <w:szCs w:val="18"/>
              </w:rPr>
              <w:t>ó</w:t>
            </w:r>
            <w:r>
              <w:rPr>
                <w:rFonts w:ascii="Calibri" w:eastAsia="Times New Roman" w:hAnsi="Calibri" w:cs="Calibri"/>
                <w:color w:val="1F2933"/>
                <w:sz w:val="18"/>
                <w:szCs w:val="18"/>
              </w:rPr>
              <w:t>n urban</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stica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Suelo finalista disponible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Saldo migratorio exterior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 compra de la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D1C024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14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9149A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77B30BEA"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DF7F3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Hogares latentes no formados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2209747"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Plazo de tramitaci</w:t>
            </w:r>
            <w:r>
              <w:rPr>
                <w:rFonts w:ascii="Calibri" w:eastAsia="Times New Roman" w:hAnsi="Calibri" w:cs="Calibri"/>
                <w:color w:val="1F2933"/>
                <w:sz w:val="18"/>
                <w:szCs w:val="18"/>
              </w:rPr>
              <w:t>ó</w:t>
            </w:r>
            <w:r>
              <w:rPr>
                <w:rFonts w:ascii="Calibri" w:eastAsia="Times New Roman" w:hAnsi="Calibri" w:cs="Calibri"/>
                <w:color w:val="1F2933"/>
                <w:sz w:val="18"/>
                <w:szCs w:val="18"/>
              </w:rPr>
              <w:t>n urban</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stica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Suelo finalista disponible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Alquiler por habitaciones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Esfuerzo de los hogares para pagar 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Creaci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neta de hogares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Hogares latentes no formados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7587C5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16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A832D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3A0AF538"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DCF77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Exclusión residencial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A0F240A"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Plazo de tramitaci</w:t>
            </w:r>
            <w:r>
              <w:rPr>
                <w:rFonts w:ascii="Calibri" w:eastAsia="Times New Roman" w:hAnsi="Calibri" w:cs="Calibri"/>
                <w:color w:val="1F2933"/>
                <w:sz w:val="18"/>
                <w:szCs w:val="18"/>
              </w:rPr>
              <w:t>ó</w:t>
            </w:r>
            <w:r>
              <w:rPr>
                <w:rFonts w:ascii="Calibri" w:eastAsia="Times New Roman" w:hAnsi="Calibri" w:cs="Calibri"/>
                <w:color w:val="1F2933"/>
                <w:sz w:val="18"/>
                <w:szCs w:val="18"/>
              </w:rPr>
              <w:t>n urban</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stica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Suelo finalista disponible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Alquiler por habitaciones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Esfuerzo de los hogares para pagar 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Exclusi</w:t>
            </w:r>
            <w:r>
              <w:rPr>
                <w:rFonts w:ascii="Calibri" w:eastAsia="Times New Roman" w:hAnsi="Calibri" w:cs="Calibri"/>
                <w:color w:val="1F2933"/>
                <w:sz w:val="18"/>
                <w:szCs w:val="18"/>
              </w:rPr>
              <w:t>ó</w:t>
            </w:r>
            <w:r>
              <w:rPr>
                <w:rFonts w:ascii="Calibri" w:eastAsia="Times New Roman" w:hAnsi="Calibri" w:cs="Calibri"/>
                <w:color w:val="1F2933"/>
                <w:sz w:val="18"/>
                <w:szCs w:val="18"/>
              </w:rPr>
              <w:t>n residencial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E6853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16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91C3A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2ACA4EB2"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6E376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iniciadas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4FCD33"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Plazo de tramitaci</w:t>
            </w:r>
            <w:r>
              <w:rPr>
                <w:rFonts w:ascii="Calibri" w:eastAsia="Times New Roman" w:hAnsi="Calibri" w:cs="Calibri"/>
                <w:color w:val="1F2933"/>
                <w:sz w:val="18"/>
                <w:szCs w:val="18"/>
              </w:rPr>
              <w:t>ó</w:t>
            </w:r>
            <w:r>
              <w:rPr>
                <w:rFonts w:ascii="Calibri" w:eastAsia="Times New Roman" w:hAnsi="Calibri" w:cs="Calibri"/>
                <w:color w:val="1F2933"/>
                <w:sz w:val="18"/>
                <w:szCs w:val="18"/>
              </w:rPr>
              <w:t>n urban</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stica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Suelo finalista disponible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 compra de la vivienda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iniciadas al a</w:t>
            </w:r>
            <w:r>
              <w:rPr>
                <w:rFonts w:ascii="Calibri" w:eastAsia="Times New Roman" w:hAnsi="Calibri" w:cs="Calibri"/>
                <w:color w:val="1F2933"/>
                <w:sz w:val="18"/>
                <w:szCs w:val="18"/>
              </w:rPr>
              <w:t>ñ</w:t>
            </w:r>
            <w:r>
              <w:rPr>
                <w:rFonts w:ascii="Calibri" w:eastAsia="Times New Roman" w:hAnsi="Calibri" w:cs="Calibri"/>
                <w:color w:val="1F2933"/>
                <w:sz w:val="18"/>
                <w:szCs w:val="18"/>
              </w:rPr>
              <w:t>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7FD72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12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6D9A6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6D14BC6B"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39C95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terminadas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ED33A4"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Plazo de tramitaci</w:t>
            </w:r>
            <w:r>
              <w:rPr>
                <w:rFonts w:ascii="Calibri" w:eastAsia="Times New Roman" w:hAnsi="Calibri" w:cs="Calibri"/>
                <w:color w:val="1F2933"/>
                <w:sz w:val="18"/>
                <w:szCs w:val="18"/>
              </w:rPr>
              <w:t>ó</w:t>
            </w:r>
            <w:r>
              <w:rPr>
                <w:rFonts w:ascii="Calibri" w:eastAsia="Times New Roman" w:hAnsi="Calibri" w:cs="Calibri"/>
                <w:color w:val="1F2933"/>
                <w:sz w:val="18"/>
                <w:szCs w:val="18"/>
              </w:rPr>
              <w:t>n urban</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stica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Suelo finalista disponible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 compra de la vivienda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iniciadas al a</w:t>
            </w:r>
            <w:r>
              <w:rPr>
                <w:rFonts w:ascii="Calibri" w:eastAsia="Times New Roman" w:hAnsi="Calibri" w:cs="Calibri"/>
                <w:color w:val="1F2933"/>
                <w:sz w:val="18"/>
                <w:szCs w:val="18"/>
              </w:rPr>
              <w:t>ñ</w:t>
            </w:r>
            <w:r>
              <w:rPr>
                <w:rFonts w:ascii="Calibri" w:eastAsia="Times New Roman" w:hAnsi="Calibri" w:cs="Calibri"/>
                <w:color w:val="1F2933"/>
                <w:sz w:val="18"/>
                <w:szCs w:val="18"/>
              </w:rPr>
              <w:t xml:space="preserve">o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terminadas al a</w:t>
            </w:r>
            <w:r>
              <w:rPr>
                <w:rFonts w:ascii="Calibri" w:eastAsia="Times New Roman" w:hAnsi="Calibri" w:cs="Calibri"/>
                <w:color w:val="1F2933"/>
                <w:sz w:val="18"/>
                <w:szCs w:val="18"/>
              </w:rPr>
              <w:t>ñ</w:t>
            </w:r>
            <w:r>
              <w:rPr>
                <w:rFonts w:ascii="Calibri" w:eastAsia="Times New Roman" w:hAnsi="Calibri" w:cs="Calibri"/>
                <w:color w:val="1F2933"/>
                <w:sz w:val="18"/>
                <w:szCs w:val="18"/>
              </w:rPr>
              <w:t>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BE3072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14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961E4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5130EE0F"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8D564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Déficit acumulado de 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338994"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Plazo de tramitaci</w:t>
            </w:r>
            <w:r>
              <w:rPr>
                <w:rFonts w:ascii="Calibri" w:eastAsia="Times New Roman" w:hAnsi="Calibri" w:cs="Calibri"/>
                <w:color w:val="1F2933"/>
                <w:sz w:val="18"/>
                <w:szCs w:val="18"/>
              </w:rPr>
              <w:t>ó</w:t>
            </w:r>
            <w:r>
              <w:rPr>
                <w:rFonts w:ascii="Calibri" w:eastAsia="Times New Roman" w:hAnsi="Calibri" w:cs="Calibri"/>
                <w:color w:val="1F2933"/>
                <w:sz w:val="18"/>
                <w:szCs w:val="18"/>
              </w:rPr>
              <w:t>n urban</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stica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Suelo finalista disponible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Esfuerzo de los hogares para pagar 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Creaci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neta de hogares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D</w:t>
            </w:r>
            <w:r>
              <w:rPr>
                <w:rFonts w:ascii="Calibri" w:eastAsia="Times New Roman" w:hAnsi="Calibri" w:cs="Calibri"/>
                <w:color w:val="1F2933"/>
                <w:sz w:val="18"/>
                <w:szCs w:val="18"/>
              </w:rPr>
              <w:t>é</w:t>
            </w:r>
            <w:r>
              <w:rPr>
                <w:rFonts w:ascii="Calibri" w:eastAsia="Times New Roman" w:hAnsi="Calibri" w:cs="Calibri"/>
                <w:color w:val="1F2933"/>
                <w:sz w:val="18"/>
                <w:szCs w:val="18"/>
              </w:rPr>
              <w:t>ficit acumulado de 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31DDE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12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1B2A4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7B3A0367"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29856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Brecha de riqueza entre propietarios e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CEF6CA1"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Plazo de tramitaci</w:t>
            </w:r>
            <w:r>
              <w:rPr>
                <w:rFonts w:ascii="Calibri" w:eastAsia="Times New Roman" w:hAnsi="Calibri" w:cs="Calibri"/>
                <w:color w:val="1F2933"/>
                <w:sz w:val="18"/>
                <w:szCs w:val="18"/>
              </w:rPr>
              <w:t>ó</w:t>
            </w:r>
            <w:r>
              <w:rPr>
                <w:rFonts w:ascii="Calibri" w:eastAsia="Times New Roman" w:hAnsi="Calibri" w:cs="Calibri"/>
                <w:color w:val="1F2933"/>
                <w:sz w:val="18"/>
                <w:szCs w:val="18"/>
              </w:rPr>
              <w:t>n urban</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stica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Suelo finalista disponible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Saldo migratorio exterior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 compra de la vivienda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Brecha de riqueza entre propietarios e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27166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19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937D4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bl>
    <w:p w14:paraId="7BA174EF" w14:textId="77777777" w:rsidR="00A350D4" w:rsidRDefault="00A350D4">
      <w:pPr>
        <w:pStyle w:val="Ttulo3"/>
        <w:rPr>
          <w:rFonts w:ascii="Calibri" w:eastAsia="Times New Roman" w:hAnsi="Calibri" w:cs="Calibri"/>
        </w:rPr>
      </w:pPr>
      <w:r>
        <w:rPr>
          <w:rFonts w:ascii="Calibri" w:eastAsia="Times New Roman" w:hAnsi="Calibri" w:cs="Calibri"/>
        </w:rPr>
        <w:t>E7 · El paquete del decisor: frenar la conversión turística y la compra inversora, proteger frente a la expulsión y contener el alquiler</w:t>
      </w:r>
    </w:p>
    <w:p w14:paraId="7C0FF207" w14:textId="77777777" w:rsidR="00A350D4" w:rsidRDefault="00A350D4">
      <w:pPr>
        <w:pStyle w:val="NormalWeb"/>
        <w:rPr>
          <w:rFonts w:ascii="Calibri" w:hAnsi="Calibri" w:cs="Calibri"/>
          <w:color w:val="1F2933"/>
          <w:sz w:val="21"/>
          <w:szCs w:val="21"/>
        </w:rPr>
      </w:pPr>
      <w:r>
        <w:rPr>
          <w:rFonts w:ascii="Calibri" w:hAnsi="Calibri" w:cs="Calibri"/>
          <w:b/>
          <w:bCs/>
          <w:color w:val="1F2933"/>
          <w:sz w:val="21"/>
          <w:szCs w:val="21"/>
        </w:rPr>
        <w:t>Cómo se representa.</w:t>
      </w:r>
      <w:r>
        <w:rPr>
          <w:rFonts w:ascii="Calibri" w:hAnsi="Calibri" w:cs="Calibri"/>
          <w:color w:val="1F2933"/>
          <w:sz w:val="21"/>
          <w:szCs w:val="21"/>
        </w:rPr>
        <w:t xml:space="preserve"> El paquete que plantea JC: restringir las viviendas turísticas, regular también el alquiler de temporada para que no sirva de escape, limitar la compra de vivienda por inversores y retirar las ventajas fiscales de socimis y fondos, reforzar la protección del inquilino frente a la no renovación y el desahucio, ampliar las zonas con tope al alquiler y usar la compra preferente de la Administración cuando se vende un edificio.</w:t>
      </w:r>
    </w:p>
    <w:p w14:paraId="0AC4E477" w14:textId="77777777" w:rsidR="00A350D4" w:rsidRDefault="00A350D4">
      <w:pPr>
        <w:pStyle w:val="NormalWeb"/>
        <w:rPr>
          <w:rFonts w:ascii="Calibri" w:hAnsi="Calibri" w:cs="Calibri"/>
          <w:color w:val="1F2933"/>
          <w:sz w:val="21"/>
          <w:szCs w:val="21"/>
        </w:rPr>
      </w:pPr>
      <w:r>
        <w:rPr>
          <w:rFonts w:ascii="Calibri" w:hAnsi="Calibri" w:cs="Calibri"/>
          <w:b/>
          <w:bCs/>
          <w:color w:val="1F2933"/>
          <w:sz w:val="21"/>
          <w:szCs w:val="21"/>
        </w:rPr>
        <w:t>Supuesto que añade.</w:t>
      </w:r>
      <w:r>
        <w:rPr>
          <w:rFonts w:ascii="Calibri" w:hAnsi="Calibri" w:cs="Calibri"/>
          <w:color w:val="1F2933"/>
          <w:sz w:val="21"/>
          <w:szCs w:val="21"/>
        </w:rPr>
        <w:t xml:space="preserve"> Ninguno añadido: las siete son variables de decisión del mapa. El mapa no puede dirigir cada medida a una de las tres vías de conversión (vivienda vacía o heredada, alquiler no renovado, edificio vendido a un inversor), porque ninguna de las tres está medida.</w:t>
      </w:r>
    </w:p>
    <w:p w14:paraId="3E7D6EB0" w14:textId="77777777" w:rsidR="00A350D4" w:rsidRDefault="00A350D4">
      <w:pPr>
        <w:pStyle w:val="NormalWeb"/>
        <w:rPr>
          <w:rFonts w:ascii="Calibri" w:hAnsi="Calibri" w:cs="Calibri"/>
          <w:color w:val="1F2933"/>
          <w:sz w:val="21"/>
          <w:szCs w:val="21"/>
        </w:rPr>
      </w:pPr>
      <w:r>
        <w:rPr>
          <w:rFonts w:ascii="Calibri" w:hAnsi="Calibri" w:cs="Calibri"/>
          <w:b/>
          <w:bCs/>
          <w:color w:val="1F2933"/>
          <w:sz w:val="21"/>
          <w:szCs w:val="21"/>
        </w:rPr>
        <w:t>Lo que se sabe de su tamaño.</w:t>
      </w:r>
      <w:r>
        <w:rPr>
          <w:rFonts w:ascii="Calibri" w:hAnsi="Calibri" w:cs="Calibri"/>
          <w:color w:val="1F2933"/>
          <w:sz w:val="21"/>
          <w:szCs w:val="21"/>
        </w:rPr>
        <w:t xml:space="preserve"> 341.001 viviendas turísticas en mayo de 2026, un 10,7 % menos que un año antes (INE). En Barcelona, 149 compraventas de edificios enteros en 2025, frente a 217 en 2024. Cataluña adquirió 662 viviendas por tanteo y retracto en 2024, por 49,9 millones de euros. En Madrid y Barcelona, cerca del 31 % de las últimas mudanzas de inquilinos fueron forzosas y solo el 1,5 % por orden judicial (IDRA, encuesta no probabilística). Se inscriben unas 208.000 herencias de vivienda al año, sin dato de su uso posterior.</w:t>
      </w:r>
    </w:p>
    <w:tbl>
      <w:tblPr>
        <w:tblW w:w="5000" w:type="pct"/>
        <w:tblCellMar>
          <w:top w:w="15" w:type="dxa"/>
          <w:left w:w="15" w:type="dxa"/>
          <w:bottom w:w="15" w:type="dxa"/>
          <w:right w:w="15" w:type="dxa"/>
        </w:tblCellMar>
        <w:tblLook w:val="04A0" w:firstRow="1" w:lastRow="0" w:firstColumn="1" w:lastColumn="0" w:noHBand="0" w:noVBand="1"/>
      </w:tblPr>
      <w:tblGrid>
        <w:gridCol w:w="2151"/>
        <w:gridCol w:w="3155"/>
        <w:gridCol w:w="1291"/>
        <w:gridCol w:w="3155"/>
        <w:gridCol w:w="2295"/>
        <w:gridCol w:w="2295"/>
      </w:tblGrid>
      <w:tr w:rsidR="00000000" w14:paraId="66A7982A" w14:textId="77777777" w:rsidTr="00A350D4">
        <w:tc>
          <w:tcPr>
            <w:tcW w:w="7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D0C3E63"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Actor</w:t>
            </w:r>
          </w:p>
        </w:tc>
        <w:tc>
          <w:tcPr>
            <w:tcW w:w="11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9C23DC0"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Resultado</w:t>
            </w:r>
          </w:p>
        </w:tc>
        <w:tc>
          <w:tcPr>
            <w:tcW w:w="4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BC7A3DF"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Le conviene que…</w:t>
            </w:r>
          </w:p>
        </w:tc>
        <w:tc>
          <w:tcPr>
            <w:tcW w:w="11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4E699E6"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Primera ronda</w:t>
            </w:r>
          </w:p>
        </w:tc>
        <w:tc>
          <w:tcPr>
            <w:tcW w:w="8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DAAD803"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Efectos de vuelta</w:t>
            </w:r>
          </w:p>
        </w:tc>
        <w:tc>
          <w:tcPr>
            <w:tcW w:w="8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E2D9B31"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Primera ronda, solo con confianza media o alta</w:t>
            </w:r>
          </w:p>
        </w:tc>
      </w:tr>
      <w:tr w:rsidR="00000000" w14:paraId="18AF30DF"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857CB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Hogares que alquilan para vivir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A0E632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Esfuerzo de los hogares para pagar 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FFA85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EACAA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2 pasos · menos de 1 año · confianza alta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6D64D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21 a favor · </w:t>
            </w:r>
            <w:r>
              <w:rPr>
                <w:rFonts w:ascii="Calibri" w:eastAsia="Times New Roman" w:hAnsi="Calibri" w:cs="Calibri"/>
                <w:color w:val="C05621"/>
                <w:sz w:val="18"/>
                <w:szCs w:val="18"/>
              </w:rPr>
              <w:t>23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C1CBA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2946CFE4"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3F29502"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4B37D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A9B28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31EDA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1 paso · menos de 1 año · confianza alta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781ED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12 a favor · </w:t>
            </w:r>
            <w:r>
              <w:rPr>
                <w:rFonts w:ascii="Calibri" w:eastAsia="Times New Roman" w:hAnsi="Calibri" w:cs="Calibri"/>
                <w:color w:val="C05621"/>
                <w:sz w:val="18"/>
                <w:szCs w:val="18"/>
              </w:rPr>
              <w:t>15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644679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25D16263"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CA234F9"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5D6F17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Oferta de alquiler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1F99D1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0BA2A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r>
              <w:rPr>
                <w:rFonts w:ascii="Calibri" w:eastAsia="Times New Roman" w:hAnsi="Calibri" w:cs="Calibri"/>
                <w:color w:val="1F2933"/>
                <w:sz w:val="18"/>
                <w:szCs w:val="18"/>
              </w:rPr>
              <w:br/>
            </w:r>
            <w:r>
              <w:rPr>
                <w:rFonts w:ascii="Calibri" w:eastAsia="Times New Roman" w:hAnsi="Calibri" w:cs="Calibri"/>
                <w:color w:val="52606D"/>
                <w:sz w:val="18"/>
                <w:szCs w:val="18"/>
              </w:rPr>
              <w:t>1 paso · ≈ 2 años · confianza 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6B450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4 a favor · </w:t>
            </w:r>
            <w:r>
              <w:rPr>
                <w:rFonts w:ascii="Calibri" w:eastAsia="Times New Roman" w:hAnsi="Calibri" w:cs="Calibri"/>
                <w:color w:val="C05621"/>
                <w:sz w:val="18"/>
                <w:szCs w:val="18"/>
              </w:rPr>
              <w:t>8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343A9A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p>
        </w:tc>
      </w:tr>
      <w:tr w:rsidR="00000000" w14:paraId="1D345448"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B83233"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16ABE3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Exigencia en la selección de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7114A2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55CCB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r>
              <w:rPr>
                <w:rFonts w:ascii="Calibri" w:eastAsia="Times New Roman" w:hAnsi="Calibri" w:cs="Calibri"/>
                <w:color w:val="1F2933"/>
                <w:sz w:val="18"/>
                <w:szCs w:val="18"/>
              </w:rPr>
              <w:br/>
            </w:r>
            <w:r>
              <w:rPr>
                <w:rFonts w:ascii="Calibri" w:eastAsia="Times New Roman" w:hAnsi="Calibri" w:cs="Calibri"/>
                <w:color w:val="52606D"/>
                <w:sz w:val="18"/>
                <w:szCs w:val="18"/>
              </w:rPr>
              <w:t>1 paso · menos de 1 año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9ABA6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4 a favor · </w:t>
            </w:r>
            <w:r>
              <w:rPr>
                <w:rFonts w:ascii="Calibri" w:eastAsia="Times New Roman" w:hAnsi="Calibri" w:cs="Calibri"/>
                <w:color w:val="C05621"/>
                <w:sz w:val="18"/>
                <w:szCs w:val="18"/>
              </w:rPr>
              <w:t>12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EDF74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5E8CC00E"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9220CD"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0013FB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Desplazamiento de residentes de los centros urbanos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F681B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DBE7D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2 pasos · ≈ 4 años · confianza 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85A9F3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1 a favor · </w:t>
            </w:r>
            <w:r>
              <w:rPr>
                <w:rFonts w:ascii="Calibri" w:eastAsia="Times New Roman" w:hAnsi="Calibri" w:cs="Calibri"/>
                <w:color w:val="52606D"/>
                <w:sz w:val="18"/>
                <w:szCs w:val="18"/>
              </w:rPr>
              <w:t>0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79BC97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4A1EFE9F"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8B0D385"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AF678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Mudanzas forzosas de inquilinos sin orden judicial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22F06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D6D2A6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1 paso · ≈ 2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01B2C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15 a favor · </w:t>
            </w:r>
            <w:r>
              <w:rPr>
                <w:rFonts w:ascii="Calibri" w:eastAsia="Times New Roman" w:hAnsi="Calibri" w:cs="Calibri"/>
                <w:color w:val="C05621"/>
                <w:sz w:val="18"/>
                <w:szCs w:val="18"/>
              </w:rPr>
              <w:t>14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34369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58CD10C4"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1AE358"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9068A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Sobreocupación de las viviendas alquiladas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0CC08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42519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Señales contrarias</w:t>
            </w:r>
            <w:r>
              <w:rPr>
                <w:rFonts w:ascii="Calibri" w:eastAsia="Times New Roman" w:hAnsi="Calibri" w:cs="Calibri"/>
                <w:color w:val="1F2933"/>
                <w:sz w:val="18"/>
                <w:szCs w:val="18"/>
              </w:rPr>
              <w:br/>
            </w:r>
            <w:r>
              <w:rPr>
                <w:rFonts w:ascii="Calibri" w:eastAsia="Times New Roman" w:hAnsi="Calibri" w:cs="Calibri"/>
                <w:color w:val="52606D"/>
                <w:sz w:val="18"/>
                <w:szCs w:val="18"/>
              </w:rPr>
              <w:t>3 pasos · ≈ 4,5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241965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18 a favor · </w:t>
            </w:r>
            <w:r>
              <w:rPr>
                <w:rFonts w:ascii="Calibri" w:eastAsia="Times New Roman" w:hAnsi="Calibri" w:cs="Calibri"/>
                <w:color w:val="C05621"/>
                <w:sz w:val="18"/>
                <w:szCs w:val="18"/>
              </w:rPr>
              <w:t>18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931DBE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0FE8DEA5"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091AB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Jóvenes y hogares que quieren comprar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531E2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Edad de emancipación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B863B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DD5F0A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3 pasos · ≈ 2,5 años · confianza alta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7EA8C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22 a favor · </w:t>
            </w:r>
            <w:r>
              <w:rPr>
                <w:rFonts w:ascii="Calibri" w:eastAsia="Times New Roman" w:hAnsi="Calibri" w:cs="Calibri"/>
                <w:color w:val="C05621"/>
                <w:sz w:val="18"/>
                <w:szCs w:val="18"/>
              </w:rPr>
              <w:t>24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D1D162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41FEAF08"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B22433"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23A49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Esfuerzo de los hogares para comprar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6D728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D021D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3 pasos · ≈ 4 años · confianza 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AF7C7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12 a favor · </w:t>
            </w:r>
            <w:r>
              <w:rPr>
                <w:rFonts w:ascii="Calibri" w:eastAsia="Times New Roman" w:hAnsi="Calibri" w:cs="Calibri"/>
                <w:color w:val="C05621"/>
                <w:sz w:val="18"/>
                <w:szCs w:val="18"/>
              </w:rPr>
              <w:t>16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D47AE8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4E01203F"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28D9ED8"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13B59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 compra de la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2B062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97CFF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2 pasos · ≈ 4 años · confianza 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1125A1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28 a favor · </w:t>
            </w:r>
            <w:r>
              <w:rPr>
                <w:rFonts w:ascii="Calibri" w:eastAsia="Times New Roman" w:hAnsi="Calibri" w:cs="Calibri"/>
                <w:color w:val="C05621"/>
                <w:sz w:val="18"/>
                <w:szCs w:val="18"/>
              </w:rPr>
              <w:t>29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81663D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0C3A81FA"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C3F00D5"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80FAD1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Hogares latentes no formados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7030A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078D0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4 pasos · ≈ 2,5 años · confianza alta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BAF46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26 a favor · </w:t>
            </w:r>
            <w:r>
              <w:rPr>
                <w:rFonts w:ascii="Calibri" w:eastAsia="Times New Roman" w:hAnsi="Calibri" w:cs="Calibri"/>
                <w:color w:val="C05621"/>
                <w:sz w:val="18"/>
                <w:szCs w:val="18"/>
              </w:rPr>
              <w:t>33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A3EF49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289BF353"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B9918F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Personas vulnerables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6021C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Exclusión residencial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FC01B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DBB00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1 paso · menos de 1 año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FC42B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19 a favor · </w:t>
            </w:r>
            <w:r>
              <w:rPr>
                <w:rFonts w:ascii="Calibri" w:eastAsia="Times New Roman" w:hAnsi="Calibri" w:cs="Calibri"/>
                <w:color w:val="C05621"/>
                <w:sz w:val="18"/>
                <w:szCs w:val="18"/>
              </w:rPr>
              <w:t>18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979E2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0DEE1AF4"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1D27BDE"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E6966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Parque de alquiler social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25452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7DA3E6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1 paso · ≈ 2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A97EC4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ninguno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51106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4C568755"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8CC196"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EB3AC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Discriminación en el acceso al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3AF9B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8A404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r>
              <w:rPr>
                <w:rFonts w:ascii="Calibri" w:eastAsia="Times New Roman" w:hAnsi="Calibri" w:cs="Calibri"/>
                <w:color w:val="1F2933"/>
                <w:sz w:val="18"/>
                <w:szCs w:val="18"/>
              </w:rPr>
              <w:br/>
            </w:r>
            <w:r>
              <w:rPr>
                <w:rFonts w:ascii="Calibri" w:eastAsia="Times New Roman" w:hAnsi="Calibri" w:cs="Calibri"/>
                <w:color w:val="52606D"/>
                <w:sz w:val="18"/>
                <w:szCs w:val="18"/>
              </w:rPr>
              <w:t>1 paso · menos de 1 año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D11ED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ninguno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797F9C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23BFBE4F"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92B6A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Propietarios que alquilan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D74DD6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Riesgo percibido por el arrendador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5FC5D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358CC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r>
              <w:rPr>
                <w:rFonts w:ascii="Calibri" w:eastAsia="Times New Roman" w:hAnsi="Calibri" w:cs="Calibri"/>
                <w:color w:val="1F2933"/>
                <w:sz w:val="18"/>
                <w:szCs w:val="18"/>
              </w:rPr>
              <w:br/>
            </w:r>
            <w:r>
              <w:rPr>
                <w:rFonts w:ascii="Calibri" w:eastAsia="Times New Roman" w:hAnsi="Calibri" w:cs="Calibri"/>
                <w:color w:val="52606D"/>
                <w:sz w:val="18"/>
                <w:szCs w:val="18"/>
              </w:rPr>
              <w:t>1 paso · menos de 1 año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6615D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0 a favor · </w:t>
            </w:r>
            <w:r>
              <w:rPr>
                <w:rFonts w:ascii="Calibri" w:eastAsia="Times New Roman" w:hAnsi="Calibri" w:cs="Calibri"/>
                <w:color w:val="C05621"/>
                <w:sz w:val="18"/>
                <w:szCs w:val="18"/>
              </w:rPr>
              <w:t>1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461B73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19EC3C7B"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F4AF0C"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EC2AB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Rentabilidad bruta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30642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7F481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r>
              <w:rPr>
                <w:rFonts w:ascii="Calibri" w:eastAsia="Times New Roman" w:hAnsi="Calibri" w:cs="Calibri"/>
                <w:color w:val="1F2933"/>
                <w:sz w:val="18"/>
                <w:szCs w:val="18"/>
              </w:rPr>
              <w:br/>
            </w:r>
            <w:r>
              <w:rPr>
                <w:rFonts w:ascii="Calibri" w:eastAsia="Times New Roman" w:hAnsi="Calibri" w:cs="Calibri"/>
                <w:color w:val="52606D"/>
                <w:sz w:val="18"/>
                <w:szCs w:val="18"/>
              </w:rPr>
              <w:t>2 pasos · menos de 1 año · confianza alta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9FD9A5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29 a favor · </w:t>
            </w:r>
            <w:r>
              <w:rPr>
                <w:rFonts w:ascii="Calibri" w:eastAsia="Times New Roman" w:hAnsi="Calibri" w:cs="Calibri"/>
                <w:color w:val="C05621"/>
                <w:sz w:val="18"/>
                <w:szCs w:val="18"/>
              </w:rPr>
              <w:t>27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16920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p>
        </w:tc>
      </w:tr>
      <w:tr w:rsidR="00000000" w14:paraId="7D894F12"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D907C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Promotores y constructores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0C805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iniciadas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A446A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2380FB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r>
              <w:rPr>
                <w:rFonts w:ascii="Calibri" w:eastAsia="Times New Roman" w:hAnsi="Calibri" w:cs="Calibri"/>
                <w:color w:val="1F2933"/>
                <w:sz w:val="18"/>
                <w:szCs w:val="18"/>
              </w:rPr>
              <w:br/>
            </w:r>
            <w:r>
              <w:rPr>
                <w:rFonts w:ascii="Calibri" w:eastAsia="Times New Roman" w:hAnsi="Calibri" w:cs="Calibri"/>
                <w:color w:val="52606D"/>
                <w:sz w:val="18"/>
                <w:szCs w:val="18"/>
              </w:rPr>
              <w:t>1 paso · ≈ 2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BC0F55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26 a favor · </w:t>
            </w:r>
            <w:r>
              <w:rPr>
                <w:rFonts w:ascii="Calibri" w:eastAsia="Times New Roman" w:hAnsi="Calibri" w:cs="Calibri"/>
                <w:color w:val="C05621"/>
                <w:sz w:val="18"/>
                <w:szCs w:val="18"/>
              </w:rPr>
              <w:t>23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91EEF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p>
        </w:tc>
      </w:tr>
      <w:tr w:rsidR="00000000" w14:paraId="2B1E14D0"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AB6179"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C7233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terminadas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69EE10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82BA08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r>
              <w:rPr>
                <w:rFonts w:ascii="Calibri" w:eastAsia="Times New Roman" w:hAnsi="Calibri" w:cs="Calibri"/>
                <w:color w:val="1F2933"/>
                <w:sz w:val="18"/>
                <w:szCs w:val="18"/>
              </w:rPr>
              <w:br/>
            </w:r>
            <w:r>
              <w:rPr>
                <w:rFonts w:ascii="Calibri" w:eastAsia="Times New Roman" w:hAnsi="Calibri" w:cs="Calibri"/>
                <w:color w:val="52606D"/>
                <w:sz w:val="18"/>
                <w:szCs w:val="18"/>
              </w:rPr>
              <w:t>2 pasos · ≈ 4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BA7D3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11 a favor · </w:t>
            </w:r>
            <w:r>
              <w:rPr>
                <w:rFonts w:ascii="Calibri" w:eastAsia="Times New Roman" w:hAnsi="Calibri" w:cs="Calibri"/>
                <w:color w:val="C05621"/>
                <w:sz w:val="18"/>
                <w:szCs w:val="18"/>
              </w:rPr>
              <w:t>8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6176F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p>
        </w:tc>
      </w:tr>
      <w:tr w:rsidR="00000000" w14:paraId="6AA5EE4F"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1127D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Turistas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32000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de uso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37EAB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34C7D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r>
              <w:rPr>
                <w:rFonts w:ascii="Calibri" w:eastAsia="Times New Roman" w:hAnsi="Calibri" w:cs="Calibri"/>
                <w:color w:val="1F2933"/>
                <w:sz w:val="18"/>
                <w:szCs w:val="18"/>
              </w:rPr>
              <w:br/>
            </w:r>
            <w:r>
              <w:rPr>
                <w:rFonts w:ascii="Calibri" w:eastAsia="Times New Roman" w:hAnsi="Calibri" w:cs="Calibri"/>
                <w:color w:val="52606D"/>
                <w:sz w:val="18"/>
                <w:szCs w:val="18"/>
              </w:rPr>
              <w:t>1 paso · ≈ 2 años · confianza 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E3A75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0 a favor · </w:t>
            </w:r>
            <w:r>
              <w:rPr>
                <w:rFonts w:ascii="Calibri" w:eastAsia="Times New Roman" w:hAnsi="Calibri" w:cs="Calibri"/>
                <w:color w:val="C05621"/>
                <w:sz w:val="18"/>
                <w:szCs w:val="18"/>
              </w:rPr>
              <w:t>1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197E12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p>
        </w:tc>
      </w:tr>
      <w:tr w:rsidR="00000000" w14:paraId="2B3BD68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AB435D2"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81B36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del alojamiento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CD131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61757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r>
              <w:rPr>
                <w:rFonts w:ascii="Calibri" w:eastAsia="Times New Roman" w:hAnsi="Calibri" w:cs="Calibri"/>
                <w:color w:val="1F2933"/>
                <w:sz w:val="18"/>
                <w:szCs w:val="18"/>
              </w:rPr>
              <w:br/>
            </w:r>
            <w:r>
              <w:rPr>
                <w:rFonts w:ascii="Calibri" w:eastAsia="Times New Roman" w:hAnsi="Calibri" w:cs="Calibri"/>
                <w:color w:val="52606D"/>
                <w:sz w:val="18"/>
                <w:szCs w:val="18"/>
              </w:rPr>
              <w:t>2 pasos · ≈ 2,5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E49E4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0 a favor · </w:t>
            </w:r>
            <w:r>
              <w:rPr>
                <w:rFonts w:ascii="Calibri" w:eastAsia="Times New Roman" w:hAnsi="Calibri" w:cs="Calibri"/>
                <w:color w:val="C05621"/>
                <w:sz w:val="18"/>
                <w:szCs w:val="18"/>
              </w:rPr>
              <w:t>1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99617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0141879A"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A21F3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Estudiantes y residentes temporales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9515F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en alquiler no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7978E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2028A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Señales contrarias</w:t>
            </w:r>
            <w:r>
              <w:rPr>
                <w:rFonts w:ascii="Calibri" w:eastAsia="Times New Roman" w:hAnsi="Calibri" w:cs="Calibri"/>
                <w:color w:val="1F2933"/>
                <w:sz w:val="18"/>
                <w:szCs w:val="18"/>
              </w:rPr>
              <w:br/>
            </w:r>
            <w:r>
              <w:rPr>
                <w:rFonts w:ascii="Calibri" w:eastAsia="Times New Roman" w:hAnsi="Calibri" w:cs="Calibri"/>
                <w:color w:val="52606D"/>
                <w:sz w:val="18"/>
                <w:szCs w:val="18"/>
              </w:rPr>
              <w:t>1 paso · menos de 1 año · confianza 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C3AC4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0 a favor · </w:t>
            </w:r>
            <w:r>
              <w:rPr>
                <w:rFonts w:ascii="Calibri" w:eastAsia="Times New Roman" w:hAnsi="Calibri" w:cs="Calibri"/>
                <w:color w:val="C05621"/>
                <w:sz w:val="18"/>
                <w:szCs w:val="18"/>
              </w:rPr>
              <w:t>1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B559C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3682D961"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FBD8C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Conjunto de la sociedad</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B89FE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Déficit acumulado de 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DBB3D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8F252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r>
              <w:rPr>
                <w:rFonts w:ascii="Calibri" w:eastAsia="Times New Roman" w:hAnsi="Calibri" w:cs="Calibri"/>
                <w:color w:val="1F2933"/>
                <w:sz w:val="18"/>
                <w:szCs w:val="18"/>
              </w:rPr>
              <w:br/>
            </w:r>
            <w:r>
              <w:rPr>
                <w:rFonts w:ascii="Calibri" w:eastAsia="Times New Roman" w:hAnsi="Calibri" w:cs="Calibri"/>
                <w:color w:val="52606D"/>
                <w:sz w:val="18"/>
                <w:szCs w:val="18"/>
              </w:rPr>
              <w:t>3 pasos · ≈ 4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91588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22 a favor · </w:t>
            </w:r>
            <w:r>
              <w:rPr>
                <w:rFonts w:ascii="Calibri" w:eastAsia="Times New Roman" w:hAnsi="Calibri" w:cs="Calibri"/>
                <w:color w:val="C05621"/>
                <w:sz w:val="18"/>
                <w:szCs w:val="18"/>
              </w:rPr>
              <w:t>21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FD390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p>
        </w:tc>
      </w:tr>
      <w:tr w:rsidR="00000000" w14:paraId="02AD31DC"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DA2B6A"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C05EC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Brecha de riqueza entre propietarios e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01710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5B01B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3 pasos · ≈ 9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5DF5B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12 a favor · </w:t>
            </w:r>
            <w:r>
              <w:rPr>
                <w:rFonts w:ascii="Calibri" w:eastAsia="Times New Roman" w:hAnsi="Calibri" w:cs="Calibri"/>
                <w:color w:val="C05621"/>
                <w:sz w:val="18"/>
                <w:szCs w:val="18"/>
              </w:rPr>
              <w:t>16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A9444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bl>
    <w:p w14:paraId="495E8523" w14:textId="77777777" w:rsidR="00A350D4" w:rsidRDefault="00A350D4">
      <w:pPr>
        <w:pStyle w:val="NormalWeb"/>
        <w:rPr>
          <w:rFonts w:ascii="Calibri" w:hAnsi="Calibri" w:cs="Calibri"/>
          <w:color w:val="1F2933"/>
          <w:sz w:val="21"/>
          <w:szCs w:val="21"/>
        </w:rPr>
      </w:pPr>
      <w:r>
        <w:rPr>
          <w:rFonts w:ascii="Calibri" w:hAnsi="Calibri" w:cs="Calibri"/>
          <w:b/>
          <w:bCs/>
          <w:color w:val="1F2933"/>
          <w:sz w:val="21"/>
          <w:szCs w:val="21"/>
        </w:rPr>
        <w:t>Perjuicios de primera ronda</w:t>
      </w:r>
      <w:r>
        <w:rPr>
          <w:rFonts w:ascii="Calibri" w:hAnsi="Calibri" w:cs="Calibri"/>
          <w:color w:val="1F2933"/>
          <w:sz w:val="21"/>
          <w:szCs w:val="21"/>
        </w:rPr>
        <w:t xml:space="preserve"> (el camino más firme de cada uno):</w:t>
      </w:r>
    </w:p>
    <w:tbl>
      <w:tblPr>
        <w:tblW w:w="5000" w:type="pct"/>
        <w:tblCellMar>
          <w:top w:w="15" w:type="dxa"/>
          <w:left w:w="15" w:type="dxa"/>
          <w:bottom w:w="15" w:type="dxa"/>
          <w:right w:w="15" w:type="dxa"/>
        </w:tblCellMar>
        <w:tblLook w:val="04A0" w:firstRow="1" w:lastRow="0" w:firstColumn="1" w:lastColumn="0" w:noHBand="0" w:noVBand="1"/>
      </w:tblPr>
      <w:tblGrid>
        <w:gridCol w:w="2868"/>
        <w:gridCol w:w="8032"/>
        <w:gridCol w:w="1578"/>
        <w:gridCol w:w="1864"/>
      </w:tblGrid>
      <w:tr w:rsidR="00000000" w14:paraId="6DFCEFC7" w14:textId="77777777" w:rsidTr="00A350D4">
        <w:tc>
          <w:tcPr>
            <w:tcW w:w="10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A265CBE"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Resultado</w:t>
            </w:r>
          </w:p>
        </w:tc>
        <w:tc>
          <w:tcPr>
            <w:tcW w:w="28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CC0CB60"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Vía</w:t>
            </w:r>
          </w:p>
        </w:tc>
        <w:tc>
          <w:tcPr>
            <w:tcW w:w="5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B47005C"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Plazo</w:t>
            </w:r>
          </w:p>
        </w:tc>
        <w:tc>
          <w:tcPr>
            <w:tcW w:w="6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DE5A521"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Confianza</w:t>
            </w:r>
          </w:p>
        </w:tc>
      </w:tr>
      <w:tr w:rsidR="00000000" w14:paraId="50A9553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B878AD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Oferta de alquiler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E578ED"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Protecci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legal del inquilino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Oferta de alquiler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5CDF6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2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F290C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Media</w:t>
            </w:r>
          </w:p>
        </w:tc>
      </w:tr>
      <w:tr w:rsidR="00000000" w14:paraId="6707183D"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373C4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Exigencia en la selección de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0F6D91"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Intensidad de la regulaci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del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Exigencia en la selecci</w:t>
            </w:r>
            <w:r>
              <w:rPr>
                <w:rFonts w:ascii="Calibri" w:eastAsia="Times New Roman" w:hAnsi="Calibri" w:cs="Calibri"/>
                <w:color w:val="1F2933"/>
                <w:sz w:val="18"/>
                <w:szCs w:val="18"/>
              </w:rPr>
              <w:t>ó</w:t>
            </w:r>
            <w:r>
              <w:rPr>
                <w:rFonts w:ascii="Calibri" w:eastAsia="Times New Roman" w:hAnsi="Calibri" w:cs="Calibri"/>
                <w:color w:val="1F2933"/>
                <w:sz w:val="18"/>
                <w:szCs w:val="18"/>
              </w:rPr>
              <w:t>n de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7EB395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menos de 1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6041E3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6CF35F15"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39BF3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Sobreocupación de las viviendas alquiladas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697FC4"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Intensidad de la regulaci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del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Saldo migratorio exterior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Sobreocupaci</w:t>
            </w:r>
            <w:r>
              <w:rPr>
                <w:rFonts w:ascii="Calibri" w:eastAsia="Times New Roman" w:hAnsi="Calibri" w:cs="Calibri"/>
                <w:color w:val="1F2933"/>
                <w:sz w:val="18"/>
                <w:szCs w:val="18"/>
              </w:rPr>
              <w:t>ó</w:t>
            </w:r>
            <w:r>
              <w:rPr>
                <w:rFonts w:ascii="Calibri" w:eastAsia="Times New Roman" w:hAnsi="Calibri" w:cs="Calibri"/>
                <w:color w:val="1F2933"/>
                <w:sz w:val="18"/>
                <w:szCs w:val="18"/>
              </w:rPr>
              <w:t>n de las viviendas alquiladas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57536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4,5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28528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698B2FD5"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9398A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Discriminación en el acceso al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53E10F"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Protecci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legal del inquilino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Discriminaci</w:t>
            </w:r>
            <w:r>
              <w:rPr>
                <w:rFonts w:ascii="Calibri" w:eastAsia="Times New Roman" w:hAnsi="Calibri" w:cs="Calibri"/>
                <w:color w:val="1F2933"/>
                <w:sz w:val="18"/>
                <w:szCs w:val="18"/>
              </w:rPr>
              <w:t>ó</w:t>
            </w:r>
            <w:r>
              <w:rPr>
                <w:rFonts w:ascii="Calibri" w:eastAsia="Times New Roman" w:hAnsi="Calibri" w:cs="Calibri"/>
                <w:color w:val="1F2933"/>
                <w:sz w:val="18"/>
                <w:szCs w:val="18"/>
              </w:rPr>
              <w:t>n en el acceso al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EDE49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menos de 1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967AE0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506F1C1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BB6E58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Riesgo percibido por el arrendador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9156FF"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Protecci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legal del inquilino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Riesgo percibido por el arrendador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CC3496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menos de 1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E2F8C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22091463"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95C63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Rentabilidad bruta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E14134"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Intensidad de la regulaci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del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Rentabilidad bruta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8F6E5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menos de 1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687C7C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Alta</w:t>
            </w:r>
          </w:p>
        </w:tc>
      </w:tr>
      <w:tr w:rsidR="00000000" w14:paraId="7C11B04C"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5FD8A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iniciadas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086652"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Intensidad de la regulaci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del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iniciadas al a</w:t>
            </w:r>
            <w:r>
              <w:rPr>
                <w:rFonts w:ascii="Calibri" w:eastAsia="Times New Roman" w:hAnsi="Calibri" w:cs="Calibri"/>
                <w:color w:val="1F2933"/>
                <w:sz w:val="18"/>
                <w:szCs w:val="18"/>
              </w:rPr>
              <w:t>ñ</w:t>
            </w:r>
            <w:r>
              <w:rPr>
                <w:rFonts w:ascii="Calibri" w:eastAsia="Times New Roman" w:hAnsi="Calibri" w:cs="Calibri"/>
                <w:color w:val="1F2933"/>
                <w:sz w:val="18"/>
                <w:szCs w:val="18"/>
              </w:rPr>
              <w:t>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4A533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2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66853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60458C2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DA5569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terminadas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F77F73"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Intensidad de la regulaci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del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iniciadas al a</w:t>
            </w:r>
            <w:r>
              <w:rPr>
                <w:rFonts w:ascii="Calibri" w:eastAsia="Times New Roman" w:hAnsi="Calibri" w:cs="Calibri"/>
                <w:color w:val="1F2933"/>
                <w:sz w:val="18"/>
                <w:szCs w:val="18"/>
              </w:rPr>
              <w:t>ñ</w:t>
            </w:r>
            <w:r>
              <w:rPr>
                <w:rFonts w:ascii="Calibri" w:eastAsia="Times New Roman" w:hAnsi="Calibri" w:cs="Calibri"/>
                <w:color w:val="1F2933"/>
                <w:sz w:val="18"/>
                <w:szCs w:val="18"/>
              </w:rPr>
              <w:t xml:space="preserve">o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terminadas al a</w:t>
            </w:r>
            <w:r>
              <w:rPr>
                <w:rFonts w:ascii="Calibri" w:eastAsia="Times New Roman" w:hAnsi="Calibri" w:cs="Calibri"/>
                <w:color w:val="1F2933"/>
                <w:sz w:val="18"/>
                <w:szCs w:val="18"/>
              </w:rPr>
              <w:t>ñ</w:t>
            </w:r>
            <w:r>
              <w:rPr>
                <w:rFonts w:ascii="Calibri" w:eastAsia="Times New Roman" w:hAnsi="Calibri" w:cs="Calibri"/>
                <w:color w:val="1F2933"/>
                <w:sz w:val="18"/>
                <w:szCs w:val="18"/>
              </w:rPr>
              <w:t>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E1392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4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59F62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36504ED4"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71EF81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de uso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20FD46"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Restricci</w:t>
            </w:r>
            <w:r>
              <w:rPr>
                <w:rFonts w:ascii="Calibri" w:eastAsia="Times New Roman" w:hAnsi="Calibri" w:cs="Calibri"/>
                <w:color w:val="1F2933"/>
                <w:sz w:val="18"/>
                <w:szCs w:val="18"/>
              </w:rPr>
              <w:t>ó</w:t>
            </w:r>
            <w:r>
              <w:rPr>
                <w:rFonts w:ascii="Calibri" w:eastAsia="Times New Roman" w:hAnsi="Calibri" w:cs="Calibri"/>
                <w:color w:val="1F2933"/>
                <w:sz w:val="18"/>
                <w:szCs w:val="18"/>
              </w:rPr>
              <w:t>n al alquiler tur</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stico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de uso tur</w:t>
            </w:r>
            <w:r>
              <w:rPr>
                <w:rFonts w:ascii="Calibri" w:eastAsia="Times New Roman" w:hAnsi="Calibri" w:cs="Calibri"/>
                <w:color w:val="1F2933"/>
                <w:sz w:val="18"/>
                <w:szCs w:val="18"/>
              </w:rPr>
              <w:t>í</w:t>
            </w:r>
            <w:r>
              <w:rPr>
                <w:rFonts w:ascii="Calibri" w:eastAsia="Times New Roman" w:hAnsi="Calibri" w:cs="Calibri"/>
                <w:color w:val="1F2933"/>
                <w:sz w:val="18"/>
                <w:szCs w:val="18"/>
              </w:rPr>
              <w:t>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A13B9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2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7930C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Media</w:t>
            </w:r>
          </w:p>
        </w:tc>
      </w:tr>
      <w:tr w:rsidR="00000000" w14:paraId="11B3DCD6"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ECF86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del alojamiento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B016127"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Restricci</w:t>
            </w:r>
            <w:r>
              <w:rPr>
                <w:rFonts w:ascii="Calibri" w:eastAsia="Times New Roman" w:hAnsi="Calibri" w:cs="Calibri"/>
                <w:color w:val="1F2933"/>
                <w:sz w:val="18"/>
                <w:szCs w:val="18"/>
              </w:rPr>
              <w:t>ó</w:t>
            </w:r>
            <w:r>
              <w:rPr>
                <w:rFonts w:ascii="Calibri" w:eastAsia="Times New Roman" w:hAnsi="Calibri" w:cs="Calibri"/>
                <w:color w:val="1F2933"/>
                <w:sz w:val="18"/>
                <w:szCs w:val="18"/>
              </w:rPr>
              <w:t>n al alquiler tur</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stico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de uso tur</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stico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alojamiento tur</w:t>
            </w:r>
            <w:r>
              <w:rPr>
                <w:rFonts w:ascii="Calibri" w:eastAsia="Times New Roman" w:hAnsi="Calibri" w:cs="Calibri"/>
                <w:color w:val="1F2933"/>
                <w:sz w:val="18"/>
                <w:szCs w:val="18"/>
              </w:rPr>
              <w:t>í</w:t>
            </w:r>
            <w:r>
              <w:rPr>
                <w:rFonts w:ascii="Calibri" w:eastAsia="Times New Roman" w:hAnsi="Calibri" w:cs="Calibri"/>
                <w:color w:val="1F2933"/>
                <w:sz w:val="18"/>
                <w:szCs w:val="18"/>
              </w:rPr>
              <w:t>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F8ECA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2,5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9CD56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1F7C0491"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2BC08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en alquiler no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84E8A1"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Regulaci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del alquiler de temporada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en alquiler no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6DD6B8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menos de 1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735B2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6ADDA1F0"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C7E0A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Déficit acumulado de 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02466D"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Intensidad de la regulaci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del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iniciadas al a</w:t>
            </w:r>
            <w:r>
              <w:rPr>
                <w:rFonts w:ascii="Calibri" w:eastAsia="Times New Roman" w:hAnsi="Calibri" w:cs="Calibri"/>
                <w:color w:val="1F2933"/>
                <w:sz w:val="18"/>
                <w:szCs w:val="18"/>
              </w:rPr>
              <w:t>ñ</w:t>
            </w:r>
            <w:r>
              <w:rPr>
                <w:rFonts w:ascii="Calibri" w:eastAsia="Times New Roman" w:hAnsi="Calibri" w:cs="Calibri"/>
                <w:color w:val="1F2933"/>
                <w:sz w:val="18"/>
                <w:szCs w:val="18"/>
              </w:rPr>
              <w:t xml:space="preserve">o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terminadas al a</w:t>
            </w:r>
            <w:r>
              <w:rPr>
                <w:rFonts w:ascii="Calibri" w:eastAsia="Times New Roman" w:hAnsi="Calibri" w:cs="Calibri"/>
                <w:color w:val="1F2933"/>
                <w:sz w:val="18"/>
                <w:szCs w:val="18"/>
              </w:rPr>
              <w:t>ñ</w:t>
            </w:r>
            <w:r>
              <w:rPr>
                <w:rFonts w:ascii="Calibri" w:eastAsia="Times New Roman" w:hAnsi="Calibri" w:cs="Calibri"/>
                <w:color w:val="1F2933"/>
                <w:sz w:val="18"/>
                <w:szCs w:val="18"/>
              </w:rPr>
              <w:t xml:space="preserve">o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D</w:t>
            </w:r>
            <w:r>
              <w:rPr>
                <w:rFonts w:ascii="Calibri" w:eastAsia="Times New Roman" w:hAnsi="Calibri" w:cs="Calibri"/>
                <w:color w:val="1F2933"/>
                <w:sz w:val="18"/>
                <w:szCs w:val="18"/>
              </w:rPr>
              <w:t>é</w:t>
            </w:r>
            <w:r>
              <w:rPr>
                <w:rFonts w:ascii="Calibri" w:eastAsia="Times New Roman" w:hAnsi="Calibri" w:cs="Calibri"/>
                <w:color w:val="1F2933"/>
                <w:sz w:val="18"/>
                <w:szCs w:val="18"/>
              </w:rPr>
              <w:t>ficit acumulado de 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054A2D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4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F79A0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bl>
    <w:p w14:paraId="539A5D63" w14:textId="77777777" w:rsidR="00A350D4" w:rsidRDefault="00A350D4">
      <w:pPr>
        <w:pStyle w:val="NormalWeb"/>
        <w:rPr>
          <w:rFonts w:ascii="Calibri" w:hAnsi="Calibri" w:cs="Calibri"/>
          <w:color w:val="1F2933"/>
          <w:sz w:val="21"/>
          <w:szCs w:val="21"/>
        </w:rPr>
      </w:pPr>
      <w:r>
        <w:rPr>
          <w:rFonts w:ascii="Calibri" w:hAnsi="Calibri" w:cs="Calibri"/>
          <w:b/>
          <w:bCs/>
          <w:color w:val="1F2933"/>
          <w:sz w:val="21"/>
          <w:szCs w:val="21"/>
        </w:rPr>
        <w:t>Efectos de vuelta en contra de lo que mejora</w:t>
      </w:r>
      <w:r>
        <w:rPr>
          <w:rFonts w:ascii="Calibri" w:hAnsi="Calibri" w:cs="Calibri"/>
          <w:color w:val="1F2933"/>
          <w:sz w:val="21"/>
          <w:szCs w:val="21"/>
        </w:rPr>
        <w:t xml:space="preserve"> (el más firme y corto de cada resultado):</w:t>
      </w:r>
    </w:p>
    <w:tbl>
      <w:tblPr>
        <w:tblW w:w="5000" w:type="pct"/>
        <w:tblCellMar>
          <w:top w:w="15" w:type="dxa"/>
          <w:left w:w="15" w:type="dxa"/>
          <w:bottom w:w="15" w:type="dxa"/>
          <w:right w:w="15" w:type="dxa"/>
        </w:tblCellMar>
        <w:tblLook w:val="04A0" w:firstRow="1" w:lastRow="0" w:firstColumn="1" w:lastColumn="0" w:noHBand="0" w:noVBand="1"/>
      </w:tblPr>
      <w:tblGrid>
        <w:gridCol w:w="2868"/>
        <w:gridCol w:w="8032"/>
        <w:gridCol w:w="1578"/>
        <w:gridCol w:w="1864"/>
      </w:tblGrid>
      <w:tr w:rsidR="00000000" w14:paraId="5E28E94E" w14:textId="77777777" w:rsidTr="00A350D4">
        <w:tc>
          <w:tcPr>
            <w:tcW w:w="10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3FD79B3"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Resultado</w:t>
            </w:r>
          </w:p>
        </w:tc>
        <w:tc>
          <w:tcPr>
            <w:tcW w:w="28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E32C6F6"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Vía</w:t>
            </w:r>
          </w:p>
        </w:tc>
        <w:tc>
          <w:tcPr>
            <w:tcW w:w="5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D07734E"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Plazo</w:t>
            </w:r>
          </w:p>
        </w:tc>
        <w:tc>
          <w:tcPr>
            <w:tcW w:w="6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1DF4A0F"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Confianza</w:t>
            </w:r>
          </w:p>
        </w:tc>
      </w:tr>
      <w:tr w:rsidR="00000000" w14:paraId="584436F7"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28B369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Esfuerzo de los hogares para pagar 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BA3638"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Protecci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legal del inquilino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Oferta de alquiler habitual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Esfuerzo de los hogares para pagar 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BEC36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2,5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5A538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Media</w:t>
            </w:r>
          </w:p>
        </w:tc>
      </w:tr>
      <w:tr w:rsidR="00000000" w14:paraId="3BC628B7"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FD8D6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2682EE"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Protecci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legal del inquilino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Oferta de alquiler habitual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79CE7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2,5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CF345B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Media</w:t>
            </w:r>
          </w:p>
        </w:tc>
      </w:tr>
      <w:tr w:rsidR="00000000" w14:paraId="1F60741D"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14C6E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Mudanzas forzosas de inquilinos sin orden judicial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41F5E45"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Protecci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legal del inquilino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Oferta de alquiler habitual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Mudanzas forzosas de inquilinos sin orden judicial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70221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4,5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2D84F2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5DCDAFA6"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534F2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Edad de emancipación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117EF6"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Protecci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legal del inquilino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Oferta de alquiler habitual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Esfuerzo de los hogares para pagar 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Edad de emancipaci</w:t>
            </w:r>
            <w:r>
              <w:rPr>
                <w:rFonts w:ascii="Calibri" w:eastAsia="Times New Roman" w:hAnsi="Calibri" w:cs="Calibri"/>
                <w:color w:val="1F2933"/>
                <w:sz w:val="18"/>
                <w:szCs w:val="18"/>
              </w:rPr>
              <w:t>ó</w:t>
            </w:r>
            <w:r>
              <w:rPr>
                <w:rFonts w:ascii="Calibri" w:eastAsia="Times New Roman" w:hAnsi="Calibri" w:cs="Calibri"/>
                <w:color w:val="1F2933"/>
                <w:sz w:val="18"/>
                <w:szCs w:val="18"/>
              </w:rPr>
              <w:t>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4088B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4,5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1CAD80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Media</w:t>
            </w:r>
          </w:p>
        </w:tc>
      </w:tr>
      <w:tr w:rsidR="00000000" w14:paraId="3C50022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D854D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Esfuerzo de los hogares para comprar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3C7FCC"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Intensidad de la regulaci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del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Saldo migratorio exterior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 compra de la vivienda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Esfuerzo de los hogares para comprar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FF82F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4,5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4FE6A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Media</w:t>
            </w:r>
          </w:p>
        </w:tc>
      </w:tr>
      <w:tr w:rsidR="00000000" w14:paraId="71B7D0A4"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6FBDE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 compra de la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D52D0C"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Intensidad de la regulaci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del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Saldo migratorio exterior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 compra de la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2DEEF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4,5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34554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Media</w:t>
            </w:r>
          </w:p>
        </w:tc>
      </w:tr>
      <w:tr w:rsidR="00000000" w14:paraId="14F9957B"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CC139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Hogares latentes no formados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189D57"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Protecci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legal del inquilino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Oferta de alquiler habitual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Esfuerzo de los hogares para pagar 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Creaci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neta de hogares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Hogares latentes no formados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58D46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4,5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8D8EC9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Media</w:t>
            </w:r>
          </w:p>
        </w:tc>
      </w:tr>
      <w:tr w:rsidR="00000000" w14:paraId="6C8DCC4F"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E858B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Exclusión residencial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DA12851"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Protecci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legal del inquilino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Discriminaci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en el acceso al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Exclusi</w:t>
            </w:r>
            <w:r>
              <w:rPr>
                <w:rFonts w:ascii="Calibri" w:eastAsia="Times New Roman" w:hAnsi="Calibri" w:cs="Calibri"/>
                <w:color w:val="1F2933"/>
                <w:sz w:val="18"/>
                <w:szCs w:val="18"/>
              </w:rPr>
              <w:t>ó</w:t>
            </w:r>
            <w:r>
              <w:rPr>
                <w:rFonts w:ascii="Calibri" w:eastAsia="Times New Roman" w:hAnsi="Calibri" w:cs="Calibri"/>
                <w:color w:val="1F2933"/>
                <w:sz w:val="18"/>
                <w:szCs w:val="18"/>
              </w:rPr>
              <w:t>n residencial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94AD9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1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D3CDE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709190F8"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E3ECE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Brecha de riqueza entre propietarios e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046403"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Intensidad de la regulaci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del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Saldo migratorio exterior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 compra de la vivienda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Brecha de riqueza entre propietarios e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7D97D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9,5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D37CBC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bl>
    <w:p w14:paraId="1B7367B7" w14:textId="77777777" w:rsidR="00A350D4" w:rsidRDefault="00A350D4">
      <w:pPr>
        <w:pStyle w:val="Ttulo3"/>
        <w:rPr>
          <w:rFonts w:ascii="Calibri" w:eastAsia="Times New Roman" w:hAnsi="Calibri" w:cs="Calibri"/>
        </w:rPr>
      </w:pPr>
      <w:r>
        <w:rPr>
          <w:rFonts w:ascii="Calibri" w:eastAsia="Times New Roman" w:hAnsi="Calibri" w:cs="Calibri"/>
        </w:rPr>
        <w:t>E8 · El mismo paquete, con vivienda pública y suelo</w:t>
      </w:r>
    </w:p>
    <w:p w14:paraId="355EA76E" w14:textId="77777777" w:rsidR="00A350D4" w:rsidRDefault="00A350D4">
      <w:pPr>
        <w:pStyle w:val="NormalWeb"/>
        <w:rPr>
          <w:rFonts w:ascii="Calibri" w:hAnsi="Calibri" w:cs="Calibri"/>
          <w:color w:val="1F2933"/>
          <w:sz w:val="21"/>
          <w:szCs w:val="21"/>
        </w:rPr>
      </w:pPr>
      <w:r>
        <w:rPr>
          <w:rFonts w:ascii="Calibri" w:hAnsi="Calibri" w:cs="Calibri"/>
          <w:b/>
          <w:bCs/>
          <w:color w:val="1F2933"/>
          <w:sz w:val="21"/>
          <w:szCs w:val="21"/>
        </w:rPr>
        <w:t>Cómo se representa.</w:t>
      </w:r>
      <w:r>
        <w:rPr>
          <w:rFonts w:ascii="Calibri" w:hAnsi="Calibri" w:cs="Calibri"/>
          <w:color w:val="1F2933"/>
          <w:sz w:val="21"/>
          <w:szCs w:val="21"/>
        </w:rPr>
        <w:t xml:space="preserve"> </w:t>
      </w:r>
      <w:r>
        <w:rPr>
          <w:rFonts w:ascii="Calibri" w:hAnsi="Calibri" w:cs="Calibri"/>
          <w:color w:val="1F2933"/>
          <w:sz w:val="21"/>
          <w:szCs w:val="21"/>
        </w:rPr>
        <w:t>El paquete E7 acompañado de más inversión pública en vivienda protegida y de plazos urbanísticos más cortos, para actuar también sobre la falta de construcción.</w:t>
      </w:r>
    </w:p>
    <w:p w14:paraId="0B49F989" w14:textId="77777777" w:rsidR="00A350D4" w:rsidRDefault="00A350D4">
      <w:pPr>
        <w:pStyle w:val="NormalWeb"/>
        <w:rPr>
          <w:rFonts w:ascii="Calibri" w:hAnsi="Calibri" w:cs="Calibri"/>
          <w:color w:val="1F2933"/>
          <w:sz w:val="21"/>
          <w:szCs w:val="21"/>
        </w:rPr>
      </w:pPr>
      <w:r>
        <w:rPr>
          <w:rFonts w:ascii="Calibri" w:hAnsi="Calibri" w:cs="Calibri"/>
          <w:b/>
          <w:bCs/>
          <w:color w:val="1F2933"/>
          <w:sz w:val="21"/>
          <w:szCs w:val="21"/>
        </w:rPr>
        <w:t>Supuesto que añade.</w:t>
      </w:r>
      <w:r>
        <w:rPr>
          <w:rFonts w:ascii="Calibri" w:hAnsi="Calibri" w:cs="Calibri"/>
          <w:color w:val="1F2933"/>
          <w:sz w:val="21"/>
          <w:szCs w:val="21"/>
        </w:rPr>
        <w:t xml:space="preserve"> Que una reforma administrativa acorta de verdad los plazos.</w:t>
      </w:r>
    </w:p>
    <w:p w14:paraId="2FF6B6B1" w14:textId="77777777" w:rsidR="00A350D4" w:rsidRDefault="00A350D4">
      <w:pPr>
        <w:pStyle w:val="NormalWeb"/>
        <w:rPr>
          <w:rFonts w:ascii="Calibri" w:hAnsi="Calibri" w:cs="Calibri"/>
          <w:color w:val="1F2933"/>
          <w:sz w:val="21"/>
          <w:szCs w:val="21"/>
        </w:rPr>
      </w:pPr>
      <w:r>
        <w:rPr>
          <w:rFonts w:ascii="Calibri" w:hAnsi="Calibri" w:cs="Calibri"/>
          <w:b/>
          <w:bCs/>
          <w:color w:val="1F2933"/>
          <w:sz w:val="21"/>
          <w:szCs w:val="21"/>
        </w:rPr>
        <w:t>Lo que se sabe de su tamaño.</w:t>
      </w:r>
      <w:r>
        <w:rPr>
          <w:rFonts w:ascii="Calibri" w:hAnsi="Calibri" w:cs="Calibri"/>
          <w:color w:val="1F2933"/>
          <w:sz w:val="21"/>
          <w:szCs w:val="21"/>
        </w:rPr>
        <w:t xml:space="preserve"> En 2025 se iniciaron 137.330 viviendas y se calificaron 12.858 protegidas (Ministerio de Vivienda); el déficit acumulado ronda las 750.000 (Banco de España). La inversión pública en vivienda es el 0,2 % del PIB (Eurostat, 2024).</w:t>
      </w:r>
    </w:p>
    <w:tbl>
      <w:tblPr>
        <w:tblW w:w="5000" w:type="pct"/>
        <w:tblCellMar>
          <w:top w:w="15" w:type="dxa"/>
          <w:left w:w="15" w:type="dxa"/>
          <w:bottom w:w="15" w:type="dxa"/>
          <w:right w:w="15" w:type="dxa"/>
        </w:tblCellMar>
        <w:tblLook w:val="04A0" w:firstRow="1" w:lastRow="0" w:firstColumn="1" w:lastColumn="0" w:noHBand="0" w:noVBand="1"/>
      </w:tblPr>
      <w:tblGrid>
        <w:gridCol w:w="2151"/>
        <w:gridCol w:w="3155"/>
        <w:gridCol w:w="1291"/>
        <w:gridCol w:w="3155"/>
        <w:gridCol w:w="2295"/>
        <w:gridCol w:w="2295"/>
      </w:tblGrid>
      <w:tr w:rsidR="00000000" w14:paraId="57542AF6" w14:textId="77777777" w:rsidTr="00A350D4">
        <w:tc>
          <w:tcPr>
            <w:tcW w:w="7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6CB6770"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Actor</w:t>
            </w:r>
          </w:p>
        </w:tc>
        <w:tc>
          <w:tcPr>
            <w:tcW w:w="11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44C03EF"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Resultado</w:t>
            </w:r>
          </w:p>
        </w:tc>
        <w:tc>
          <w:tcPr>
            <w:tcW w:w="4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33FD645"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Le conviene que…</w:t>
            </w:r>
          </w:p>
        </w:tc>
        <w:tc>
          <w:tcPr>
            <w:tcW w:w="11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30BE4DD"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Primera ronda</w:t>
            </w:r>
          </w:p>
        </w:tc>
        <w:tc>
          <w:tcPr>
            <w:tcW w:w="8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A57DD49"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Efectos de vuelta</w:t>
            </w:r>
          </w:p>
        </w:tc>
        <w:tc>
          <w:tcPr>
            <w:tcW w:w="8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7D0FBAE"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Primera ronda, solo con confianza media o alta</w:t>
            </w:r>
          </w:p>
        </w:tc>
      </w:tr>
      <w:tr w:rsidR="00000000" w14:paraId="6D2DE92B"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00F6A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Hogares que alquilan para vivir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7037C5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Esfuerzo de los hogares para pagar 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C5483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6FDAB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2 pasos · menos de 1 año · confianza alta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277B6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25 a favor · </w:t>
            </w:r>
            <w:r>
              <w:rPr>
                <w:rFonts w:ascii="Calibri" w:eastAsia="Times New Roman" w:hAnsi="Calibri" w:cs="Calibri"/>
                <w:color w:val="C05621"/>
                <w:sz w:val="18"/>
                <w:szCs w:val="18"/>
              </w:rPr>
              <w:t>26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B6B44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4170B863"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557025F"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02B1C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6B132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C9D22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1 paso · menos de 1 año · confianza alta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8FCAB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15 a favor · </w:t>
            </w:r>
            <w:r>
              <w:rPr>
                <w:rFonts w:ascii="Calibri" w:eastAsia="Times New Roman" w:hAnsi="Calibri" w:cs="Calibri"/>
                <w:color w:val="C05621"/>
                <w:sz w:val="18"/>
                <w:szCs w:val="18"/>
              </w:rPr>
              <w:t>16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603F8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1F9E8D51"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C5E9239"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1C608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Oferta de alquiler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B03AB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C95B5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r>
              <w:rPr>
                <w:rFonts w:ascii="Calibri" w:eastAsia="Times New Roman" w:hAnsi="Calibri" w:cs="Calibri"/>
                <w:color w:val="1F2933"/>
                <w:sz w:val="18"/>
                <w:szCs w:val="18"/>
              </w:rPr>
              <w:br/>
            </w:r>
            <w:r>
              <w:rPr>
                <w:rFonts w:ascii="Calibri" w:eastAsia="Times New Roman" w:hAnsi="Calibri" w:cs="Calibri"/>
                <w:color w:val="52606D"/>
                <w:sz w:val="18"/>
                <w:szCs w:val="18"/>
              </w:rPr>
              <w:t>1 paso · ≈ 2 años · confianza 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C10E4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4 a favor · </w:t>
            </w:r>
            <w:r>
              <w:rPr>
                <w:rFonts w:ascii="Calibri" w:eastAsia="Times New Roman" w:hAnsi="Calibri" w:cs="Calibri"/>
                <w:color w:val="C05621"/>
                <w:sz w:val="18"/>
                <w:szCs w:val="18"/>
              </w:rPr>
              <w:t>8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4DFAE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p>
        </w:tc>
      </w:tr>
      <w:tr w:rsidR="00000000" w14:paraId="21C442B8"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A00E68"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55652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Exigencia en la selección de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2174E6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28BF0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r>
              <w:rPr>
                <w:rFonts w:ascii="Calibri" w:eastAsia="Times New Roman" w:hAnsi="Calibri" w:cs="Calibri"/>
                <w:color w:val="1F2933"/>
                <w:sz w:val="18"/>
                <w:szCs w:val="18"/>
              </w:rPr>
              <w:br/>
            </w:r>
            <w:r>
              <w:rPr>
                <w:rFonts w:ascii="Calibri" w:eastAsia="Times New Roman" w:hAnsi="Calibri" w:cs="Calibri"/>
                <w:color w:val="52606D"/>
                <w:sz w:val="18"/>
                <w:szCs w:val="18"/>
              </w:rPr>
              <w:t>1 paso · menos de 1 año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3667E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4 a favor · </w:t>
            </w:r>
            <w:r>
              <w:rPr>
                <w:rFonts w:ascii="Calibri" w:eastAsia="Times New Roman" w:hAnsi="Calibri" w:cs="Calibri"/>
                <w:color w:val="C05621"/>
                <w:sz w:val="18"/>
                <w:szCs w:val="18"/>
              </w:rPr>
              <w:t>12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3D17B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58DD55E8"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14041F9"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2F989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Desplazamiento de residentes de los centros urbanos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FEB0D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D37D2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2 pasos · ≈ 4 años · confianza 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758DD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1 a favor · </w:t>
            </w:r>
            <w:r>
              <w:rPr>
                <w:rFonts w:ascii="Calibri" w:eastAsia="Times New Roman" w:hAnsi="Calibri" w:cs="Calibri"/>
                <w:color w:val="52606D"/>
                <w:sz w:val="18"/>
                <w:szCs w:val="18"/>
              </w:rPr>
              <w:t>0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D0872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5E794045"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35795A"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7D43E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Mudanzas forzosas de inquilinos sin orden judicial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A265A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521CF9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1 paso · ≈ 2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D25C8A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18 a favor · </w:t>
            </w:r>
            <w:r>
              <w:rPr>
                <w:rFonts w:ascii="Calibri" w:eastAsia="Times New Roman" w:hAnsi="Calibri" w:cs="Calibri"/>
                <w:color w:val="C05621"/>
                <w:sz w:val="18"/>
                <w:szCs w:val="18"/>
              </w:rPr>
              <w:t>15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9028C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0A8716FB"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A37912"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6897D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Sobreocupación de las viviendas alquiladas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96913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4CB61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Señales contrarias</w:t>
            </w:r>
            <w:r>
              <w:rPr>
                <w:rFonts w:ascii="Calibri" w:eastAsia="Times New Roman" w:hAnsi="Calibri" w:cs="Calibri"/>
                <w:color w:val="1F2933"/>
                <w:sz w:val="18"/>
                <w:szCs w:val="18"/>
              </w:rPr>
              <w:br/>
            </w:r>
            <w:r>
              <w:rPr>
                <w:rFonts w:ascii="Calibri" w:eastAsia="Times New Roman" w:hAnsi="Calibri" w:cs="Calibri"/>
                <w:color w:val="52606D"/>
                <w:sz w:val="18"/>
                <w:szCs w:val="18"/>
              </w:rPr>
              <w:t>3 pasos · ≈ 4,5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F2F13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20 a favor · </w:t>
            </w:r>
            <w:r>
              <w:rPr>
                <w:rFonts w:ascii="Calibri" w:eastAsia="Times New Roman" w:hAnsi="Calibri" w:cs="Calibri"/>
                <w:color w:val="C05621"/>
                <w:sz w:val="18"/>
                <w:szCs w:val="18"/>
              </w:rPr>
              <w:t>20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1CA8D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0AFBDB52"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8955D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Jóvenes y hogares que quieren comprar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AF6EA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Edad de emancipación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34CA3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3EA01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3 pasos · ≈ 2,5 años · confianza alta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911CE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26 a favor · </w:t>
            </w:r>
            <w:r>
              <w:rPr>
                <w:rFonts w:ascii="Calibri" w:eastAsia="Times New Roman" w:hAnsi="Calibri" w:cs="Calibri"/>
                <w:color w:val="C05621"/>
                <w:sz w:val="18"/>
                <w:szCs w:val="18"/>
              </w:rPr>
              <w:t>27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0D9AE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34E0A180"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199EFE"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F57E0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Esfuerzo de los hogares para comprar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4F14AE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D46B9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3 pasos · ≈ 4 años · confianza 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31807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13 a favor · </w:t>
            </w:r>
            <w:r>
              <w:rPr>
                <w:rFonts w:ascii="Calibri" w:eastAsia="Times New Roman" w:hAnsi="Calibri" w:cs="Calibri"/>
                <w:color w:val="C05621"/>
                <w:sz w:val="18"/>
                <w:szCs w:val="18"/>
              </w:rPr>
              <w:t>21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1A169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07D206DC"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A089C3"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D1C4A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 compra de la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771E0B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C74A4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2 pasos · ≈ 4 años · confianza 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78CE7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30 a favor · </w:t>
            </w:r>
            <w:r>
              <w:rPr>
                <w:rFonts w:ascii="Calibri" w:eastAsia="Times New Roman" w:hAnsi="Calibri" w:cs="Calibri"/>
                <w:color w:val="C05621"/>
                <w:sz w:val="18"/>
                <w:szCs w:val="18"/>
              </w:rPr>
              <w:t>38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96B60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60D6621C"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5DD102"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D27FE3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Hogares latentes no formados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50383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8913F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4 pasos · ≈ 2,5 años · confianza alta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CF7B8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32 a favor · </w:t>
            </w:r>
            <w:r>
              <w:rPr>
                <w:rFonts w:ascii="Calibri" w:eastAsia="Times New Roman" w:hAnsi="Calibri" w:cs="Calibri"/>
                <w:color w:val="C05621"/>
                <w:sz w:val="18"/>
                <w:szCs w:val="18"/>
              </w:rPr>
              <w:t>35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C244C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2AF11C50"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B7EACC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Personas vulnerables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B6471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Exclusión residencial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CD3566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2A603E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1 paso · menos de 1 año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F0C35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25 a favor · </w:t>
            </w:r>
            <w:r>
              <w:rPr>
                <w:rFonts w:ascii="Calibri" w:eastAsia="Times New Roman" w:hAnsi="Calibri" w:cs="Calibri"/>
                <w:color w:val="C05621"/>
                <w:sz w:val="18"/>
                <w:szCs w:val="18"/>
              </w:rPr>
              <w:t>19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835F6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298683AE"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D7ED9E"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C3CE5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Parque de alquiler social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CEE67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6B884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1 paso · ≈ 2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57854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1 a favor · </w:t>
            </w:r>
            <w:r>
              <w:rPr>
                <w:rFonts w:ascii="Calibri" w:eastAsia="Times New Roman" w:hAnsi="Calibri" w:cs="Calibri"/>
                <w:color w:val="52606D"/>
                <w:sz w:val="18"/>
                <w:szCs w:val="18"/>
              </w:rPr>
              <w:t>0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A0AFD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5AB83924"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766302"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C1116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Discriminación en el acceso al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9C66A4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E8CE6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r>
              <w:rPr>
                <w:rFonts w:ascii="Calibri" w:eastAsia="Times New Roman" w:hAnsi="Calibri" w:cs="Calibri"/>
                <w:color w:val="1F2933"/>
                <w:sz w:val="18"/>
                <w:szCs w:val="18"/>
              </w:rPr>
              <w:br/>
            </w:r>
            <w:r>
              <w:rPr>
                <w:rFonts w:ascii="Calibri" w:eastAsia="Times New Roman" w:hAnsi="Calibri" w:cs="Calibri"/>
                <w:color w:val="52606D"/>
                <w:sz w:val="18"/>
                <w:szCs w:val="18"/>
              </w:rPr>
              <w:t>1 paso · menos de 1 año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44569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ninguno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BA7F7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4EF34ED4"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74F62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Propietarios que alquilan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A148C2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Riesgo percibido por el arrendador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51F81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0A7FD4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r>
              <w:rPr>
                <w:rFonts w:ascii="Calibri" w:eastAsia="Times New Roman" w:hAnsi="Calibri" w:cs="Calibri"/>
                <w:color w:val="1F2933"/>
                <w:sz w:val="18"/>
                <w:szCs w:val="18"/>
              </w:rPr>
              <w:br/>
            </w:r>
            <w:r>
              <w:rPr>
                <w:rFonts w:ascii="Calibri" w:eastAsia="Times New Roman" w:hAnsi="Calibri" w:cs="Calibri"/>
                <w:color w:val="52606D"/>
                <w:sz w:val="18"/>
                <w:szCs w:val="18"/>
              </w:rPr>
              <w:t>1 paso · menos de 1 año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AC3BA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0 a favor · </w:t>
            </w:r>
            <w:r>
              <w:rPr>
                <w:rFonts w:ascii="Calibri" w:eastAsia="Times New Roman" w:hAnsi="Calibri" w:cs="Calibri"/>
                <w:color w:val="C05621"/>
                <w:sz w:val="18"/>
                <w:szCs w:val="18"/>
              </w:rPr>
              <w:t>1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7830C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47DE28E4"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723F860"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9FC612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Rentabilidad bruta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27ECB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AFD56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r>
              <w:rPr>
                <w:rFonts w:ascii="Calibri" w:eastAsia="Times New Roman" w:hAnsi="Calibri" w:cs="Calibri"/>
                <w:color w:val="1F2933"/>
                <w:sz w:val="18"/>
                <w:szCs w:val="18"/>
              </w:rPr>
              <w:br/>
            </w:r>
            <w:r>
              <w:rPr>
                <w:rFonts w:ascii="Calibri" w:eastAsia="Times New Roman" w:hAnsi="Calibri" w:cs="Calibri"/>
                <w:color w:val="52606D"/>
                <w:sz w:val="18"/>
                <w:szCs w:val="18"/>
              </w:rPr>
              <w:t>2 pasos · menos de 1 año · confianza alta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9ADCD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32 a favor · </w:t>
            </w:r>
            <w:r>
              <w:rPr>
                <w:rFonts w:ascii="Calibri" w:eastAsia="Times New Roman" w:hAnsi="Calibri" w:cs="Calibri"/>
                <w:color w:val="C05621"/>
                <w:sz w:val="18"/>
                <w:szCs w:val="18"/>
              </w:rPr>
              <w:t>35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16C05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p>
        </w:tc>
      </w:tr>
      <w:tr w:rsidR="00000000" w14:paraId="539FABAD"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0D397C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Promotores y constructores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71BAA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iniciadas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1275F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D43F0F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r>
              <w:rPr>
                <w:rFonts w:ascii="Calibri" w:eastAsia="Times New Roman" w:hAnsi="Calibri" w:cs="Calibri"/>
                <w:color w:val="1F2933"/>
                <w:sz w:val="18"/>
                <w:szCs w:val="18"/>
              </w:rPr>
              <w:br/>
            </w:r>
            <w:r>
              <w:rPr>
                <w:rFonts w:ascii="Calibri" w:eastAsia="Times New Roman" w:hAnsi="Calibri" w:cs="Calibri"/>
                <w:color w:val="52606D"/>
                <w:sz w:val="18"/>
                <w:szCs w:val="18"/>
              </w:rPr>
              <w:t>1 paso · ≈ 2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27F75E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34 a favor · </w:t>
            </w:r>
            <w:r>
              <w:rPr>
                <w:rFonts w:ascii="Calibri" w:eastAsia="Times New Roman" w:hAnsi="Calibri" w:cs="Calibri"/>
                <w:color w:val="C05621"/>
                <w:sz w:val="18"/>
                <w:szCs w:val="18"/>
              </w:rPr>
              <w:t>24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DB718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2BC5B4BF"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89DEF2"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73AAE3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terminadas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13B99E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8C05C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r>
              <w:rPr>
                <w:rFonts w:ascii="Calibri" w:eastAsia="Times New Roman" w:hAnsi="Calibri" w:cs="Calibri"/>
                <w:color w:val="1F2933"/>
                <w:sz w:val="18"/>
                <w:szCs w:val="18"/>
              </w:rPr>
              <w:br/>
            </w:r>
            <w:r>
              <w:rPr>
                <w:rFonts w:ascii="Calibri" w:eastAsia="Times New Roman" w:hAnsi="Calibri" w:cs="Calibri"/>
                <w:color w:val="52606D"/>
                <w:sz w:val="18"/>
                <w:szCs w:val="18"/>
              </w:rPr>
              <w:t>2 pasos · ≈ 4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C6EC2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15 a favor · </w:t>
            </w:r>
            <w:r>
              <w:rPr>
                <w:rFonts w:ascii="Calibri" w:eastAsia="Times New Roman" w:hAnsi="Calibri" w:cs="Calibri"/>
                <w:color w:val="C05621"/>
                <w:sz w:val="18"/>
                <w:szCs w:val="18"/>
              </w:rPr>
              <w:t>9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5F5ED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6F418DC6"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B3D30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Turistas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B3DD5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de uso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23ED04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C9422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r>
              <w:rPr>
                <w:rFonts w:ascii="Calibri" w:eastAsia="Times New Roman" w:hAnsi="Calibri" w:cs="Calibri"/>
                <w:color w:val="1F2933"/>
                <w:sz w:val="18"/>
                <w:szCs w:val="18"/>
              </w:rPr>
              <w:br/>
            </w:r>
            <w:r>
              <w:rPr>
                <w:rFonts w:ascii="Calibri" w:eastAsia="Times New Roman" w:hAnsi="Calibri" w:cs="Calibri"/>
                <w:color w:val="52606D"/>
                <w:sz w:val="18"/>
                <w:szCs w:val="18"/>
              </w:rPr>
              <w:t>1 paso · ≈ 2 años · confianza 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FBD6D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0 a favor · </w:t>
            </w:r>
            <w:r>
              <w:rPr>
                <w:rFonts w:ascii="Calibri" w:eastAsia="Times New Roman" w:hAnsi="Calibri" w:cs="Calibri"/>
                <w:color w:val="C05621"/>
                <w:sz w:val="18"/>
                <w:szCs w:val="18"/>
              </w:rPr>
              <w:t>1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6ED08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p>
        </w:tc>
      </w:tr>
      <w:tr w:rsidR="00000000" w14:paraId="439E4A08"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E8C583"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EE11A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del alojamiento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28E09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3C799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r>
              <w:rPr>
                <w:rFonts w:ascii="Calibri" w:eastAsia="Times New Roman" w:hAnsi="Calibri" w:cs="Calibri"/>
                <w:color w:val="1F2933"/>
                <w:sz w:val="18"/>
                <w:szCs w:val="18"/>
              </w:rPr>
              <w:br/>
            </w:r>
            <w:r>
              <w:rPr>
                <w:rFonts w:ascii="Calibri" w:eastAsia="Times New Roman" w:hAnsi="Calibri" w:cs="Calibri"/>
                <w:color w:val="52606D"/>
                <w:sz w:val="18"/>
                <w:szCs w:val="18"/>
              </w:rPr>
              <w:t>2 pasos · ≈ 2,5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1157F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0 a favor · </w:t>
            </w:r>
            <w:r>
              <w:rPr>
                <w:rFonts w:ascii="Calibri" w:eastAsia="Times New Roman" w:hAnsi="Calibri" w:cs="Calibri"/>
                <w:color w:val="C05621"/>
                <w:sz w:val="18"/>
                <w:szCs w:val="18"/>
              </w:rPr>
              <w:t>1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A679A7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0136DB23"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8AFD9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Estudiantes y residentes temporales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2F0D7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en alquiler no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23EA3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DDC257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Señales contrarias</w:t>
            </w:r>
            <w:r>
              <w:rPr>
                <w:rFonts w:ascii="Calibri" w:eastAsia="Times New Roman" w:hAnsi="Calibri" w:cs="Calibri"/>
                <w:color w:val="1F2933"/>
                <w:sz w:val="18"/>
                <w:szCs w:val="18"/>
              </w:rPr>
              <w:br/>
            </w:r>
            <w:r>
              <w:rPr>
                <w:rFonts w:ascii="Calibri" w:eastAsia="Times New Roman" w:hAnsi="Calibri" w:cs="Calibri"/>
                <w:color w:val="52606D"/>
                <w:sz w:val="18"/>
                <w:szCs w:val="18"/>
              </w:rPr>
              <w:t>1 paso · menos de 1 año · confianza 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196A4D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0 a favor · </w:t>
            </w:r>
            <w:r>
              <w:rPr>
                <w:rFonts w:ascii="Calibri" w:eastAsia="Times New Roman" w:hAnsi="Calibri" w:cs="Calibri"/>
                <w:color w:val="C05621"/>
                <w:sz w:val="18"/>
                <w:szCs w:val="18"/>
              </w:rPr>
              <w:t>1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3EBF2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227FE8F3"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08188A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Conjunto de la sociedad</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64099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Déficit acumulado de 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D15CF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E8720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r>
              <w:rPr>
                <w:rFonts w:ascii="Calibri" w:eastAsia="Times New Roman" w:hAnsi="Calibri" w:cs="Calibri"/>
                <w:color w:val="1F2933"/>
                <w:sz w:val="18"/>
                <w:szCs w:val="18"/>
              </w:rPr>
              <w:br/>
            </w:r>
            <w:r>
              <w:rPr>
                <w:rFonts w:ascii="Calibri" w:eastAsia="Times New Roman" w:hAnsi="Calibri" w:cs="Calibri"/>
                <w:color w:val="52606D"/>
                <w:sz w:val="18"/>
                <w:szCs w:val="18"/>
              </w:rPr>
              <w:t>3 pasos · ≈ 4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6B71E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24 a favor · </w:t>
            </w:r>
            <w:r>
              <w:rPr>
                <w:rFonts w:ascii="Calibri" w:eastAsia="Times New Roman" w:hAnsi="Calibri" w:cs="Calibri"/>
                <w:color w:val="C05621"/>
                <w:sz w:val="18"/>
                <w:szCs w:val="18"/>
              </w:rPr>
              <w:t>26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FC777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Señales contrarias</w:t>
            </w:r>
          </w:p>
        </w:tc>
      </w:tr>
      <w:tr w:rsidR="00000000" w14:paraId="2CBECD0A"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186827"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606AA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Brecha de riqueza entre propietarios e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4E82AE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C306D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3 pasos · ≈ 9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EAF41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13 a favor · </w:t>
            </w:r>
            <w:r>
              <w:rPr>
                <w:rFonts w:ascii="Calibri" w:eastAsia="Times New Roman" w:hAnsi="Calibri" w:cs="Calibri"/>
                <w:color w:val="C05621"/>
                <w:sz w:val="18"/>
                <w:szCs w:val="18"/>
              </w:rPr>
              <w:t>21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A241B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bl>
    <w:p w14:paraId="2ECCB2C7" w14:textId="77777777" w:rsidR="00A350D4" w:rsidRDefault="00A350D4">
      <w:pPr>
        <w:pStyle w:val="NormalWeb"/>
        <w:rPr>
          <w:rFonts w:ascii="Calibri" w:hAnsi="Calibri" w:cs="Calibri"/>
          <w:color w:val="1F2933"/>
          <w:sz w:val="21"/>
          <w:szCs w:val="21"/>
        </w:rPr>
      </w:pPr>
      <w:r>
        <w:rPr>
          <w:rFonts w:ascii="Calibri" w:hAnsi="Calibri" w:cs="Calibri"/>
          <w:b/>
          <w:bCs/>
          <w:color w:val="1F2933"/>
          <w:sz w:val="21"/>
          <w:szCs w:val="21"/>
        </w:rPr>
        <w:t>Perjuicios de primera ronda</w:t>
      </w:r>
      <w:r>
        <w:rPr>
          <w:rFonts w:ascii="Calibri" w:hAnsi="Calibri" w:cs="Calibri"/>
          <w:color w:val="1F2933"/>
          <w:sz w:val="21"/>
          <w:szCs w:val="21"/>
        </w:rPr>
        <w:t xml:space="preserve"> (el camino más firme de cada uno):</w:t>
      </w:r>
    </w:p>
    <w:tbl>
      <w:tblPr>
        <w:tblW w:w="5000" w:type="pct"/>
        <w:tblCellMar>
          <w:top w:w="15" w:type="dxa"/>
          <w:left w:w="15" w:type="dxa"/>
          <w:bottom w:w="15" w:type="dxa"/>
          <w:right w:w="15" w:type="dxa"/>
        </w:tblCellMar>
        <w:tblLook w:val="04A0" w:firstRow="1" w:lastRow="0" w:firstColumn="1" w:lastColumn="0" w:noHBand="0" w:noVBand="1"/>
      </w:tblPr>
      <w:tblGrid>
        <w:gridCol w:w="2868"/>
        <w:gridCol w:w="8032"/>
        <w:gridCol w:w="1578"/>
        <w:gridCol w:w="1864"/>
      </w:tblGrid>
      <w:tr w:rsidR="00000000" w14:paraId="1E60D154" w14:textId="77777777" w:rsidTr="00A350D4">
        <w:tc>
          <w:tcPr>
            <w:tcW w:w="10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DF35455"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Resultado</w:t>
            </w:r>
          </w:p>
        </w:tc>
        <w:tc>
          <w:tcPr>
            <w:tcW w:w="28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AF72B20"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Vía</w:t>
            </w:r>
          </w:p>
        </w:tc>
        <w:tc>
          <w:tcPr>
            <w:tcW w:w="5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73E5A57"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Plazo</w:t>
            </w:r>
          </w:p>
        </w:tc>
        <w:tc>
          <w:tcPr>
            <w:tcW w:w="6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E1CB537"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Confianza</w:t>
            </w:r>
          </w:p>
        </w:tc>
      </w:tr>
      <w:tr w:rsidR="00000000" w14:paraId="087E1CF2"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4B4EE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Oferta de alquiler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1E76B0"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Protecci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legal del inquilino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Oferta de alquiler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BC336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2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10DC65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Media</w:t>
            </w:r>
          </w:p>
        </w:tc>
      </w:tr>
      <w:tr w:rsidR="00000000" w14:paraId="62E89BD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9292BA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Exigencia en la selección de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7BC246"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Intensidad de la regulaci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del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Exigencia en la selecci</w:t>
            </w:r>
            <w:r>
              <w:rPr>
                <w:rFonts w:ascii="Calibri" w:eastAsia="Times New Roman" w:hAnsi="Calibri" w:cs="Calibri"/>
                <w:color w:val="1F2933"/>
                <w:sz w:val="18"/>
                <w:szCs w:val="18"/>
              </w:rPr>
              <w:t>ó</w:t>
            </w:r>
            <w:r>
              <w:rPr>
                <w:rFonts w:ascii="Calibri" w:eastAsia="Times New Roman" w:hAnsi="Calibri" w:cs="Calibri"/>
                <w:color w:val="1F2933"/>
                <w:sz w:val="18"/>
                <w:szCs w:val="18"/>
              </w:rPr>
              <w:t>n de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D8E67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menos de 1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D0E914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6A8CFB5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AFB74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Sobreocupación de las viviendas alquiladas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16609A"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Intensidad de la regulaci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del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Saldo migratorio exterior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Sobreocupaci</w:t>
            </w:r>
            <w:r>
              <w:rPr>
                <w:rFonts w:ascii="Calibri" w:eastAsia="Times New Roman" w:hAnsi="Calibri" w:cs="Calibri"/>
                <w:color w:val="1F2933"/>
                <w:sz w:val="18"/>
                <w:szCs w:val="18"/>
              </w:rPr>
              <w:t>ó</w:t>
            </w:r>
            <w:r>
              <w:rPr>
                <w:rFonts w:ascii="Calibri" w:eastAsia="Times New Roman" w:hAnsi="Calibri" w:cs="Calibri"/>
                <w:color w:val="1F2933"/>
                <w:sz w:val="18"/>
                <w:szCs w:val="18"/>
              </w:rPr>
              <w:t>n de las viviendas alquiladas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84D6E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4,5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3619E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144E7E84"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93814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Discriminación en el acceso al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D2D1D0"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Protecci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legal del inquilino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Discriminaci</w:t>
            </w:r>
            <w:r>
              <w:rPr>
                <w:rFonts w:ascii="Calibri" w:eastAsia="Times New Roman" w:hAnsi="Calibri" w:cs="Calibri"/>
                <w:color w:val="1F2933"/>
                <w:sz w:val="18"/>
                <w:szCs w:val="18"/>
              </w:rPr>
              <w:t>ó</w:t>
            </w:r>
            <w:r>
              <w:rPr>
                <w:rFonts w:ascii="Calibri" w:eastAsia="Times New Roman" w:hAnsi="Calibri" w:cs="Calibri"/>
                <w:color w:val="1F2933"/>
                <w:sz w:val="18"/>
                <w:szCs w:val="18"/>
              </w:rPr>
              <w:t>n en el acceso al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8C7F6A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menos de 1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A4F03B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3F22599F"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584B2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Riesgo percibido por el arrendador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04899D2"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Protecci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legal del inquilino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Riesgo percibido por el arrendador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41E80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menos de 1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6F2D1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00B3F302"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D5096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Rentabilidad bruta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D733D9"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Intensidad de la regulaci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del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Rentabilidad bruta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ECEDD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menos de 1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6D1B0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Alta</w:t>
            </w:r>
          </w:p>
        </w:tc>
      </w:tr>
      <w:tr w:rsidR="00000000" w14:paraId="6C65E616"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7E3E3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iniciadas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257716"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Intensidad de la regulaci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del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iniciadas al a</w:t>
            </w:r>
            <w:r>
              <w:rPr>
                <w:rFonts w:ascii="Calibri" w:eastAsia="Times New Roman" w:hAnsi="Calibri" w:cs="Calibri"/>
                <w:color w:val="1F2933"/>
                <w:sz w:val="18"/>
                <w:szCs w:val="18"/>
              </w:rPr>
              <w:t>ñ</w:t>
            </w:r>
            <w:r>
              <w:rPr>
                <w:rFonts w:ascii="Calibri" w:eastAsia="Times New Roman" w:hAnsi="Calibri" w:cs="Calibri"/>
                <w:color w:val="1F2933"/>
                <w:sz w:val="18"/>
                <w:szCs w:val="18"/>
              </w:rPr>
              <w:t>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856415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2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14E36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3A65E2F8"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C38CA9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terminadas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C19CCF"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Intensidad de la regulaci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del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iniciadas al a</w:t>
            </w:r>
            <w:r>
              <w:rPr>
                <w:rFonts w:ascii="Calibri" w:eastAsia="Times New Roman" w:hAnsi="Calibri" w:cs="Calibri"/>
                <w:color w:val="1F2933"/>
                <w:sz w:val="18"/>
                <w:szCs w:val="18"/>
              </w:rPr>
              <w:t>ñ</w:t>
            </w:r>
            <w:r>
              <w:rPr>
                <w:rFonts w:ascii="Calibri" w:eastAsia="Times New Roman" w:hAnsi="Calibri" w:cs="Calibri"/>
                <w:color w:val="1F2933"/>
                <w:sz w:val="18"/>
                <w:szCs w:val="18"/>
              </w:rPr>
              <w:t xml:space="preserve">o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terminadas al a</w:t>
            </w:r>
            <w:r>
              <w:rPr>
                <w:rFonts w:ascii="Calibri" w:eastAsia="Times New Roman" w:hAnsi="Calibri" w:cs="Calibri"/>
                <w:color w:val="1F2933"/>
                <w:sz w:val="18"/>
                <w:szCs w:val="18"/>
              </w:rPr>
              <w:t>ñ</w:t>
            </w:r>
            <w:r>
              <w:rPr>
                <w:rFonts w:ascii="Calibri" w:eastAsia="Times New Roman" w:hAnsi="Calibri" w:cs="Calibri"/>
                <w:color w:val="1F2933"/>
                <w:sz w:val="18"/>
                <w:szCs w:val="18"/>
              </w:rPr>
              <w:t>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A99EB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4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3BCE4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316825C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1C1281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de uso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2D19E9"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Restricci</w:t>
            </w:r>
            <w:r>
              <w:rPr>
                <w:rFonts w:ascii="Calibri" w:eastAsia="Times New Roman" w:hAnsi="Calibri" w:cs="Calibri"/>
                <w:color w:val="1F2933"/>
                <w:sz w:val="18"/>
                <w:szCs w:val="18"/>
              </w:rPr>
              <w:t>ó</w:t>
            </w:r>
            <w:r>
              <w:rPr>
                <w:rFonts w:ascii="Calibri" w:eastAsia="Times New Roman" w:hAnsi="Calibri" w:cs="Calibri"/>
                <w:color w:val="1F2933"/>
                <w:sz w:val="18"/>
                <w:szCs w:val="18"/>
              </w:rPr>
              <w:t>n al alquiler tur</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stico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de uso tur</w:t>
            </w:r>
            <w:r>
              <w:rPr>
                <w:rFonts w:ascii="Calibri" w:eastAsia="Times New Roman" w:hAnsi="Calibri" w:cs="Calibri"/>
                <w:color w:val="1F2933"/>
                <w:sz w:val="18"/>
                <w:szCs w:val="18"/>
              </w:rPr>
              <w:t>í</w:t>
            </w:r>
            <w:r>
              <w:rPr>
                <w:rFonts w:ascii="Calibri" w:eastAsia="Times New Roman" w:hAnsi="Calibri" w:cs="Calibri"/>
                <w:color w:val="1F2933"/>
                <w:sz w:val="18"/>
                <w:szCs w:val="18"/>
              </w:rPr>
              <w:t>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47C1C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2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E2E49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Media</w:t>
            </w:r>
          </w:p>
        </w:tc>
      </w:tr>
      <w:tr w:rsidR="00000000" w14:paraId="7998D4F3"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7E5AF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del alojamiento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73E855"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Restricci</w:t>
            </w:r>
            <w:r>
              <w:rPr>
                <w:rFonts w:ascii="Calibri" w:eastAsia="Times New Roman" w:hAnsi="Calibri" w:cs="Calibri"/>
                <w:color w:val="1F2933"/>
                <w:sz w:val="18"/>
                <w:szCs w:val="18"/>
              </w:rPr>
              <w:t>ó</w:t>
            </w:r>
            <w:r>
              <w:rPr>
                <w:rFonts w:ascii="Calibri" w:eastAsia="Times New Roman" w:hAnsi="Calibri" w:cs="Calibri"/>
                <w:color w:val="1F2933"/>
                <w:sz w:val="18"/>
                <w:szCs w:val="18"/>
              </w:rPr>
              <w:t>n al alquiler tur</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stico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de uso tur</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stico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alojamiento tur</w:t>
            </w:r>
            <w:r>
              <w:rPr>
                <w:rFonts w:ascii="Calibri" w:eastAsia="Times New Roman" w:hAnsi="Calibri" w:cs="Calibri"/>
                <w:color w:val="1F2933"/>
                <w:sz w:val="18"/>
                <w:szCs w:val="18"/>
              </w:rPr>
              <w:t>í</w:t>
            </w:r>
            <w:r>
              <w:rPr>
                <w:rFonts w:ascii="Calibri" w:eastAsia="Times New Roman" w:hAnsi="Calibri" w:cs="Calibri"/>
                <w:color w:val="1F2933"/>
                <w:sz w:val="18"/>
                <w:szCs w:val="18"/>
              </w:rPr>
              <w:t>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A4C65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2,5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5AD48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35F75F70"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2E632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en alquiler no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9F29E2"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Regulaci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del alquiler de temporada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en alquiler no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A16A50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menos de 1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C60D4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13694F94"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1529F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Déficit acumulado de 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F71616"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Intensidad de la regulaci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del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iniciadas al a</w:t>
            </w:r>
            <w:r>
              <w:rPr>
                <w:rFonts w:ascii="Calibri" w:eastAsia="Times New Roman" w:hAnsi="Calibri" w:cs="Calibri"/>
                <w:color w:val="1F2933"/>
                <w:sz w:val="18"/>
                <w:szCs w:val="18"/>
              </w:rPr>
              <w:t>ñ</w:t>
            </w:r>
            <w:r>
              <w:rPr>
                <w:rFonts w:ascii="Calibri" w:eastAsia="Times New Roman" w:hAnsi="Calibri" w:cs="Calibri"/>
                <w:color w:val="1F2933"/>
                <w:sz w:val="18"/>
                <w:szCs w:val="18"/>
              </w:rPr>
              <w:t xml:space="preserve">o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terminadas al a</w:t>
            </w:r>
            <w:r>
              <w:rPr>
                <w:rFonts w:ascii="Calibri" w:eastAsia="Times New Roman" w:hAnsi="Calibri" w:cs="Calibri"/>
                <w:color w:val="1F2933"/>
                <w:sz w:val="18"/>
                <w:szCs w:val="18"/>
              </w:rPr>
              <w:t>ñ</w:t>
            </w:r>
            <w:r>
              <w:rPr>
                <w:rFonts w:ascii="Calibri" w:eastAsia="Times New Roman" w:hAnsi="Calibri" w:cs="Calibri"/>
                <w:color w:val="1F2933"/>
                <w:sz w:val="18"/>
                <w:szCs w:val="18"/>
              </w:rPr>
              <w:t xml:space="preserve">o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D</w:t>
            </w:r>
            <w:r>
              <w:rPr>
                <w:rFonts w:ascii="Calibri" w:eastAsia="Times New Roman" w:hAnsi="Calibri" w:cs="Calibri"/>
                <w:color w:val="1F2933"/>
                <w:sz w:val="18"/>
                <w:szCs w:val="18"/>
              </w:rPr>
              <w:t>é</w:t>
            </w:r>
            <w:r>
              <w:rPr>
                <w:rFonts w:ascii="Calibri" w:eastAsia="Times New Roman" w:hAnsi="Calibri" w:cs="Calibri"/>
                <w:color w:val="1F2933"/>
                <w:sz w:val="18"/>
                <w:szCs w:val="18"/>
              </w:rPr>
              <w:t>ficit acumulado de 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17167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4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6C6CB1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bl>
    <w:p w14:paraId="4A1E92AB" w14:textId="77777777" w:rsidR="00A350D4" w:rsidRDefault="00A350D4">
      <w:pPr>
        <w:pStyle w:val="NormalWeb"/>
        <w:rPr>
          <w:rFonts w:ascii="Calibri" w:hAnsi="Calibri" w:cs="Calibri"/>
          <w:color w:val="1F2933"/>
          <w:sz w:val="21"/>
          <w:szCs w:val="21"/>
        </w:rPr>
      </w:pPr>
      <w:r>
        <w:rPr>
          <w:rFonts w:ascii="Calibri" w:hAnsi="Calibri" w:cs="Calibri"/>
          <w:b/>
          <w:bCs/>
          <w:color w:val="1F2933"/>
          <w:sz w:val="21"/>
          <w:szCs w:val="21"/>
        </w:rPr>
        <w:t>Efectos de vuelta en contra de lo que mejora</w:t>
      </w:r>
      <w:r>
        <w:rPr>
          <w:rFonts w:ascii="Calibri" w:hAnsi="Calibri" w:cs="Calibri"/>
          <w:color w:val="1F2933"/>
          <w:sz w:val="21"/>
          <w:szCs w:val="21"/>
        </w:rPr>
        <w:t xml:space="preserve"> (el más firme y corto de cada resultado):</w:t>
      </w:r>
    </w:p>
    <w:tbl>
      <w:tblPr>
        <w:tblW w:w="5000" w:type="pct"/>
        <w:tblCellMar>
          <w:top w:w="15" w:type="dxa"/>
          <w:left w:w="15" w:type="dxa"/>
          <w:bottom w:w="15" w:type="dxa"/>
          <w:right w:w="15" w:type="dxa"/>
        </w:tblCellMar>
        <w:tblLook w:val="04A0" w:firstRow="1" w:lastRow="0" w:firstColumn="1" w:lastColumn="0" w:noHBand="0" w:noVBand="1"/>
      </w:tblPr>
      <w:tblGrid>
        <w:gridCol w:w="2868"/>
        <w:gridCol w:w="8032"/>
        <w:gridCol w:w="1578"/>
        <w:gridCol w:w="1864"/>
      </w:tblGrid>
      <w:tr w:rsidR="00000000" w14:paraId="00493D86" w14:textId="77777777" w:rsidTr="00A350D4">
        <w:tc>
          <w:tcPr>
            <w:tcW w:w="10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1ED82EA"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Resultado</w:t>
            </w:r>
          </w:p>
        </w:tc>
        <w:tc>
          <w:tcPr>
            <w:tcW w:w="28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FC407D9"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Vía</w:t>
            </w:r>
          </w:p>
        </w:tc>
        <w:tc>
          <w:tcPr>
            <w:tcW w:w="5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E6DFC8D"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Plazo</w:t>
            </w:r>
          </w:p>
        </w:tc>
        <w:tc>
          <w:tcPr>
            <w:tcW w:w="6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C7E9C91"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Confianza</w:t>
            </w:r>
          </w:p>
        </w:tc>
      </w:tr>
      <w:tr w:rsidR="00000000" w14:paraId="1389B375"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C9DEC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Esfuerzo de los hogares para pagar 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751CE4"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Protecci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legal del inquilino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Oferta de alquiler habitual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Esfuerzo de los hogares para pagar 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AE2246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2,5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9C9EE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Media</w:t>
            </w:r>
          </w:p>
        </w:tc>
      </w:tr>
      <w:tr w:rsidR="00000000" w14:paraId="3F4CA1D6"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B63C5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349FDD"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Protecci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legal del inquilino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Oferta de alquiler habitual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E5DED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2,5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A23EB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Media</w:t>
            </w:r>
          </w:p>
        </w:tc>
      </w:tr>
      <w:tr w:rsidR="00000000" w14:paraId="114BF8C0"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E960C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Mudanzas forzosas de inquilinos sin orden judicial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932FB41"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Protecci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legal del inquilino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Oferta de alquiler habitual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Mudanzas forzosas de inquilinos sin orden judicial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DDA66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4,5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944D92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6B2A25D5"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92A51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Edad de emancipación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D3ED78"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Protecci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legal del inquilino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Oferta de alquiler habitual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Esfuerzo de los hogares para pagar 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Edad de emancipaci</w:t>
            </w:r>
            <w:r>
              <w:rPr>
                <w:rFonts w:ascii="Calibri" w:eastAsia="Times New Roman" w:hAnsi="Calibri" w:cs="Calibri"/>
                <w:color w:val="1F2933"/>
                <w:sz w:val="18"/>
                <w:szCs w:val="18"/>
              </w:rPr>
              <w:t>ó</w:t>
            </w:r>
            <w:r>
              <w:rPr>
                <w:rFonts w:ascii="Calibri" w:eastAsia="Times New Roman" w:hAnsi="Calibri" w:cs="Calibri"/>
                <w:color w:val="1F2933"/>
                <w:sz w:val="18"/>
                <w:szCs w:val="18"/>
              </w:rPr>
              <w:t>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B4A027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4,5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14C677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Media</w:t>
            </w:r>
          </w:p>
        </w:tc>
      </w:tr>
      <w:tr w:rsidR="00000000" w14:paraId="2EA2E76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FA41E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Esfuerzo de los hogares para comprar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DBF4B74"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Intensidad de la regulaci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del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Saldo migratorio exterior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 compra de la vivienda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Esfuerzo de los hogares para comprar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BE89B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4,5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B7076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Media</w:t>
            </w:r>
          </w:p>
        </w:tc>
      </w:tr>
      <w:tr w:rsidR="00000000" w14:paraId="6B16AAB7"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94727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 compra de la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F76E4E"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Intensidad de la regulaci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del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Saldo migratorio exterior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 compra de la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4F9FF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4,5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B7D94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Media</w:t>
            </w:r>
          </w:p>
        </w:tc>
      </w:tr>
      <w:tr w:rsidR="00000000" w14:paraId="2ADB0BED"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FA0245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Hogares latentes no formados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9F132C"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Protecci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legal del inquilino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Oferta de alquiler habitual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Esfuerzo de los hogares para pagar 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Creaci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neta de hogares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Hogares latentes no formados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AAF323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4,5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270AE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Media</w:t>
            </w:r>
          </w:p>
        </w:tc>
      </w:tr>
      <w:tr w:rsidR="00000000" w14:paraId="0318F73A"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065572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Exclusión residencial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CDDED1"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Protecci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legal del inquilino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Discriminaci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en el acceso al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Exclusi</w:t>
            </w:r>
            <w:r>
              <w:rPr>
                <w:rFonts w:ascii="Calibri" w:eastAsia="Times New Roman" w:hAnsi="Calibri" w:cs="Calibri"/>
                <w:color w:val="1F2933"/>
                <w:sz w:val="18"/>
                <w:szCs w:val="18"/>
              </w:rPr>
              <w:t>ó</w:t>
            </w:r>
            <w:r>
              <w:rPr>
                <w:rFonts w:ascii="Calibri" w:eastAsia="Times New Roman" w:hAnsi="Calibri" w:cs="Calibri"/>
                <w:color w:val="1F2933"/>
                <w:sz w:val="18"/>
                <w:szCs w:val="18"/>
              </w:rPr>
              <w:t>n residencial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6E9DBB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1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9F6CA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04B61BBC"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D11F6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Brecha de riqueza entre propietarios e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AE4FCB"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Intensidad de la regulaci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del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Saldo migratorio exterior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 compra de la vivienda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Brecha de riqueza entre propietarios e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37F11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9,5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28F11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bl>
    <w:p w14:paraId="5952B211" w14:textId="77777777" w:rsidR="00A350D4" w:rsidRDefault="00A350D4">
      <w:pPr>
        <w:pStyle w:val="Ttulo2"/>
        <w:rPr>
          <w:rFonts w:ascii="Calibri" w:eastAsia="Times New Roman" w:hAnsi="Calibri" w:cs="Calibri"/>
        </w:rPr>
      </w:pPr>
      <w:r>
        <w:rPr>
          <w:rFonts w:ascii="Calibri" w:eastAsia="Times New Roman" w:hAnsi="Calibri" w:cs="Calibri"/>
        </w:rPr>
        <w:t>7.7 Simulador</w:t>
      </w:r>
    </w:p>
    <w:p w14:paraId="54862DE9" w14:textId="77777777" w:rsidR="00A350D4" w:rsidRDefault="00A350D4">
      <w:pPr>
        <w:pStyle w:val="NormalWeb"/>
        <w:rPr>
          <w:rFonts w:ascii="Calibri" w:hAnsi="Calibri" w:cs="Calibri"/>
          <w:color w:val="1F2933"/>
          <w:sz w:val="21"/>
          <w:szCs w:val="21"/>
        </w:rPr>
      </w:pPr>
      <w:r>
        <w:rPr>
          <w:rFonts w:ascii="Calibri" w:hAnsi="Calibri" w:cs="Calibri"/>
          <w:color w:val="1F2933"/>
          <w:sz w:val="21"/>
          <w:szCs w:val="21"/>
        </w:rPr>
        <w:t xml:space="preserve">El archivo </w:t>
      </w:r>
      <w:r>
        <w:rPr>
          <w:rFonts w:ascii="Calibri" w:hAnsi="Calibri" w:cs="Calibri"/>
          <w:b/>
          <w:bCs/>
          <w:color w:val="1F2933"/>
          <w:sz w:val="21"/>
          <w:szCs w:val="21"/>
        </w:rPr>
        <w:t>Simulador_de_tendencias.html</w:t>
      </w:r>
      <w:r>
        <w:rPr>
          <w:rFonts w:ascii="Calibri" w:hAnsi="Calibri" w:cs="Calibri"/>
          <w:color w:val="1F2933"/>
          <w:sz w:val="21"/>
          <w:szCs w:val="21"/>
        </w:rPr>
        <w:t xml:space="preserve"> hace este mismo cálculo de forma interactiva: se elige un escenario o se fija la tendencia de cualquier variable, y muestra el resultado por actor y por plazo, con las vías que lo explican. Por defecto usa solo relaciones con apoyo.</w:t>
      </w:r>
    </w:p>
    <w:p w14:paraId="3A9C2786" w14:textId="77777777" w:rsidR="00A350D4" w:rsidRDefault="00A350D4">
      <w:pPr>
        <w:pStyle w:val="NormalWeb"/>
        <w:rPr>
          <w:rFonts w:ascii="Calibri" w:hAnsi="Calibri" w:cs="Calibri"/>
          <w:color w:val="1F2933"/>
          <w:sz w:val="21"/>
          <w:szCs w:val="21"/>
        </w:rPr>
      </w:pPr>
      <w:r>
        <w:rPr>
          <w:rFonts w:ascii="Calibri" w:hAnsi="Calibri" w:cs="Calibri"/>
          <w:noProof/>
          <w:color w:val="1F2933"/>
          <w:sz w:val="21"/>
          <w:szCs w:val="21"/>
        </w:rPr>
        <w:drawing>
          <wp:inline distT="0" distB="0" distL="0" distR="0" wp14:anchorId="447383BC" wp14:editId="58B2EEA3">
            <wp:extent cx="7112000" cy="4304632"/>
            <wp:effectExtent l="0" t="0" r="0" b="1270"/>
            <wp:docPr id="5" name="Imagen 5" descr="Simul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imulador"/>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112000" cy="4304632"/>
                    </a:xfrm>
                    <a:prstGeom prst="rect">
                      <a:avLst/>
                    </a:prstGeom>
                    <a:noFill/>
                    <a:ln>
                      <a:noFill/>
                    </a:ln>
                  </pic:spPr>
                </pic:pic>
              </a:graphicData>
            </a:graphic>
          </wp:inline>
        </w:drawing>
      </w:r>
    </w:p>
    <w:p w14:paraId="13A51E64" w14:textId="77777777" w:rsidR="00A350D4" w:rsidRDefault="00A350D4">
      <w:pPr>
        <w:pStyle w:val="Ttulo2"/>
        <w:rPr>
          <w:rFonts w:ascii="Calibri" w:eastAsia="Times New Roman" w:hAnsi="Calibri" w:cs="Calibri"/>
        </w:rPr>
      </w:pPr>
      <w:r>
        <w:rPr>
          <w:rFonts w:ascii="Calibri" w:eastAsia="Times New Roman" w:hAnsi="Calibri" w:cs="Calibri"/>
        </w:rPr>
        <w:t>7.8 Búsqueda de paquetes</w:t>
      </w:r>
    </w:p>
    <w:p w14:paraId="408BAC95" w14:textId="77777777" w:rsidR="00A350D4" w:rsidRDefault="00A350D4">
      <w:pPr>
        <w:pStyle w:val="NormalWeb"/>
        <w:rPr>
          <w:rFonts w:ascii="Calibri" w:hAnsi="Calibri" w:cs="Calibri"/>
          <w:color w:val="1F2933"/>
          <w:sz w:val="21"/>
          <w:szCs w:val="21"/>
        </w:rPr>
      </w:pPr>
      <w:r>
        <w:rPr>
          <w:rFonts w:ascii="Calibri" w:hAnsi="Calibri" w:cs="Calibri"/>
          <w:color w:val="1F2933"/>
          <w:sz w:val="21"/>
          <w:szCs w:val="21"/>
        </w:rPr>
        <w:t xml:space="preserve">Además de los doce escenarios, el motor prueba todas las combinaciones de hasta 5 medidas entre 16 palancas (61466) y las ordena con criterios escritos de antemano. Los criterios son una elección: con otra definición de «mejor para todos» ganan otros paquetes. El detalle está en el documento </w:t>
      </w:r>
      <w:r>
        <w:rPr>
          <w:rFonts w:ascii="Calibri" w:hAnsi="Calibri" w:cs="Calibri"/>
          <w:b/>
          <w:bCs/>
          <w:color w:val="1F2933"/>
          <w:sz w:val="21"/>
          <w:szCs w:val="21"/>
        </w:rPr>
        <w:t>SOIH_12_Vivienda_Propuestas</w:t>
      </w:r>
      <w:r>
        <w:rPr>
          <w:rFonts w:ascii="Calibri" w:hAnsi="Calibri" w:cs="Calibri"/>
          <w:color w:val="1F2933"/>
          <w:sz w:val="21"/>
          <w:szCs w:val="21"/>
        </w:rPr>
        <w:t>.</w:t>
      </w:r>
    </w:p>
    <w:tbl>
      <w:tblPr>
        <w:tblW w:w="5000" w:type="pct"/>
        <w:tblCellMar>
          <w:top w:w="15" w:type="dxa"/>
          <w:left w:w="15" w:type="dxa"/>
          <w:bottom w:w="15" w:type="dxa"/>
          <w:right w:w="15" w:type="dxa"/>
        </w:tblCellMar>
        <w:tblLook w:val="04A0" w:firstRow="1" w:lastRow="0" w:firstColumn="1" w:lastColumn="0" w:noHBand="0" w:noVBand="1"/>
      </w:tblPr>
      <w:tblGrid>
        <w:gridCol w:w="1721"/>
        <w:gridCol w:w="5163"/>
        <w:gridCol w:w="1004"/>
        <w:gridCol w:w="1291"/>
        <w:gridCol w:w="1004"/>
        <w:gridCol w:w="1147"/>
        <w:gridCol w:w="1291"/>
        <w:gridCol w:w="1721"/>
      </w:tblGrid>
      <w:tr w:rsidR="00000000" w14:paraId="50959AC9" w14:textId="77777777" w:rsidTr="00A350D4">
        <w:tc>
          <w:tcPr>
            <w:tcW w:w="6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968AA31"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Criterio</w:t>
            </w:r>
          </w:p>
        </w:tc>
        <w:tc>
          <w:tcPr>
            <w:tcW w:w="18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F560061"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Medidas del paquete</w:t>
            </w:r>
          </w:p>
        </w:tc>
        <w:tc>
          <w:tcPr>
            <w:tcW w:w="3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1595644"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Mejoran</w:t>
            </w:r>
          </w:p>
        </w:tc>
        <w:tc>
          <w:tcPr>
            <w:tcW w:w="4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B4F3E0D"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De ellos, con vuelta en contra</w:t>
            </w:r>
          </w:p>
        </w:tc>
        <w:tc>
          <w:tcPr>
            <w:tcW w:w="3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A0C6046"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Empeoran</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7D63852"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Señales contrarias</w:t>
            </w:r>
          </w:p>
        </w:tc>
        <w:tc>
          <w:tcPr>
            <w:tcW w:w="4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03B61EE"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Actores con algún perjuicio</w:t>
            </w:r>
          </w:p>
        </w:tc>
        <w:tc>
          <w:tcPr>
            <w:tcW w:w="6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128AD85"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Con evidencia media o alta: mejoran / empeoran / contrarias</w:t>
            </w:r>
          </w:p>
        </w:tc>
      </w:tr>
      <w:tr w:rsidR="00000000" w14:paraId="18D8D826"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5FF83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P1 · Sin perdedores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AC17492" w14:textId="77777777" w:rsidR="00A350D4" w:rsidRDefault="00A350D4">
            <w:pPr>
              <w:numPr>
                <w:ilvl w:val="0"/>
                <w:numId w:val="13"/>
              </w:numPr>
              <w:spacing w:before="100" w:beforeAutospacing="1" w:after="100" w:afterAutospacing="1"/>
              <w:rPr>
                <w:rFonts w:ascii="Calibri" w:eastAsia="Times New Roman" w:hAnsi="Calibri" w:cs="Calibri"/>
                <w:color w:val="1F2933"/>
                <w:sz w:val="18"/>
                <w:szCs w:val="18"/>
              </w:rPr>
            </w:pPr>
            <w:r>
              <w:rPr>
                <w:rFonts w:ascii="Calibri" w:eastAsia="Times New Roman" w:hAnsi="Calibri" w:cs="Calibri"/>
                <w:color w:val="1F2933"/>
                <w:sz w:val="18"/>
                <w:szCs w:val="18"/>
              </w:rPr>
              <w:t>Ampliar la rebaja fiscal al propietario que alquila como vivienda habitual</w:t>
            </w:r>
          </w:p>
          <w:p w14:paraId="6AA20025" w14:textId="77777777" w:rsidR="00A350D4" w:rsidRDefault="00A350D4">
            <w:pPr>
              <w:numPr>
                <w:ilvl w:val="0"/>
                <w:numId w:val="13"/>
              </w:numPr>
              <w:spacing w:before="100" w:beforeAutospacing="1" w:after="100" w:afterAutospacing="1"/>
              <w:rPr>
                <w:rFonts w:ascii="Calibri" w:eastAsia="Times New Roman" w:hAnsi="Calibri" w:cs="Calibri"/>
                <w:color w:val="1F2933"/>
                <w:sz w:val="18"/>
                <w:szCs w:val="18"/>
              </w:rPr>
            </w:pPr>
            <w:r>
              <w:rPr>
                <w:rFonts w:ascii="Calibri" w:eastAsia="Times New Roman" w:hAnsi="Calibri" w:cs="Calibri"/>
                <w:color w:val="1F2933"/>
                <w:sz w:val="18"/>
                <w:szCs w:val="18"/>
              </w:rPr>
              <w:t>Acortar los plazos de tramitación urbanística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EC7610" w14:textId="77777777" w:rsidR="00A350D4" w:rsidRDefault="00A350D4">
            <w:pPr>
              <w:rPr>
                <w:rFonts w:ascii="Calibri" w:eastAsia="Times New Roman" w:hAnsi="Calibri" w:cs="Calibri"/>
                <w:color w:val="1F2933"/>
                <w:sz w:val="18"/>
                <w:szCs w:val="18"/>
              </w:rPr>
            </w:pPr>
            <w:r>
              <w:rPr>
                <w:rFonts w:ascii="Calibri" w:eastAsia="Times New Roman" w:hAnsi="Calibri" w:cs="Calibri"/>
                <w:color w:val="1F2933"/>
                <w:sz w:val="18"/>
                <w:szCs w:val="18"/>
              </w:rPr>
              <w:t>14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17A2FDD" w14:textId="77777777" w:rsidR="00A350D4" w:rsidRDefault="00A350D4">
            <w:pPr>
              <w:rPr>
                <w:rFonts w:ascii="Calibri" w:eastAsia="Times New Roman" w:hAnsi="Calibri" w:cs="Calibri"/>
                <w:color w:val="1F2933"/>
                <w:sz w:val="18"/>
                <w:szCs w:val="18"/>
              </w:rPr>
            </w:pPr>
            <w:r>
              <w:rPr>
                <w:rFonts w:ascii="Calibri" w:eastAsia="Times New Roman" w:hAnsi="Calibri" w:cs="Calibri"/>
                <w:color w:val="1F2933"/>
                <w:sz w:val="18"/>
                <w:szCs w:val="18"/>
              </w:rPr>
              <w:t>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8AE1EA" w14:textId="77777777" w:rsidR="00A350D4" w:rsidRDefault="00A350D4">
            <w:pPr>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09A36E" w14:textId="77777777" w:rsidR="00A350D4" w:rsidRDefault="00A350D4">
            <w:pPr>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CF749A" w14:textId="77777777" w:rsidR="00A350D4" w:rsidRDefault="00A350D4">
            <w:pPr>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B8EFEA" w14:textId="77777777" w:rsidR="00A350D4" w:rsidRDefault="00A350D4">
            <w:pPr>
              <w:rPr>
                <w:rFonts w:ascii="Calibri" w:eastAsia="Times New Roman" w:hAnsi="Calibri" w:cs="Calibri"/>
                <w:color w:val="1F2933"/>
                <w:sz w:val="18"/>
                <w:szCs w:val="18"/>
              </w:rPr>
            </w:pPr>
            <w:r>
              <w:rPr>
                <w:rFonts w:ascii="Calibri" w:eastAsia="Times New Roman" w:hAnsi="Calibri" w:cs="Calibri"/>
                <w:color w:val="1F2933"/>
                <w:sz w:val="18"/>
                <w:szCs w:val="18"/>
              </w:rPr>
              <w:t>8 / 3 / 0</w:t>
            </w:r>
          </w:p>
        </w:tc>
      </w:tr>
      <w:tr w:rsidR="00000000" w14:paraId="28CDA285"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E8F242" w14:textId="77777777" w:rsidR="00A350D4" w:rsidRDefault="00A350D4">
            <w:pPr>
              <w:rPr>
                <w:rFonts w:ascii="Calibri" w:eastAsia="Times New Roman" w:hAnsi="Calibri" w:cs="Calibri"/>
                <w:color w:val="1F2933"/>
                <w:sz w:val="18"/>
                <w:szCs w:val="18"/>
              </w:rPr>
            </w:pPr>
            <w:r>
              <w:rPr>
                <w:rFonts w:ascii="Calibri" w:eastAsia="Times New Roman" w:hAnsi="Calibri" w:cs="Calibri"/>
                <w:b/>
                <w:bCs/>
                <w:color w:val="1F2933"/>
                <w:sz w:val="18"/>
                <w:szCs w:val="18"/>
              </w:rPr>
              <w:t>P2 · Solo evidencia firme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A2C09D" w14:textId="77777777" w:rsidR="00A350D4" w:rsidRDefault="00A350D4">
            <w:pPr>
              <w:numPr>
                <w:ilvl w:val="0"/>
                <w:numId w:val="14"/>
              </w:numPr>
              <w:spacing w:before="100" w:beforeAutospacing="1" w:after="100" w:afterAutospacing="1"/>
              <w:rPr>
                <w:rFonts w:ascii="Calibri" w:eastAsia="Times New Roman" w:hAnsi="Calibri" w:cs="Calibri"/>
                <w:color w:val="1F2933"/>
                <w:sz w:val="18"/>
                <w:szCs w:val="18"/>
              </w:rPr>
            </w:pPr>
            <w:r>
              <w:rPr>
                <w:rFonts w:ascii="Calibri" w:eastAsia="Times New Roman" w:hAnsi="Calibri" w:cs="Calibri"/>
                <w:color w:val="1F2933"/>
                <w:sz w:val="18"/>
                <w:szCs w:val="18"/>
              </w:rPr>
              <w:t>Endurecer los criterios para conceder hipotecas</w:t>
            </w:r>
          </w:p>
          <w:p w14:paraId="2EC443CB" w14:textId="77777777" w:rsidR="00A350D4" w:rsidRDefault="00A350D4">
            <w:pPr>
              <w:numPr>
                <w:ilvl w:val="0"/>
                <w:numId w:val="14"/>
              </w:numPr>
              <w:spacing w:before="100" w:beforeAutospacing="1" w:after="100" w:afterAutospacing="1"/>
              <w:rPr>
                <w:rFonts w:ascii="Calibri" w:eastAsia="Times New Roman" w:hAnsi="Calibri" w:cs="Calibri"/>
                <w:color w:val="1F2933"/>
                <w:sz w:val="18"/>
                <w:szCs w:val="18"/>
              </w:rPr>
            </w:pPr>
            <w:r>
              <w:rPr>
                <w:rFonts w:ascii="Calibri" w:eastAsia="Times New Roman" w:hAnsi="Calibri" w:cs="Calibri"/>
                <w:color w:val="1F2933"/>
                <w:sz w:val="18"/>
                <w:szCs w:val="18"/>
              </w:rPr>
              <w:t>Acortar los plazos de tramitación urbanística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6986DB" w14:textId="77777777" w:rsidR="00A350D4" w:rsidRDefault="00A350D4">
            <w:pPr>
              <w:rPr>
                <w:rFonts w:ascii="Calibri" w:eastAsia="Times New Roman" w:hAnsi="Calibri" w:cs="Calibri"/>
                <w:color w:val="1F2933"/>
                <w:sz w:val="18"/>
                <w:szCs w:val="18"/>
              </w:rPr>
            </w:pPr>
            <w:r>
              <w:rPr>
                <w:rFonts w:ascii="Calibri" w:eastAsia="Times New Roman" w:hAnsi="Calibri" w:cs="Calibri"/>
                <w:color w:val="1F2933"/>
                <w:sz w:val="18"/>
                <w:szCs w:val="18"/>
              </w:rPr>
              <w:t>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D675DAA" w14:textId="77777777" w:rsidR="00A350D4" w:rsidRDefault="00A350D4">
            <w:pPr>
              <w:rPr>
                <w:rFonts w:ascii="Calibri" w:eastAsia="Times New Roman" w:hAnsi="Calibri" w:cs="Calibri"/>
                <w:color w:val="1F2933"/>
                <w:sz w:val="18"/>
                <w:szCs w:val="18"/>
              </w:rPr>
            </w:pPr>
            <w:r>
              <w:rPr>
                <w:rFonts w:ascii="Calibri" w:eastAsia="Times New Roman" w:hAnsi="Calibri" w:cs="Calibri"/>
                <w:color w:val="1F2933"/>
                <w:sz w:val="18"/>
                <w:szCs w:val="18"/>
              </w:rPr>
              <w:t>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181485C" w14:textId="77777777" w:rsidR="00A350D4" w:rsidRDefault="00A350D4">
            <w:pPr>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7C19FCD" w14:textId="77777777" w:rsidR="00A350D4" w:rsidRDefault="00A350D4">
            <w:pPr>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1C6606" w14:textId="77777777" w:rsidR="00A350D4" w:rsidRDefault="00A350D4">
            <w:pPr>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82BE5B" w14:textId="77777777" w:rsidR="00A350D4" w:rsidRDefault="00A350D4">
            <w:pPr>
              <w:rPr>
                <w:rFonts w:ascii="Calibri" w:eastAsia="Times New Roman" w:hAnsi="Calibri" w:cs="Calibri"/>
                <w:color w:val="1F2933"/>
                <w:sz w:val="18"/>
                <w:szCs w:val="18"/>
              </w:rPr>
            </w:pPr>
            <w:r>
              <w:rPr>
                <w:rFonts w:ascii="Calibri" w:eastAsia="Times New Roman" w:hAnsi="Calibri" w:cs="Calibri"/>
                <w:color w:val="1F2933"/>
                <w:sz w:val="18"/>
                <w:szCs w:val="18"/>
              </w:rPr>
              <w:t>6 / 0 / 0</w:t>
            </w:r>
          </w:p>
        </w:tc>
      </w:tr>
      <w:tr w:rsidR="00000000" w14:paraId="7A7A9864"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E08CB9" w14:textId="77777777" w:rsidR="00A350D4" w:rsidRDefault="00A350D4">
            <w:pPr>
              <w:rPr>
                <w:rFonts w:ascii="Calibri" w:eastAsia="Times New Roman" w:hAnsi="Calibri" w:cs="Calibri"/>
                <w:color w:val="1F2933"/>
                <w:sz w:val="18"/>
                <w:szCs w:val="18"/>
              </w:rPr>
            </w:pPr>
            <w:r>
              <w:rPr>
                <w:rFonts w:ascii="Calibri" w:eastAsia="Times New Roman" w:hAnsi="Calibri" w:cs="Calibri"/>
                <w:b/>
                <w:bCs/>
                <w:color w:val="1F2933"/>
                <w:sz w:val="18"/>
                <w:szCs w:val="18"/>
              </w:rPr>
              <w:t>P3 · Más actores beneficiados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8838F32" w14:textId="77777777" w:rsidR="00A350D4" w:rsidRDefault="00A350D4">
            <w:pPr>
              <w:numPr>
                <w:ilvl w:val="0"/>
                <w:numId w:val="15"/>
              </w:numPr>
              <w:spacing w:before="100" w:beforeAutospacing="1" w:after="100" w:afterAutospacing="1"/>
              <w:rPr>
                <w:rFonts w:ascii="Calibri" w:eastAsia="Times New Roman" w:hAnsi="Calibri" w:cs="Calibri"/>
                <w:color w:val="1F2933"/>
                <w:sz w:val="18"/>
                <w:szCs w:val="18"/>
              </w:rPr>
            </w:pPr>
            <w:r>
              <w:rPr>
                <w:rFonts w:ascii="Calibri" w:eastAsia="Times New Roman" w:hAnsi="Calibri" w:cs="Calibri"/>
                <w:color w:val="1F2933"/>
                <w:sz w:val="18"/>
                <w:szCs w:val="18"/>
              </w:rPr>
              <w:t>Retirar los topes al precio del alquiler</w:t>
            </w:r>
          </w:p>
          <w:p w14:paraId="3A19198D" w14:textId="77777777" w:rsidR="00A350D4" w:rsidRDefault="00A350D4">
            <w:pPr>
              <w:numPr>
                <w:ilvl w:val="0"/>
                <w:numId w:val="15"/>
              </w:numPr>
              <w:spacing w:before="100" w:beforeAutospacing="1" w:after="100" w:afterAutospacing="1"/>
              <w:rPr>
                <w:rFonts w:ascii="Calibri" w:eastAsia="Times New Roman" w:hAnsi="Calibri" w:cs="Calibri"/>
                <w:color w:val="1F2933"/>
                <w:sz w:val="18"/>
                <w:szCs w:val="18"/>
              </w:rPr>
            </w:pPr>
            <w:r>
              <w:rPr>
                <w:rFonts w:ascii="Calibri" w:eastAsia="Times New Roman" w:hAnsi="Calibri" w:cs="Calibri"/>
                <w:color w:val="1F2933"/>
                <w:sz w:val="18"/>
                <w:szCs w:val="18"/>
              </w:rPr>
              <w:t>Dotar a ayuntamientos y comunidades para alojar a las personas vulnerables en su barrio</w:t>
            </w:r>
          </w:p>
          <w:p w14:paraId="6FF60C63" w14:textId="77777777" w:rsidR="00A350D4" w:rsidRDefault="00A350D4">
            <w:pPr>
              <w:numPr>
                <w:ilvl w:val="0"/>
                <w:numId w:val="15"/>
              </w:numPr>
              <w:spacing w:before="100" w:beforeAutospacing="1" w:after="100" w:afterAutospacing="1"/>
              <w:rPr>
                <w:rFonts w:ascii="Calibri" w:eastAsia="Times New Roman" w:hAnsi="Calibri" w:cs="Calibri"/>
                <w:color w:val="1F2933"/>
                <w:sz w:val="18"/>
                <w:szCs w:val="18"/>
              </w:rPr>
            </w:pPr>
            <w:r>
              <w:rPr>
                <w:rFonts w:ascii="Calibri" w:eastAsia="Times New Roman" w:hAnsi="Calibri" w:cs="Calibri"/>
                <w:color w:val="1F2933"/>
                <w:sz w:val="18"/>
                <w:szCs w:val="18"/>
              </w:rPr>
              <w:t>Limitar la compra de vivienda por inversores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D462DD2" w14:textId="77777777" w:rsidR="00A350D4" w:rsidRDefault="00A350D4">
            <w:pPr>
              <w:rPr>
                <w:rFonts w:ascii="Calibri" w:eastAsia="Times New Roman" w:hAnsi="Calibri" w:cs="Calibri"/>
                <w:color w:val="1F2933"/>
                <w:sz w:val="18"/>
                <w:szCs w:val="18"/>
              </w:rPr>
            </w:pPr>
            <w:r>
              <w:rPr>
                <w:rFonts w:ascii="Calibri" w:eastAsia="Times New Roman" w:hAnsi="Calibri" w:cs="Calibri"/>
                <w:color w:val="1F2933"/>
                <w:sz w:val="18"/>
                <w:szCs w:val="18"/>
              </w:rPr>
              <w:t>14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858B4DF" w14:textId="77777777" w:rsidR="00A350D4" w:rsidRDefault="00A350D4">
            <w:pPr>
              <w:rPr>
                <w:rFonts w:ascii="Calibri" w:eastAsia="Times New Roman" w:hAnsi="Calibri" w:cs="Calibri"/>
                <w:color w:val="1F2933"/>
                <w:sz w:val="18"/>
                <w:szCs w:val="18"/>
              </w:rPr>
            </w:pPr>
            <w:r>
              <w:rPr>
                <w:rFonts w:ascii="Calibri" w:eastAsia="Times New Roman" w:hAnsi="Calibri" w:cs="Calibri"/>
                <w:color w:val="1F2933"/>
                <w:sz w:val="18"/>
                <w:szCs w:val="18"/>
              </w:rPr>
              <w:t>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1F91DA" w14:textId="77777777" w:rsidR="00A350D4" w:rsidRDefault="00A350D4">
            <w:pPr>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2B0C92" w14:textId="77777777" w:rsidR="00A350D4" w:rsidRDefault="00A350D4">
            <w:pPr>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8E159A" w14:textId="77777777" w:rsidR="00A350D4" w:rsidRDefault="00A350D4">
            <w:pPr>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DFA99D" w14:textId="77777777" w:rsidR="00A350D4" w:rsidRDefault="00A350D4">
            <w:pPr>
              <w:rPr>
                <w:rFonts w:ascii="Calibri" w:eastAsia="Times New Roman" w:hAnsi="Calibri" w:cs="Calibri"/>
                <w:color w:val="1F2933"/>
                <w:sz w:val="18"/>
                <w:szCs w:val="18"/>
              </w:rPr>
            </w:pPr>
            <w:r>
              <w:rPr>
                <w:rFonts w:ascii="Calibri" w:eastAsia="Times New Roman" w:hAnsi="Calibri" w:cs="Calibri"/>
                <w:color w:val="1F2933"/>
                <w:sz w:val="18"/>
                <w:szCs w:val="18"/>
              </w:rPr>
              <w:t>7 / 5 / 0</w:t>
            </w:r>
          </w:p>
        </w:tc>
      </w:tr>
      <w:tr w:rsidR="00000000" w14:paraId="66E009C6"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35228C" w14:textId="77777777" w:rsidR="00A350D4" w:rsidRDefault="00A350D4">
            <w:pPr>
              <w:rPr>
                <w:rFonts w:ascii="Calibri" w:eastAsia="Times New Roman" w:hAnsi="Calibri" w:cs="Calibri"/>
                <w:color w:val="1F2933"/>
                <w:sz w:val="18"/>
                <w:szCs w:val="18"/>
              </w:rPr>
            </w:pPr>
            <w:r>
              <w:rPr>
                <w:rFonts w:ascii="Calibri" w:eastAsia="Times New Roman" w:hAnsi="Calibri" w:cs="Calibri"/>
                <w:b/>
                <w:bCs/>
                <w:color w:val="1F2933"/>
                <w:sz w:val="18"/>
                <w:szCs w:val="18"/>
              </w:rPr>
              <w:t>P4 · Menor coste social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7B3631" w14:textId="77777777" w:rsidR="00A350D4" w:rsidRDefault="00A350D4">
            <w:pPr>
              <w:numPr>
                <w:ilvl w:val="0"/>
                <w:numId w:val="16"/>
              </w:numPr>
              <w:spacing w:before="100" w:beforeAutospacing="1" w:after="100" w:afterAutospacing="1"/>
              <w:rPr>
                <w:rFonts w:ascii="Calibri" w:eastAsia="Times New Roman" w:hAnsi="Calibri" w:cs="Calibri"/>
                <w:color w:val="1F2933"/>
                <w:sz w:val="18"/>
                <w:szCs w:val="18"/>
              </w:rPr>
            </w:pPr>
            <w:r>
              <w:rPr>
                <w:rFonts w:ascii="Calibri" w:eastAsia="Times New Roman" w:hAnsi="Calibri" w:cs="Calibri"/>
                <w:color w:val="1F2933"/>
                <w:sz w:val="18"/>
                <w:szCs w:val="18"/>
              </w:rPr>
              <w:t>Restringir las viviendas de uso turístico</w:t>
            </w:r>
          </w:p>
          <w:p w14:paraId="6ADACDC4" w14:textId="77777777" w:rsidR="00A350D4" w:rsidRDefault="00A350D4">
            <w:pPr>
              <w:numPr>
                <w:ilvl w:val="0"/>
                <w:numId w:val="16"/>
              </w:numPr>
              <w:spacing w:before="100" w:beforeAutospacing="1" w:after="100" w:afterAutospacing="1"/>
              <w:rPr>
                <w:rFonts w:ascii="Calibri" w:eastAsia="Times New Roman" w:hAnsi="Calibri" w:cs="Calibri"/>
                <w:color w:val="1F2933"/>
                <w:sz w:val="18"/>
                <w:szCs w:val="18"/>
              </w:rPr>
            </w:pPr>
            <w:r>
              <w:rPr>
                <w:rFonts w:ascii="Calibri" w:eastAsia="Times New Roman" w:hAnsi="Calibri" w:cs="Calibri"/>
                <w:color w:val="1F2933"/>
                <w:sz w:val="18"/>
                <w:szCs w:val="18"/>
              </w:rPr>
              <w:t>Pactar un periodo largo sin cambios en las reglas del alquiler</w:t>
            </w:r>
          </w:p>
          <w:p w14:paraId="6714BB7B" w14:textId="77777777" w:rsidR="00A350D4" w:rsidRDefault="00A350D4">
            <w:pPr>
              <w:numPr>
                <w:ilvl w:val="0"/>
                <w:numId w:val="16"/>
              </w:numPr>
              <w:spacing w:before="100" w:beforeAutospacing="1" w:after="100" w:afterAutospacing="1"/>
              <w:rPr>
                <w:rFonts w:ascii="Calibri" w:eastAsia="Times New Roman" w:hAnsi="Calibri" w:cs="Calibri"/>
                <w:color w:val="1F2933"/>
                <w:sz w:val="18"/>
                <w:szCs w:val="18"/>
              </w:rPr>
            </w:pPr>
            <w:r>
              <w:rPr>
                <w:rFonts w:ascii="Calibri" w:eastAsia="Times New Roman" w:hAnsi="Calibri" w:cs="Calibri"/>
                <w:color w:val="1F2933"/>
                <w:sz w:val="18"/>
                <w:szCs w:val="18"/>
              </w:rPr>
              <w:t>Ampliar la compra preferente de viviendas y edificios por la Administración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695173" w14:textId="77777777" w:rsidR="00A350D4" w:rsidRDefault="00A350D4">
            <w:pPr>
              <w:rPr>
                <w:rFonts w:ascii="Calibri" w:eastAsia="Times New Roman" w:hAnsi="Calibri" w:cs="Calibri"/>
                <w:color w:val="1F2933"/>
                <w:sz w:val="18"/>
                <w:szCs w:val="18"/>
              </w:rPr>
            </w:pPr>
            <w:r>
              <w:rPr>
                <w:rFonts w:ascii="Calibri" w:eastAsia="Times New Roman" w:hAnsi="Calibri" w:cs="Calibri"/>
                <w:color w:val="1F2933"/>
                <w:sz w:val="18"/>
                <w:szCs w:val="18"/>
              </w:rPr>
              <w:t>14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66749A" w14:textId="77777777" w:rsidR="00A350D4" w:rsidRDefault="00A350D4">
            <w:pPr>
              <w:rPr>
                <w:rFonts w:ascii="Calibri" w:eastAsia="Times New Roman" w:hAnsi="Calibri" w:cs="Calibri"/>
                <w:color w:val="1F2933"/>
                <w:sz w:val="18"/>
                <w:szCs w:val="18"/>
              </w:rPr>
            </w:pPr>
            <w:r>
              <w:rPr>
                <w:rFonts w:ascii="Calibri" w:eastAsia="Times New Roman" w:hAnsi="Calibri" w:cs="Calibri"/>
                <w:color w:val="1F2933"/>
                <w:sz w:val="18"/>
                <w:szCs w:val="18"/>
              </w:rPr>
              <w:t>11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943141" w14:textId="77777777" w:rsidR="00A350D4" w:rsidRDefault="00A350D4">
            <w:pPr>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326760" w14:textId="77777777" w:rsidR="00A350D4" w:rsidRDefault="00A350D4">
            <w:pPr>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B4A2C4" w14:textId="77777777" w:rsidR="00A350D4" w:rsidRDefault="00A350D4">
            <w:pPr>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D531B0" w14:textId="77777777" w:rsidR="00A350D4" w:rsidRDefault="00A350D4">
            <w:pPr>
              <w:rPr>
                <w:rFonts w:ascii="Calibri" w:eastAsia="Times New Roman" w:hAnsi="Calibri" w:cs="Calibri"/>
                <w:color w:val="1F2933"/>
                <w:sz w:val="18"/>
                <w:szCs w:val="18"/>
              </w:rPr>
            </w:pPr>
            <w:r>
              <w:rPr>
                <w:rFonts w:ascii="Calibri" w:eastAsia="Times New Roman" w:hAnsi="Calibri" w:cs="Calibri"/>
                <w:color w:val="1F2933"/>
                <w:sz w:val="18"/>
                <w:szCs w:val="18"/>
              </w:rPr>
              <w:t>8 / 4 / 1</w:t>
            </w:r>
          </w:p>
        </w:tc>
      </w:tr>
      <w:tr w:rsidR="00000000" w14:paraId="00ECD7CF"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BE3CCCB" w14:textId="77777777" w:rsidR="00A350D4" w:rsidRDefault="00A350D4">
            <w:pPr>
              <w:rPr>
                <w:rFonts w:ascii="Calibri" w:eastAsia="Times New Roman" w:hAnsi="Calibri" w:cs="Calibri"/>
                <w:color w:val="1F2933"/>
                <w:sz w:val="18"/>
                <w:szCs w:val="18"/>
              </w:rPr>
            </w:pPr>
            <w:r>
              <w:rPr>
                <w:rFonts w:ascii="Calibri" w:eastAsia="Times New Roman" w:hAnsi="Calibri" w:cs="Calibri"/>
                <w:b/>
                <w:bCs/>
                <w:color w:val="1F2933"/>
                <w:sz w:val="18"/>
                <w:szCs w:val="18"/>
              </w:rPr>
              <w:t>P5 · Más personas beneficiadas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3455BF" w14:textId="77777777" w:rsidR="00A350D4" w:rsidRDefault="00A350D4">
            <w:pPr>
              <w:numPr>
                <w:ilvl w:val="0"/>
                <w:numId w:val="17"/>
              </w:numPr>
              <w:spacing w:before="100" w:beforeAutospacing="1" w:after="100" w:afterAutospacing="1"/>
              <w:rPr>
                <w:rFonts w:ascii="Calibri" w:eastAsia="Times New Roman" w:hAnsi="Calibri" w:cs="Calibri"/>
                <w:color w:val="1F2933"/>
                <w:sz w:val="18"/>
                <w:szCs w:val="18"/>
              </w:rPr>
            </w:pPr>
            <w:r>
              <w:rPr>
                <w:rFonts w:ascii="Calibri" w:eastAsia="Times New Roman" w:hAnsi="Calibri" w:cs="Calibri"/>
                <w:color w:val="1F2933"/>
                <w:sz w:val="18"/>
                <w:szCs w:val="18"/>
              </w:rPr>
              <w:t>Ampliar la rebaja fiscal al propietario que alquila como vivienda habitual</w:t>
            </w:r>
          </w:p>
          <w:p w14:paraId="4BCA5D99" w14:textId="77777777" w:rsidR="00A350D4" w:rsidRDefault="00A350D4">
            <w:pPr>
              <w:numPr>
                <w:ilvl w:val="0"/>
                <w:numId w:val="17"/>
              </w:numPr>
              <w:spacing w:before="100" w:beforeAutospacing="1" w:after="100" w:afterAutospacing="1"/>
              <w:rPr>
                <w:rFonts w:ascii="Calibri" w:eastAsia="Times New Roman" w:hAnsi="Calibri" w:cs="Calibri"/>
                <w:color w:val="1F2933"/>
                <w:sz w:val="18"/>
                <w:szCs w:val="18"/>
              </w:rPr>
            </w:pPr>
            <w:r>
              <w:rPr>
                <w:rFonts w:ascii="Calibri" w:eastAsia="Times New Roman" w:hAnsi="Calibri" w:cs="Calibri"/>
                <w:color w:val="1F2933"/>
                <w:sz w:val="18"/>
                <w:szCs w:val="18"/>
              </w:rPr>
              <w:t>Endurecer los criterios para conceder hipotecas</w:t>
            </w:r>
          </w:p>
          <w:p w14:paraId="2D758EED" w14:textId="77777777" w:rsidR="00A350D4" w:rsidRDefault="00A350D4">
            <w:pPr>
              <w:numPr>
                <w:ilvl w:val="0"/>
                <w:numId w:val="17"/>
              </w:numPr>
              <w:spacing w:before="100" w:beforeAutospacing="1" w:after="100" w:afterAutospacing="1"/>
              <w:rPr>
                <w:rFonts w:ascii="Calibri" w:eastAsia="Times New Roman" w:hAnsi="Calibri" w:cs="Calibri"/>
                <w:color w:val="1F2933"/>
                <w:sz w:val="18"/>
                <w:szCs w:val="18"/>
              </w:rPr>
            </w:pPr>
            <w:r>
              <w:rPr>
                <w:rFonts w:ascii="Calibri" w:eastAsia="Times New Roman" w:hAnsi="Calibri" w:cs="Calibri"/>
                <w:color w:val="1F2933"/>
                <w:sz w:val="18"/>
                <w:szCs w:val="18"/>
              </w:rPr>
              <w:t>Ampliar la compra preferente de viviendas y edificios por la Administración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F8D37F" w14:textId="77777777" w:rsidR="00A350D4" w:rsidRDefault="00A350D4">
            <w:pPr>
              <w:rPr>
                <w:rFonts w:ascii="Calibri" w:eastAsia="Times New Roman" w:hAnsi="Calibri" w:cs="Calibri"/>
                <w:color w:val="1F2933"/>
                <w:sz w:val="18"/>
                <w:szCs w:val="18"/>
              </w:rPr>
            </w:pPr>
            <w:r>
              <w:rPr>
                <w:rFonts w:ascii="Calibri" w:eastAsia="Times New Roman" w:hAnsi="Calibri" w:cs="Calibri"/>
                <w:color w:val="1F2933"/>
                <w:sz w:val="18"/>
                <w:szCs w:val="18"/>
              </w:rPr>
              <w:t>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D667DC" w14:textId="77777777" w:rsidR="00A350D4" w:rsidRDefault="00A350D4">
            <w:pPr>
              <w:rPr>
                <w:rFonts w:ascii="Calibri" w:eastAsia="Times New Roman" w:hAnsi="Calibri" w:cs="Calibri"/>
                <w:color w:val="1F2933"/>
                <w:sz w:val="18"/>
                <w:szCs w:val="18"/>
              </w:rPr>
            </w:pPr>
            <w:r>
              <w:rPr>
                <w:rFonts w:ascii="Calibri" w:eastAsia="Times New Roman" w:hAnsi="Calibri" w:cs="Calibri"/>
                <w:color w:val="1F2933"/>
                <w:sz w:val="18"/>
                <w:szCs w:val="18"/>
              </w:rPr>
              <w:t>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95B29A7" w14:textId="77777777" w:rsidR="00A350D4" w:rsidRDefault="00A350D4">
            <w:pPr>
              <w:rPr>
                <w:rFonts w:ascii="Calibri" w:eastAsia="Times New Roman" w:hAnsi="Calibri" w:cs="Calibri"/>
                <w:color w:val="1F2933"/>
                <w:sz w:val="18"/>
                <w:szCs w:val="18"/>
              </w:rPr>
            </w:pPr>
            <w:r>
              <w:rPr>
                <w:rFonts w:ascii="Calibri" w:eastAsia="Times New Roman" w:hAnsi="Calibri" w:cs="Calibri"/>
                <w:color w:val="1F2933"/>
                <w:sz w:val="18"/>
                <w:szCs w:val="18"/>
              </w:rPr>
              <w:t>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959D77D" w14:textId="77777777" w:rsidR="00A350D4" w:rsidRDefault="00A350D4">
            <w:pPr>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ACBEDC" w14:textId="77777777" w:rsidR="00A350D4" w:rsidRDefault="00A350D4">
            <w:pPr>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C22DFB5" w14:textId="77777777" w:rsidR="00A350D4" w:rsidRDefault="00A350D4">
            <w:pPr>
              <w:rPr>
                <w:rFonts w:ascii="Calibri" w:eastAsia="Times New Roman" w:hAnsi="Calibri" w:cs="Calibri"/>
                <w:color w:val="1F2933"/>
                <w:sz w:val="18"/>
                <w:szCs w:val="18"/>
              </w:rPr>
            </w:pPr>
            <w:r>
              <w:rPr>
                <w:rFonts w:ascii="Calibri" w:eastAsia="Times New Roman" w:hAnsi="Calibri" w:cs="Calibri"/>
                <w:color w:val="1F2933"/>
                <w:sz w:val="18"/>
                <w:szCs w:val="18"/>
              </w:rPr>
              <w:t>7 / 4 / 0</w:t>
            </w:r>
          </w:p>
        </w:tc>
      </w:tr>
      <w:tr w:rsidR="00000000" w14:paraId="5591740A"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1FC464" w14:textId="77777777" w:rsidR="00A350D4" w:rsidRDefault="00A350D4">
            <w:pPr>
              <w:rPr>
                <w:rFonts w:ascii="Calibri" w:eastAsia="Times New Roman" w:hAnsi="Calibri" w:cs="Calibri"/>
                <w:color w:val="1F2933"/>
                <w:sz w:val="18"/>
                <w:szCs w:val="18"/>
              </w:rPr>
            </w:pPr>
            <w:r>
              <w:rPr>
                <w:rFonts w:ascii="Calibri" w:eastAsia="Times New Roman" w:hAnsi="Calibri" w:cs="Calibri"/>
                <w:b/>
                <w:bCs/>
                <w:color w:val="1F2933"/>
                <w:sz w:val="18"/>
                <w:szCs w:val="18"/>
              </w:rPr>
              <w:t>P4I · Menor coste social, solo intervención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2BDFFE6" w14:textId="77777777" w:rsidR="00A350D4" w:rsidRDefault="00A350D4">
            <w:pPr>
              <w:numPr>
                <w:ilvl w:val="0"/>
                <w:numId w:val="18"/>
              </w:numPr>
              <w:spacing w:before="100" w:beforeAutospacing="1" w:after="100" w:afterAutospacing="1"/>
              <w:rPr>
                <w:rFonts w:ascii="Calibri" w:eastAsia="Times New Roman" w:hAnsi="Calibri" w:cs="Calibri"/>
                <w:color w:val="1F2933"/>
                <w:sz w:val="18"/>
                <w:szCs w:val="18"/>
              </w:rPr>
            </w:pPr>
            <w:r>
              <w:rPr>
                <w:rFonts w:ascii="Calibri" w:eastAsia="Times New Roman" w:hAnsi="Calibri" w:cs="Calibri"/>
                <w:color w:val="1F2933"/>
                <w:sz w:val="18"/>
                <w:szCs w:val="18"/>
              </w:rPr>
              <w:t>Endurecer los criterios para conceder hipotecas</w:t>
            </w:r>
          </w:p>
          <w:p w14:paraId="7E0F2282" w14:textId="77777777" w:rsidR="00A350D4" w:rsidRDefault="00A350D4">
            <w:pPr>
              <w:numPr>
                <w:ilvl w:val="0"/>
                <w:numId w:val="18"/>
              </w:numPr>
              <w:spacing w:before="100" w:beforeAutospacing="1" w:after="100" w:afterAutospacing="1"/>
              <w:rPr>
                <w:rFonts w:ascii="Calibri" w:eastAsia="Times New Roman" w:hAnsi="Calibri" w:cs="Calibri"/>
                <w:color w:val="1F2933"/>
                <w:sz w:val="18"/>
                <w:szCs w:val="18"/>
              </w:rPr>
            </w:pPr>
            <w:r>
              <w:rPr>
                <w:rFonts w:ascii="Calibri" w:eastAsia="Times New Roman" w:hAnsi="Calibri" w:cs="Calibri"/>
                <w:color w:val="1F2933"/>
                <w:sz w:val="18"/>
                <w:szCs w:val="18"/>
              </w:rPr>
              <w:t>Crear una garantía pública que pague o asegure la renta al pequeño propietario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ABD8E1" w14:textId="77777777" w:rsidR="00A350D4" w:rsidRDefault="00A350D4">
            <w:pPr>
              <w:rPr>
                <w:rFonts w:ascii="Calibri" w:eastAsia="Times New Roman" w:hAnsi="Calibri" w:cs="Calibri"/>
                <w:color w:val="1F2933"/>
                <w:sz w:val="18"/>
                <w:szCs w:val="18"/>
              </w:rPr>
            </w:pPr>
            <w:r>
              <w:rPr>
                <w:rFonts w:ascii="Calibri" w:eastAsia="Times New Roman" w:hAnsi="Calibri" w:cs="Calibri"/>
                <w:color w:val="1F2933"/>
                <w:sz w:val="18"/>
                <w:szCs w:val="18"/>
              </w:rPr>
              <w:t>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ABE8C2" w14:textId="77777777" w:rsidR="00A350D4" w:rsidRDefault="00A350D4">
            <w:pPr>
              <w:rPr>
                <w:rFonts w:ascii="Calibri" w:eastAsia="Times New Roman" w:hAnsi="Calibri" w:cs="Calibri"/>
                <w:color w:val="1F2933"/>
                <w:sz w:val="18"/>
                <w:szCs w:val="18"/>
              </w:rPr>
            </w:pPr>
            <w:r>
              <w:rPr>
                <w:rFonts w:ascii="Calibri" w:eastAsia="Times New Roman" w:hAnsi="Calibri" w:cs="Calibri"/>
                <w:color w:val="1F2933"/>
                <w:sz w:val="18"/>
                <w:szCs w:val="18"/>
              </w:rPr>
              <w:t>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A0D3D14" w14:textId="77777777" w:rsidR="00A350D4" w:rsidRDefault="00A350D4">
            <w:pPr>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ED29F7" w14:textId="77777777" w:rsidR="00A350D4" w:rsidRDefault="00A350D4">
            <w:pPr>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D6FD2C0" w14:textId="77777777" w:rsidR="00A350D4" w:rsidRDefault="00A350D4">
            <w:pPr>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F510C6" w14:textId="77777777" w:rsidR="00A350D4" w:rsidRDefault="00A350D4">
            <w:pPr>
              <w:rPr>
                <w:rFonts w:ascii="Calibri" w:eastAsia="Times New Roman" w:hAnsi="Calibri" w:cs="Calibri"/>
                <w:color w:val="1F2933"/>
                <w:sz w:val="18"/>
                <w:szCs w:val="18"/>
              </w:rPr>
            </w:pPr>
            <w:r>
              <w:rPr>
                <w:rFonts w:ascii="Calibri" w:eastAsia="Times New Roman" w:hAnsi="Calibri" w:cs="Calibri"/>
                <w:color w:val="1F2933"/>
                <w:sz w:val="18"/>
                <w:szCs w:val="18"/>
              </w:rPr>
              <w:t>3 / 3 / 0</w:t>
            </w:r>
          </w:p>
        </w:tc>
      </w:tr>
      <w:tr w:rsidR="00000000" w14:paraId="1F09E8D8"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1D8411" w14:textId="77777777" w:rsidR="00A350D4" w:rsidRDefault="00A350D4">
            <w:pPr>
              <w:rPr>
                <w:rFonts w:ascii="Calibri" w:eastAsia="Times New Roman" w:hAnsi="Calibri" w:cs="Calibri"/>
                <w:color w:val="1F2933"/>
                <w:sz w:val="18"/>
                <w:szCs w:val="18"/>
              </w:rPr>
            </w:pPr>
            <w:r>
              <w:rPr>
                <w:rFonts w:ascii="Calibri" w:eastAsia="Times New Roman" w:hAnsi="Calibri" w:cs="Calibri"/>
                <w:b/>
                <w:bCs/>
                <w:color w:val="1F2933"/>
                <w:sz w:val="18"/>
                <w:szCs w:val="18"/>
              </w:rPr>
              <w:t>P4M · Menor coste social, solo 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605140" w14:textId="77777777" w:rsidR="00A350D4" w:rsidRDefault="00A350D4">
            <w:pPr>
              <w:numPr>
                <w:ilvl w:val="0"/>
                <w:numId w:val="19"/>
              </w:numPr>
              <w:spacing w:before="100" w:beforeAutospacing="1" w:after="100" w:afterAutospacing="1"/>
              <w:rPr>
                <w:rFonts w:ascii="Calibri" w:eastAsia="Times New Roman" w:hAnsi="Calibri" w:cs="Calibri"/>
                <w:color w:val="1F2933"/>
                <w:sz w:val="18"/>
                <w:szCs w:val="18"/>
              </w:rPr>
            </w:pPr>
            <w:r>
              <w:rPr>
                <w:rFonts w:ascii="Calibri" w:eastAsia="Times New Roman" w:hAnsi="Calibri" w:cs="Calibri"/>
                <w:color w:val="1F2933"/>
                <w:sz w:val="18"/>
                <w:szCs w:val="18"/>
              </w:rPr>
              <w:t>Ampliar la rebaja fiscal al propietario que alquila como vivienda habitual</w:t>
            </w:r>
          </w:p>
          <w:p w14:paraId="1D19CC42" w14:textId="77777777" w:rsidR="00A350D4" w:rsidRDefault="00A350D4">
            <w:pPr>
              <w:numPr>
                <w:ilvl w:val="0"/>
                <w:numId w:val="19"/>
              </w:numPr>
              <w:spacing w:before="100" w:beforeAutospacing="1" w:after="100" w:afterAutospacing="1"/>
              <w:rPr>
                <w:rFonts w:ascii="Calibri" w:eastAsia="Times New Roman" w:hAnsi="Calibri" w:cs="Calibri"/>
                <w:color w:val="1F2933"/>
                <w:sz w:val="18"/>
                <w:szCs w:val="18"/>
              </w:rPr>
            </w:pPr>
            <w:r>
              <w:rPr>
                <w:rFonts w:ascii="Calibri" w:eastAsia="Times New Roman" w:hAnsi="Calibri" w:cs="Calibri"/>
                <w:color w:val="1F2933"/>
                <w:sz w:val="18"/>
                <w:szCs w:val="18"/>
              </w:rPr>
              <w:t>Acortar los plazos de tramitación urbanística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1BDC8D0" w14:textId="77777777" w:rsidR="00A350D4" w:rsidRDefault="00A350D4">
            <w:pPr>
              <w:rPr>
                <w:rFonts w:ascii="Calibri" w:eastAsia="Times New Roman" w:hAnsi="Calibri" w:cs="Calibri"/>
                <w:color w:val="1F2933"/>
                <w:sz w:val="18"/>
                <w:szCs w:val="18"/>
              </w:rPr>
            </w:pPr>
            <w:r>
              <w:rPr>
                <w:rFonts w:ascii="Calibri" w:eastAsia="Times New Roman" w:hAnsi="Calibri" w:cs="Calibri"/>
                <w:color w:val="1F2933"/>
                <w:sz w:val="18"/>
                <w:szCs w:val="18"/>
              </w:rPr>
              <w:t>14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CD75F4" w14:textId="77777777" w:rsidR="00A350D4" w:rsidRDefault="00A350D4">
            <w:pPr>
              <w:rPr>
                <w:rFonts w:ascii="Calibri" w:eastAsia="Times New Roman" w:hAnsi="Calibri" w:cs="Calibri"/>
                <w:color w:val="1F2933"/>
                <w:sz w:val="18"/>
                <w:szCs w:val="18"/>
              </w:rPr>
            </w:pPr>
            <w:r>
              <w:rPr>
                <w:rFonts w:ascii="Calibri" w:eastAsia="Times New Roman" w:hAnsi="Calibri" w:cs="Calibri"/>
                <w:color w:val="1F2933"/>
                <w:sz w:val="18"/>
                <w:szCs w:val="18"/>
              </w:rPr>
              <w:t>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32F9CB" w14:textId="77777777" w:rsidR="00A350D4" w:rsidRDefault="00A350D4">
            <w:pPr>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A5BDA9" w14:textId="77777777" w:rsidR="00A350D4" w:rsidRDefault="00A350D4">
            <w:pPr>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69B8DC" w14:textId="77777777" w:rsidR="00A350D4" w:rsidRDefault="00A350D4">
            <w:pPr>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E5C02B" w14:textId="77777777" w:rsidR="00A350D4" w:rsidRDefault="00A350D4">
            <w:pPr>
              <w:rPr>
                <w:rFonts w:ascii="Calibri" w:eastAsia="Times New Roman" w:hAnsi="Calibri" w:cs="Calibri"/>
                <w:color w:val="1F2933"/>
                <w:sz w:val="18"/>
                <w:szCs w:val="18"/>
              </w:rPr>
            </w:pPr>
            <w:r>
              <w:rPr>
                <w:rFonts w:ascii="Calibri" w:eastAsia="Times New Roman" w:hAnsi="Calibri" w:cs="Calibri"/>
                <w:color w:val="1F2933"/>
                <w:sz w:val="18"/>
                <w:szCs w:val="18"/>
              </w:rPr>
              <w:t>8 / 3 / 0</w:t>
            </w:r>
          </w:p>
        </w:tc>
      </w:tr>
    </w:tbl>
    <w:p w14:paraId="5A367B49" w14:textId="77777777" w:rsidR="00A350D4" w:rsidRDefault="00A350D4">
      <w:pPr>
        <w:pStyle w:val="Ttulo3"/>
        <w:rPr>
          <w:rFonts w:ascii="Calibri" w:eastAsia="Times New Roman" w:hAnsi="Calibri" w:cs="Calibri"/>
        </w:rPr>
      </w:pPr>
      <w:r>
        <w:rPr>
          <w:rFonts w:ascii="Calibri" w:eastAsia="Times New Roman" w:hAnsi="Calibri" w:cs="Calibri"/>
        </w:rPr>
        <w:t>Cada palanca por separado</w:t>
      </w:r>
    </w:p>
    <w:tbl>
      <w:tblPr>
        <w:tblW w:w="5000" w:type="pct"/>
        <w:tblCellMar>
          <w:top w:w="15" w:type="dxa"/>
          <w:left w:w="15" w:type="dxa"/>
          <w:bottom w:w="15" w:type="dxa"/>
          <w:right w:w="15" w:type="dxa"/>
        </w:tblCellMar>
        <w:tblLook w:val="04A0" w:firstRow="1" w:lastRow="0" w:firstColumn="1" w:lastColumn="0" w:noHBand="0" w:noVBand="1"/>
      </w:tblPr>
      <w:tblGrid>
        <w:gridCol w:w="5738"/>
        <w:gridCol w:w="1147"/>
        <w:gridCol w:w="1434"/>
        <w:gridCol w:w="1147"/>
        <w:gridCol w:w="1291"/>
        <w:gridCol w:w="1434"/>
        <w:gridCol w:w="2151"/>
      </w:tblGrid>
      <w:tr w:rsidR="00000000" w14:paraId="03877F78" w14:textId="77777777" w:rsidTr="00A350D4">
        <w:tc>
          <w:tcPr>
            <w:tcW w:w="20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7249108"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Medida aislada</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0DCE73A"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Mejoran</w:t>
            </w:r>
          </w:p>
        </w:tc>
        <w:tc>
          <w:tcPr>
            <w:tcW w:w="5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59F77B5"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De ellos, con vuelta en contra</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1C03A37"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Empeoran</w:t>
            </w:r>
          </w:p>
        </w:tc>
        <w:tc>
          <w:tcPr>
            <w:tcW w:w="4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6861332"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Señales contrarias</w:t>
            </w:r>
          </w:p>
        </w:tc>
        <w:tc>
          <w:tcPr>
            <w:tcW w:w="5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09B1605"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Actores con perjuicio</w:t>
            </w:r>
          </w:p>
        </w:tc>
        <w:tc>
          <w:tcPr>
            <w:tcW w:w="7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8A881C7"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Con evidencia media o alta: mejoran / empeoran / contrarias</w:t>
            </w:r>
          </w:p>
        </w:tc>
      </w:tr>
      <w:tr w:rsidR="00000000" w14:paraId="5DCB4BF1"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31DFB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Aplicar un recargo fiscal a la vivienda vacía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5FF6A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870F1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85B793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84659C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EEC12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B74757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 / 0 / 0</w:t>
            </w:r>
          </w:p>
        </w:tc>
      </w:tr>
      <w:tr w:rsidR="00000000" w14:paraId="26A31C8A"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2D441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Suprimir los recargos a la vivienda vacía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29A745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6DC76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86C0A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99E6D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3A937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37F44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 / 0 / 0</w:t>
            </w:r>
          </w:p>
        </w:tc>
      </w:tr>
      <w:tr w:rsidR="00000000" w14:paraId="38F4E142"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8A9E5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Acortar los plazos de tramitación urbanística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E86E8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E425F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91BCD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074A6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BEC66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CF68D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 / 0 / 0</w:t>
            </w:r>
          </w:p>
        </w:tc>
      </w:tr>
      <w:tr w:rsidR="00000000" w14:paraId="6747BAA0"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7277D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Endurecer los criterios para conceder hipotecas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6B7AC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51BC5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B3619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3B3039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9CB03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21D07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 / 3 / 0</w:t>
            </w:r>
          </w:p>
        </w:tc>
      </w:tr>
      <w:tr w:rsidR="00000000" w14:paraId="08B6D75E"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CF71F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Limitar la compra de vivienda por inversores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5371B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3E255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92A51D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93896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0A8FB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37C61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 / 0 / 0</w:t>
            </w:r>
          </w:p>
        </w:tc>
      </w:tr>
      <w:tr w:rsidR="00000000" w14:paraId="451E8E8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970EC6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Ampliar la compra preferente de viviendas y edificios por la Administración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C2A925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3D332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DF47D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D2D3B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104B6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296BE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 / 0 / 0</w:t>
            </w:r>
          </w:p>
        </w:tc>
      </w:tr>
      <w:tr w:rsidR="00000000" w14:paraId="4DCEED8F"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4EE80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Aumentar la inversión pública en vivienda protegida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28083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D1191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BCC77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3D3C4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3F63E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E7E1D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 / 0 / 0</w:t>
            </w:r>
          </w:p>
        </w:tc>
      </w:tr>
      <w:tr w:rsidR="00000000" w14:paraId="30F0DA9F"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7C709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Crear una garantía pública que pague o asegure la renta al pequeño propietario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F87BC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B0F46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9D0A5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A21C7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2B0D4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A8FCA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 / 0 / 0</w:t>
            </w:r>
          </w:p>
        </w:tc>
      </w:tr>
      <w:tr w:rsidR="00000000" w14:paraId="1617F9E3"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FFE4B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Pactar un periodo largo sin cambios en las reglas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DF55FD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69EF5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10376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2A068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48D43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0208C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 / 0 / 0</w:t>
            </w:r>
          </w:p>
        </w:tc>
      </w:tr>
      <w:tr w:rsidR="00000000" w14:paraId="1278AACD"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0DA3E6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Ampliar la rebaja fiscal al propietario que alquila como vivienda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98AD1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F35239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A4638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18BFB6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239715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BD1FC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7 / 4 / 0</w:t>
            </w:r>
          </w:p>
        </w:tc>
      </w:tr>
      <w:tr w:rsidR="00000000" w14:paraId="0BBD3131"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3D32F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Dotar a ayuntamientos y comunidades para alojar a las personas vulnerables en su barrio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8D92C4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84BE5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86F6E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BBF4D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AB75B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CF3F5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 / 1 / 0</w:t>
            </w:r>
          </w:p>
        </w:tc>
      </w:tr>
      <w:tr w:rsidR="00000000" w14:paraId="7106A77D"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14D6B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Retirar las ventajas fiscales de socimis y fondos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7D902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1117F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4D2389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D230C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A725E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65EB7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 / 6 / 0</w:t>
            </w:r>
          </w:p>
        </w:tc>
      </w:tr>
      <w:tr w:rsidR="00000000" w14:paraId="3BE7ACAC"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7546B4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Restringir las viviendas de uso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A39EC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0E8C3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26BB2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E5B8F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F54BE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6E6A1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8 / 4 / 1</w:t>
            </w:r>
          </w:p>
        </w:tc>
      </w:tr>
      <w:tr w:rsidR="00000000" w14:paraId="0CA41F10"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D8198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Aumentar las ayudas al alquiler y los avales a la compra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59129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2BC31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E809B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C9B2C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DD764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1076A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 / 1 / 0</w:t>
            </w:r>
          </w:p>
        </w:tc>
      </w:tr>
      <w:tr w:rsidR="00000000" w14:paraId="5AAC629B"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48661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Relajar los criterios para conceder hipotecas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781E39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D05D4A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BBE39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17A28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C2DA2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36E99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 / 3 / 0</w:t>
            </w:r>
          </w:p>
        </w:tc>
      </w:tr>
      <w:tr w:rsidR="00000000" w14:paraId="3DFE3C93"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4FADD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Regular el alquiler de temporada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CD39F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36AF2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EA118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AF683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3F0A9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884E97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 / 0 / 0</w:t>
            </w:r>
          </w:p>
        </w:tc>
      </w:tr>
      <w:tr w:rsidR="00000000" w14:paraId="5F933A7B"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6696E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Reducir la inversión pública en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B85BB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A4152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BCBB16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60FC5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BDFD4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AAA54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 / 0 / 0</w:t>
            </w:r>
          </w:p>
        </w:tc>
      </w:tr>
      <w:tr w:rsidR="00000000" w14:paraId="46DD4505"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37688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Retirar los topes al precio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B2202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88E7A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2B462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C2E721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DC0A9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8E1C3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 / 7 / 0</w:t>
            </w:r>
          </w:p>
        </w:tc>
      </w:tr>
      <w:tr w:rsidR="00000000" w14:paraId="14C8CC0B"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AD9EE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Mejorar el trato fiscal de socimis y fondos que invierten en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B5750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856A1F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8FA10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72224E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EF4A6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051A2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6 / 4 / 0</w:t>
            </w:r>
          </w:p>
        </w:tc>
      </w:tr>
      <w:tr w:rsidR="00000000" w14:paraId="07FE8604"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488A3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Reducir la rebaja fiscal al propietario que alquila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7EBB0C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EAB1A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AEB70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AF589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E6474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4A933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 / 7 / 0</w:t>
            </w:r>
          </w:p>
        </w:tc>
      </w:tr>
      <w:tr w:rsidR="00000000" w14:paraId="49849D2E"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68038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Retirar los programas de garantía pública al arrendador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35CDF4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EDD92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B1199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2EAC8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9CF98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1D850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 / 0 / 0</w:t>
            </w:r>
          </w:p>
        </w:tc>
      </w:tr>
      <w:tr w:rsidR="00000000" w14:paraId="1E36300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8EC66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Reducir la protección legal del inquilino que hoy recae sobre el propietario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5F1FD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3551F4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9E762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28BF2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3AA32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91AA1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7 / 4 / 0</w:t>
            </w:r>
          </w:p>
        </w:tc>
      </w:tr>
      <w:tr w:rsidR="00000000" w14:paraId="098A0808"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DD9C5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Reducir las ayudas a la demanda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3C4867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680FB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42F18E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DB058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66EC01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1CBFBD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 / 3 / 0</w:t>
            </w:r>
          </w:p>
        </w:tc>
      </w:tr>
      <w:tr w:rsidR="00000000" w14:paraId="7154E4E5"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62DDF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Ampliar las zonas con tope al precio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EA535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8D176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C788E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DC18D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B2449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FEA6E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7 / 5 / 0</w:t>
            </w:r>
          </w:p>
        </w:tc>
      </w:tr>
      <w:tr w:rsidR="00000000" w14:paraId="37A90C95"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DE194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Reforzar la protección legal del inquilino frente al desahucio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7BBA6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AA57C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F5879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607FA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0E1FE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EAD2E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 / 7 / 0</w:t>
            </w:r>
          </w:p>
        </w:tc>
      </w:tr>
      <w:tr w:rsidR="00000000" w14:paraId="30AF0F31"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5479D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Liberalizar las viviendas de uso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D3BC9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F60A2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F131B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C0D43B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EBEEE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D3977A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 / 8 / 1</w:t>
            </w:r>
          </w:p>
        </w:tc>
      </w:tr>
    </w:tbl>
    <w:p w14:paraId="46E68B04" w14:textId="77777777" w:rsidR="00A350D4" w:rsidRDefault="00A350D4">
      <w:pPr>
        <w:pStyle w:val="Ttulo2"/>
        <w:rPr>
          <w:rFonts w:ascii="Calibri" w:eastAsia="Times New Roman" w:hAnsi="Calibri" w:cs="Calibri"/>
        </w:rPr>
      </w:pPr>
      <w:r>
        <w:rPr>
          <w:rFonts w:ascii="Calibri" w:eastAsia="Times New Roman" w:hAnsi="Calibri" w:cs="Calibri"/>
        </w:rPr>
        <w:t>7.9 Coste social</w:t>
      </w:r>
    </w:p>
    <w:p w14:paraId="156FE57B" w14:textId="77777777" w:rsidR="00A350D4" w:rsidRDefault="00A350D4">
      <w:pPr>
        <w:pStyle w:val="NormalWeb"/>
        <w:rPr>
          <w:rFonts w:ascii="Calibri" w:hAnsi="Calibri" w:cs="Calibri"/>
          <w:color w:val="1F2933"/>
          <w:sz w:val="21"/>
          <w:szCs w:val="21"/>
        </w:rPr>
      </w:pPr>
      <w:r>
        <w:rPr>
          <w:rFonts w:ascii="Calibri" w:hAnsi="Calibri" w:cs="Calibri"/>
          <w:color w:val="1F2933"/>
          <w:sz w:val="21"/>
          <w:szCs w:val="21"/>
        </w:rPr>
        <w:t xml:space="preserve">Con el objetivo del decisor solo cuentan 15 resultados, los que describen cómo viven las personas. El desarrollo está en el documento </w:t>
      </w:r>
      <w:r>
        <w:rPr>
          <w:rFonts w:ascii="Calibri" w:hAnsi="Calibri" w:cs="Calibri"/>
          <w:b/>
          <w:bCs/>
          <w:color w:val="1F2933"/>
          <w:sz w:val="21"/>
          <w:szCs w:val="21"/>
        </w:rPr>
        <w:t>SOIH_12_Vivienda_Coste_social</w:t>
      </w:r>
      <w:r>
        <w:rPr>
          <w:rFonts w:ascii="Calibri" w:hAnsi="Calibri" w:cs="Calibri"/>
          <w:color w:val="1F2933"/>
          <w:sz w:val="21"/>
          <w:szCs w:val="21"/>
        </w:rPr>
        <w:t>.</w:t>
      </w:r>
    </w:p>
    <w:tbl>
      <w:tblPr>
        <w:tblW w:w="5000" w:type="pct"/>
        <w:tblCellMar>
          <w:top w:w="15" w:type="dxa"/>
          <w:left w:w="15" w:type="dxa"/>
          <w:bottom w:w="15" w:type="dxa"/>
          <w:right w:w="15" w:type="dxa"/>
        </w:tblCellMar>
        <w:tblLook w:val="04A0" w:firstRow="1" w:lastRow="0" w:firstColumn="1" w:lastColumn="0" w:noHBand="0" w:noVBand="1"/>
      </w:tblPr>
      <w:tblGrid>
        <w:gridCol w:w="2008"/>
        <w:gridCol w:w="4876"/>
        <w:gridCol w:w="1004"/>
        <w:gridCol w:w="1004"/>
        <w:gridCol w:w="1147"/>
        <w:gridCol w:w="861"/>
        <w:gridCol w:w="1291"/>
        <w:gridCol w:w="2151"/>
      </w:tblGrid>
      <w:tr w:rsidR="00000000" w14:paraId="436992B0" w14:textId="77777777" w:rsidTr="00A350D4">
        <w:tc>
          <w:tcPr>
            <w:tcW w:w="7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0C36F09"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Familia de medidas</w:t>
            </w:r>
          </w:p>
        </w:tc>
        <w:tc>
          <w:tcPr>
            <w:tcW w:w="17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4876D75"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Mejor paquete de la familia</w:t>
            </w:r>
          </w:p>
        </w:tc>
        <w:tc>
          <w:tcPr>
            <w:tcW w:w="3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A7EFC65"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Mejoran</w:t>
            </w:r>
          </w:p>
        </w:tc>
        <w:tc>
          <w:tcPr>
            <w:tcW w:w="3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4A57A4C"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Empeoran</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B5173A6"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Señales contrarias</w:t>
            </w:r>
          </w:p>
        </w:tc>
        <w:tc>
          <w:tcPr>
            <w:tcW w:w="3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ECE906F"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Saldo</w:t>
            </w:r>
          </w:p>
        </w:tc>
        <w:tc>
          <w:tcPr>
            <w:tcW w:w="4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5879FBC"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Saldo con evidencia media o alta</w:t>
            </w:r>
          </w:p>
        </w:tc>
        <w:tc>
          <w:tcPr>
            <w:tcW w:w="7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F07A59E"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Qué resultados sociales empeoran</w:t>
            </w:r>
          </w:p>
        </w:tc>
      </w:tr>
      <w:tr w:rsidR="00000000" w14:paraId="1776364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2D402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Cualquiera (se pueden mezclar)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04012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restringir las viviendas de uso turístico; pactar un periodo largo sin cambios en las reglas del alquiler; ampliar la compra preferente de viviendas y edificios por la Administración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ADD45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B8FCC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C5537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1F4CB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CF4F4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20B96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ninguno</w:t>
            </w:r>
          </w:p>
        </w:tc>
      </w:tr>
      <w:tr w:rsidR="00000000" w14:paraId="3A7BDA83"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0D3E0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Solo intervención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114C2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endurecer los criterios para conceder hipotecas; crear una garantía pública que pague o asegure la renta al pequeño propietario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2A3B4E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5F22D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C8325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3F780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ECE1F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A57B6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ninguno</w:t>
            </w:r>
          </w:p>
        </w:tc>
      </w:tr>
      <w:tr w:rsidR="00000000" w14:paraId="7B416FC2"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7AA12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Solo 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84BBD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ampliar la rebaja fiscal al propietario que alquila como vivienda habitual; acortar los plazos de tramitación urbanística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27182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8D72D7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F92EF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F8C6F2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923EA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A7A920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ninguno</w:t>
            </w:r>
          </w:p>
        </w:tc>
      </w:tr>
    </w:tbl>
    <w:p w14:paraId="1869556C" w14:textId="77777777" w:rsidR="00A350D4" w:rsidRDefault="00A350D4">
      <w:pPr>
        <w:rPr>
          <w:rFonts w:ascii="Calibri" w:eastAsia="Times New Roman" w:hAnsi="Calibri" w:cs="Calibri"/>
          <w:vanish/>
          <w:color w:val="1F2933"/>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4303"/>
        <w:gridCol w:w="1434"/>
        <w:gridCol w:w="1147"/>
        <w:gridCol w:w="1147"/>
        <w:gridCol w:w="861"/>
        <w:gridCol w:w="1578"/>
        <w:gridCol w:w="3872"/>
      </w:tblGrid>
      <w:tr w:rsidR="00000000" w14:paraId="10FD1693" w14:textId="77777777" w:rsidTr="00A350D4">
        <w:tc>
          <w:tcPr>
            <w:tcW w:w="15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BFED219"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Escenario</w:t>
            </w:r>
          </w:p>
        </w:tc>
        <w:tc>
          <w:tcPr>
            <w:tcW w:w="5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9CED5F6"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Resultados sociales que mejoran</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EF2FFC8"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Que empeoran</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B4B6516"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Señales contrarias</w:t>
            </w:r>
          </w:p>
        </w:tc>
        <w:tc>
          <w:tcPr>
            <w:tcW w:w="3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671D721"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Saldo</w:t>
            </w:r>
          </w:p>
        </w:tc>
        <w:tc>
          <w:tcPr>
            <w:tcW w:w="5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856FA88"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Saldo con evidencia media o alta</w:t>
            </w:r>
          </w:p>
        </w:tc>
        <w:tc>
          <w:tcPr>
            <w:tcW w:w="13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BD622AC"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Qué resultados sociales empeoran</w:t>
            </w:r>
          </w:p>
        </w:tc>
      </w:tr>
      <w:tr w:rsidR="00000000" w14:paraId="0503A46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857C31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E6</w:t>
            </w:r>
            <w:r>
              <w:rPr>
                <w:rFonts w:ascii="Calibri" w:eastAsia="Times New Roman" w:hAnsi="Calibri" w:cs="Calibri"/>
                <w:color w:val="1F2933"/>
                <w:sz w:val="18"/>
                <w:szCs w:val="18"/>
              </w:rPr>
              <w:t xml:space="preserve"> </w:t>
            </w:r>
            <w:r>
              <w:rPr>
                <w:rFonts w:ascii="Calibri" w:eastAsia="Times New Roman" w:hAnsi="Calibri" w:cs="Calibri"/>
                <w:color w:val="1F2933"/>
                <w:sz w:val="18"/>
                <w:szCs w:val="18"/>
              </w:rPr>
              <w:t>El mismo paquete con reglas estables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E34FD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7A13A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513B9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672F9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98E49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+8 (8 / 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85FB3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ninguno</w:t>
            </w:r>
          </w:p>
        </w:tc>
      </w:tr>
      <w:tr w:rsidR="00000000" w14:paraId="53E72DDF"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C6F66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E5</w:t>
            </w:r>
            <w:r>
              <w:rPr>
                <w:rFonts w:ascii="Calibri" w:eastAsia="Times New Roman" w:hAnsi="Calibri" w:cs="Calibri"/>
                <w:color w:val="1F2933"/>
                <w:sz w:val="18"/>
                <w:szCs w:val="18"/>
              </w:rPr>
              <w:t xml:space="preserve"> Paquete: E1 + E3 + E4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6E8D33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FAFB1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8021C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9BFF5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9FB41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+8 (8 / 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5CC265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ninguno</w:t>
            </w:r>
          </w:p>
        </w:tc>
      </w:tr>
      <w:tr w:rsidR="00000000" w14:paraId="0376023B"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D7972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E1</w:t>
            </w:r>
            <w:r>
              <w:rPr>
                <w:rFonts w:ascii="Calibri" w:eastAsia="Times New Roman" w:hAnsi="Calibri" w:cs="Calibri"/>
                <w:color w:val="1F2933"/>
                <w:sz w:val="18"/>
                <w:szCs w:val="18"/>
              </w:rPr>
              <w:t xml:space="preserve"> Recuperar para residentes los pisos turísticos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CFB16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D49EC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DBBEC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3403E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86CD1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+8 (8 / 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770E8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ninguno</w:t>
            </w:r>
          </w:p>
        </w:tc>
      </w:tr>
      <w:tr w:rsidR="00000000" w14:paraId="2A38A5E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403E1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E2</w:t>
            </w:r>
            <w:r>
              <w:rPr>
                <w:rFonts w:ascii="Calibri" w:eastAsia="Times New Roman" w:hAnsi="Calibri" w:cs="Calibri"/>
                <w:color w:val="1F2933"/>
                <w:sz w:val="18"/>
                <w:szCs w:val="18"/>
              </w:rPr>
              <w:t xml:space="preserve"> </w:t>
            </w:r>
            <w:r>
              <w:rPr>
                <w:rFonts w:ascii="Calibri" w:eastAsia="Times New Roman" w:hAnsi="Calibri" w:cs="Calibri"/>
                <w:color w:val="1F2933"/>
                <w:sz w:val="18"/>
                <w:szCs w:val="18"/>
              </w:rPr>
              <w:t>Impedir que los fondos compren edificios enteros para uso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9ADC1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7FA08C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2F19D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FF811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807E82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+7 (7 / 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62252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ninguno</w:t>
            </w:r>
          </w:p>
        </w:tc>
      </w:tr>
      <w:tr w:rsidR="00000000" w14:paraId="7967B3C8"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41937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R4</w:t>
            </w:r>
            <w:r>
              <w:rPr>
                <w:rFonts w:ascii="Calibri" w:eastAsia="Times New Roman" w:hAnsi="Calibri" w:cs="Calibri"/>
                <w:color w:val="1F2933"/>
                <w:sz w:val="18"/>
                <w:szCs w:val="18"/>
              </w:rPr>
              <w:t xml:space="preserve"> Referencia: agilizar el suelo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C3226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0CCCD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1C6AF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406B9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6B211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 (0 / 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E16EE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ninguno</w:t>
            </w:r>
          </w:p>
        </w:tc>
      </w:tr>
      <w:tr w:rsidR="00000000" w14:paraId="57198538"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68FE2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E7</w:t>
            </w:r>
            <w:r>
              <w:rPr>
                <w:rFonts w:ascii="Calibri" w:eastAsia="Times New Roman" w:hAnsi="Calibri" w:cs="Calibri"/>
                <w:color w:val="1F2933"/>
                <w:sz w:val="18"/>
                <w:szCs w:val="18"/>
              </w:rPr>
              <w:t xml:space="preserve"> </w:t>
            </w:r>
            <w:r>
              <w:rPr>
                <w:rFonts w:ascii="Calibri" w:eastAsia="Times New Roman" w:hAnsi="Calibri" w:cs="Calibri"/>
                <w:color w:val="1F2933"/>
                <w:sz w:val="18"/>
                <w:szCs w:val="18"/>
              </w:rPr>
              <w:t>Frenar la conversión turística y la compra inversora, proteger frente a la expulsión y contener 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EA4F9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FFB591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96E63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0B5BD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CE60D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+6 (7 / 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65812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Oferta de alquiler habitual; Exigencia en la selección de inquilinos; Discriminación en el acceso al alquiler</w:t>
            </w:r>
          </w:p>
        </w:tc>
      </w:tr>
      <w:tr w:rsidR="00000000" w14:paraId="1B46105A"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918A87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E8</w:t>
            </w:r>
            <w:r>
              <w:rPr>
                <w:rFonts w:ascii="Calibri" w:eastAsia="Times New Roman" w:hAnsi="Calibri" w:cs="Calibri"/>
                <w:color w:val="1F2933"/>
                <w:sz w:val="18"/>
                <w:szCs w:val="18"/>
              </w:rPr>
              <w:t xml:space="preserve"> El mismo paquete, con vivienda pública y suelo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02842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9510E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B753D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18A06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CF1AF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+6 (7 / 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4B27E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Oferta de alquiler habitual; Exigencia en la selección de inquilinos; Discriminación en el acceso al alquiler</w:t>
            </w:r>
          </w:p>
        </w:tc>
      </w:tr>
      <w:tr w:rsidR="00000000" w14:paraId="4D2ACFA0"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9EDFAD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E3</w:t>
            </w:r>
            <w:r>
              <w:rPr>
                <w:rFonts w:ascii="Calibri" w:eastAsia="Times New Roman" w:hAnsi="Calibri" w:cs="Calibri"/>
                <w:color w:val="1F2933"/>
                <w:sz w:val="18"/>
                <w:szCs w:val="18"/>
              </w:rPr>
              <w:t xml:space="preserve"> Proteger del impago al pequeño propietario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9BD52D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1FCD3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0F5E1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986B6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5DDF6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 (0 / 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4F819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Esfuerzo de los hogares para comprar; Precio de compra de la vivienda; Brecha de riqueza entre propietarios e inquilinos</w:t>
            </w:r>
          </w:p>
        </w:tc>
      </w:tr>
      <w:tr w:rsidR="00000000" w14:paraId="08953D6C"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6C043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R1</w:t>
            </w:r>
            <w:r>
              <w:rPr>
                <w:rFonts w:ascii="Calibri" w:eastAsia="Times New Roman" w:hAnsi="Calibri" w:cs="Calibri"/>
                <w:color w:val="1F2933"/>
                <w:sz w:val="18"/>
                <w:szCs w:val="18"/>
              </w:rPr>
              <w:t xml:space="preserve"> Referencia: topar 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E9A83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E611E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4A9EC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BAA89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BE2705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 (4 / 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FC780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Oferta de alquiler habitual; Exigencia en la selección de inquilinos</w:t>
            </w:r>
          </w:p>
        </w:tc>
      </w:tr>
      <w:tr w:rsidR="00000000" w14:paraId="459825A3"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62176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R3</w:t>
            </w:r>
            <w:r>
              <w:rPr>
                <w:rFonts w:ascii="Calibri" w:eastAsia="Times New Roman" w:hAnsi="Calibri" w:cs="Calibri"/>
                <w:color w:val="1F2933"/>
                <w:sz w:val="18"/>
                <w:szCs w:val="18"/>
              </w:rPr>
              <w:t xml:space="preserve"> Referencia: invertir en vivienda protegida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28829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27A3B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C085C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D955D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2BF39E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 (0 / 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1D3C1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Esfuerzo de los hogares para comprar; Precio de compra de la vivienda; Brecha de riqueza entre propietarios e inquilinos</w:t>
            </w:r>
          </w:p>
        </w:tc>
      </w:tr>
      <w:tr w:rsidR="00000000" w14:paraId="272F5FC5"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E8B6C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E4</w:t>
            </w:r>
            <w:r>
              <w:rPr>
                <w:rFonts w:ascii="Calibri" w:eastAsia="Times New Roman" w:hAnsi="Calibri" w:cs="Calibri"/>
                <w:color w:val="1F2933"/>
                <w:sz w:val="18"/>
                <w:szCs w:val="18"/>
              </w:rPr>
              <w:t xml:space="preserve"> Dotar a ayuntamientos y comunidades para alojar en el propio barrio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B8E4F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345DC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FF504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B850B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FE80C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 (3 / 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9E765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Esfuerzo de los hogares para comprar; Precio de compra de la vivienda; Brecha de riqueza entre propietarios e inquilinos</w:t>
            </w:r>
          </w:p>
        </w:tc>
      </w:tr>
      <w:tr w:rsidR="00000000" w14:paraId="2B1717AD"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F79D2D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R2</w:t>
            </w:r>
            <w:r>
              <w:rPr>
                <w:rFonts w:ascii="Calibri" w:eastAsia="Times New Roman" w:hAnsi="Calibri" w:cs="Calibri"/>
                <w:color w:val="1F2933"/>
                <w:sz w:val="18"/>
                <w:szCs w:val="18"/>
              </w:rPr>
              <w:t xml:space="preserve"> Referencia: ayudas a la demanda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F999C5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100F4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26BD7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3F00D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B1092B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 (3 / 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DA846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del alquiler; Mudanzas forzosas de inquilinos sin orden judicial; Esfuerzo de los hogares para comprar; Precio de compra de la vivienda; Brecha de riqueza entre propietarios e inquilinos</w:t>
            </w:r>
          </w:p>
        </w:tc>
      </w:tr>
    </w:tbl>
    <w:p w14:paraId="2FF405AA" w14:textId="77777777" w:rsidR="00A350D4" w:rsidRDefault="00A350D4">
      <w:pPr>
        <w:pStyle w:val="Ttulo3"/>
        <w:rPr>
          <w:rFonts w:ascii="Calibri" w:eastAsia="Times New Roman" w:hAnsi="Calibri" w:cs="Calibri"/>
        </w:rPr>
      </w:pPr>
      <w:r>
        <w:rPr>
          <w:rFonts w:ascii="Calibri" w:eastAsia="Times New Roman" w:hAnsi="Calibri" w:cs="Calibri"/>
        </w:rPr>
        <w:t>Ponderado por personas (simulación)</w:t>
      </w:r>
    </w:p>
    <w:tbl>
      <w:tblPr>
        <w:tblW w:w="5000" w:type="pct"/>
        <w:tblCellMar>
          <w:top w:w="15" w:type="dxa"/>
          <w:left w:w="15" w:type="dxa"/>
          <w:bottom w:w="15" w:type="dxa"/>
          <w:right w:w="15" w:type="dxa"/>
        </w:tblCellMar>
        <w:tblLook w:val="04A0" w:firstRow="1" w:lastRow="0" w:firstColumn="1" w:lastColumn="0" w:noHBand="0" w:noVBand="1"/>
      </w:tblPr>
      <w:tblGrid>
        <w:gridCol w:w="3441"/>
        <w:gridCol w:w="1578"/>
        <w:gridCol w:w="4303"/>
        <w:gridCol w:w="5020"/>
      </w:tblGrid>
      <w:tr w:rsidR="00000000" w14:paraId="5B56A5EF" w14:textId="77777777" w:rsidTr="00A350D4">
        <w:tc>
          <w:tcPr>
            <w:tcW w:w="12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F8A1EFA"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Grupo</w:t>
            </w:r>
          </w:p>
        </w:tc>
        <w:tc>
          <w:tcPr>
            <w:tcW w:w="5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0D33CF4"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Personas</w:t>
            </w:r>
          </w:p>
        </w:tc>
        <w:tc>
          <w:tcPr>
            <w:tcW w:w="15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2D63834"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Cómo se obtiene</w:t>
            </w:r>
          </w:p>
        </w:tc>
        <w:tc>
          <w:tcPr>
            <w:tcW w:w="17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F36FB61"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Resultados que le atañen</w:t>
            </w:r>
          </w:p>
        </w:tc>
      </w:tr>
      <w:tr w:rsidR="00000000" w14:paraId="4F3E039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62898A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Personas que viven de alquiler de mercado y no son pobres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759F9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5.760.538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178BBB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49.128.297 × 17,4 % en alquiler de mercado (Eurostat, 2025), menos el grupo siguiente.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C68DE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Esfuerzo de los hogares para pagar el alquiler; Precio del alquiler; Exigencia en la selección de inquilinos; Mudanzas forzosas de inquilinos sin orden judicial; Sobreocupación de las viviendas alquiladas; Brecha de riqueza entre propietarios e inquilinos</w:t>
            </w:r>
          </w:p>
        </w:tc>
      </w:tr>
      <w:tr w:rsidR="00000000" w14:paraId="52015F10"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1CEA8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Personas pobres que viven de alquiler de 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5DE21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2.787.785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DB628F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49.128.297 × 19,5 % en riesgo de pobreza × 29,1 % de ellas en alquiler de mercado (Eurostat, 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4DC16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Esfuerzo de los hogares para pagar el alquiler; Precio del alquiler; Exigencia en la selección de inquilinos; Mudanzas forzosas de inquilinos sin orden judicial; Sobreocupación de las viviendas alquiladas; Brecha de riqueza entre propietarios e inquilinos; Exclusión residencial; Parque de alquiler social; Discriminación en el acceso al alquiler</w:t>
            </w:r>
          </w:p>
        </w:tc>
      </w:tr>
      <w:tr w:rsidR="00000000" w14:paraId="6C430116"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A8D01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Jóvenes de 18 a 34 años que viven con sus padres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42DB3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6.420.477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DFB76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9.345.672 personas de 18 a 34 años (Eurostat, 1/1/2025) × 68,7 % que viven con sus padres. Es un máximo: no todos quieren o pueden emanciparse.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8C952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Edad de emancipación; Oferta de alquiler habitual; Esfuerzo de los hogares para comprar; Precio de compra de la vivienda; Hogares latentes no formados</w:t>
            </w:r>
          </w:p>
        </w:tc>
      </w:tr>
      <w:tr w:rsidR="00000000" w14:paraId="0881D186"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8D95D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Total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BB164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14.968.800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527737" w14:textId="77777777" w:rsidR="00A350D4" w:rsidRDefault="00A350D4">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B42F27" w14:textId="77777777" w:rsidR="00A350D4" w:rsidRDefault="00A350D4">
            <w:pPr>
              <w:spacing w:before="60" w:after="180"/>
              <w:rPr>
                <w:rFonts w:eastAsia="Times New Roman"/>
                <w:sz w:val="20"/>
                <w:szCs w:val="20"/>
              </w:rPr>
            </w:pPr>
          </w:p>
        </w:tc>
      </w:tr>
    </w:tbl>
    <w:p w14:paraId="774FB9CC" w14:textId="77777777" w:rsidR="00A350D4" w:rsidRDefault="00A350D4">
      <w:pPr>
        <w:rPr>
          <w:rFonts w:ascii="Calibri" w:eastAsia="Times New Roman" w:hAnsi="Calibri" w:cs="Calibri"/>
          <w:vanish/>
          <w:color w:val="1F2933"/>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1579"/>
        <w:gridCol w:w="3586"/>
        <w:gridCol w:w="1864"/>
        <w:gridCol w:w="1864"/>
        <w:gridCol w:w="1864"/>
        <w:gridCol w:w="1291"/>
        <w:gridCol w:w="1147"/>
        <w:gridCol w:w="1147"/>
      </w:tblGrid>
      <w:tr w:rsidR="00000000" w14:paraId="746F54F6" w14:textId="77777777" w:rsidTr="00A350D4">
        <w:tc>
          <w:tcPr>
            <w:tcW w:w="5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897C92F" w14:textId="77777777" w:rsidR="00A350D4" w:rsidRDefault="00A350D4">
            <w:pPr>
              <w:rPr>
                <w:rFonts w:ascii="Calibri" w:eastAsia="Times New Roman" w:hAnsi="Calibri" w:cs="Calibri"/>
                <w:color w:val="1F2933"/>
                <w:sz w:val="21"/>
                <w:szCs w:val="21"/>
              </w:rPr>
            </w:pPr>
          </w:p>
        </w:tc>
        <w:tc>
          <w:tcPr>
            <w:tcW w:w="12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20DF681"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Escenario</w:t>
            </w:r>
          </w:p>
        </w:tc>
        <w:tc>
          <w:tcPr>
            <w:tcW w:w="6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CB671F3"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Personas que viven de alquiler de mercado y no son pobres</w:t>
            </w:r>
          </w:p>
        </w:tc>
        <w:tc>
          <w:tcPr>
            <w:tcW w:w="6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E3E753C"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Personas pobres que viven de alquiler de mercado</w:t>
            </w:r>
          </w:p>
        </w:tc>
        <w:tc>
          <w:tcPr>
            <w:tcW w:w="6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D24563D"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Jóvenes de 18 a 34 años que viven con sus padres</w:t>
            </w:r>
          </w:p>
        </w:tc>
        <w:tc>
          <w:tcPr>
            <w:tcW w:w="4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60D3B06"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Índice por personas (−100 a +100)</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49E3F5B"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Con evidencia media o alta</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5F1484B"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Saldo sin ponderar</w:t>
            </w:r>
          </w:p>
        </w:tc>
      </w:tr>
      <w:tr w:rsidR="00000000" w14:paraId="7A40873D"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1B5AE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7B1B5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El mismo paquete con reglas estables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D5E20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 mejoran y 0 empeoran de 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4E050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6 mejoran y 0 empeoran de 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24DF5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 mejoran y 0 empeoran de 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0993D7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+87,4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1D6BEF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+59,9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667E17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+12</w:t>
            </w:r>
          </w:p>
        </w:tc>
      </w:tr>
      <w:tr w:rsidR="00000000" w14:paraId="26D6B66B"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891222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D8EB4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Paquete: E1 + E3 + E4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6C7790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 mejoran y 0 empeoran de 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D7A169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6 mejoran y 0 empeoran de 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FC2A3E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 mejoran y 0 empeoran de 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15F1F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+78,8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9EF600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+59,9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44A0B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w:t>
            </w:r>
          </w:p>
        </w:tc>
      </w:tr>
      <w:tr w:rsidR="00000000" w14:paraId="6FF6A6DB"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20FF3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AEB9A6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Recuperar para residentes los pisos turísticos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8E33F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 mejoran y 0 empeoran de 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96C2B1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 mejoran y 0 empeoran de 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BE49E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 mejoran y 0 empeoran de 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260B5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+70,3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8EF71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+59,9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DA9A39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+10</w:t>
            </w:r>
          </w:p>
        </w:tc>
      </w:tr>
      <w:tr w:rsidR="00000000" w14:paraId="7977CEDA"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6C244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B7C5D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Impedir que los fondos compren edificios enteros para uso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2D254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 mejoran y 0 empeoran de 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FC687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 mejoran y 0 empeoran de 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407C3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 mejoran y 0 empeoran de 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EB164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+70,3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C2DE7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+51,3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DD3CF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+10</w:t>
            </w:r>
          </w:p>
        </w:tc>
      </w:tr>
      <w:tr w:rsidR="00000000" w14:paraId="0DF5D58A"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447713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R4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CF13B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Referencia: agilizar el suelo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A34FB7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 mejoran y 0 empeoran de 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9F30A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 mejoran y 0 empeoran de 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1B958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 mejoran y 0 empeoran de 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44EBE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+70,3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1A16A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E36DB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+9</w:t>
            </w:r>
          </w:p>
        </w:tc>
      </w:tr>
      <w:tr w:rsidR="00000000" w14:paraId="1AFDA32E"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0DB59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FB82D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Frenar la conversión turística y la compra inversora, proteger frente a la expulsión y contener 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D78C6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 mejoran y 1 empeoran de 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31655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6 mejoran y 2 empeoran de 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0A91D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 mejoran y 1 empeoran de 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8A35B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+53,3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3B2E9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+42,7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77BF9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+8</w:t>
            </w:r>
          </w:p>
        </w:tc>
      </w:tr>
      <w:tr w:rsidR="00000000" w14:paraId="204C754C"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69CC5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D0FB0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El mismo paquete, con vivienda pública y suelo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43AF1B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 mejoran y 1 empeoran de 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57DFD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6 mejoran y 2 empeoran de 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32CCD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 mejoran y 1 empeoran de 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EA160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+53,3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5ABE1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+42,7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3A514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+8</w:t>
            </w:r>
          </w:p>
        </w:tc>
      </w:tr>
      <w:tr w:rsidR="00000000" w14:paraId="532CAF2D"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03CA50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949F4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Proteger del impago al pequeño propietario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AFC33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 mejoran y 1 empeoran de 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E1971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6 mejoran y 1 empeoran de 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6EDD7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 mejoran y 2 empeoran de 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734202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+38,2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C39D3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722CC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+6</w:t>
            </w:r>
          </w:p>
        </w:tc>
      </w:tr>
      <w:tr w:rsidR="00000000" w14:paraId="5980721F"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4925D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R1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3E8B4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Referencia: topar 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B72876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 mejoran y 1 empeoran de 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C1350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 mejoran y 1 empeoran de 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1B8F9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 mejoran y 1 empeoran de 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5FF24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+27,6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DECC5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+8,4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51D5B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r>
      <w:tr w:rsidR="00000000" w14:paraId="2FFC0811"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A6E24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R3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043C7E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Referencia: invertir en vivienda protegida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58203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 mejoran y 1 empeoran de 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D996A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 mejoran y 1 empeoran de 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75845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 mejoran y 2 empeoran de 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63119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+4,1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A69DC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D00BA6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r>
      <w:tr w:rsidR="00000000" w14:paraId="5D4AF93C"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2CE4E5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9F409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Dotar a ayuntamientos y comunidades para alojar en el propio barrio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7E69B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 mejoran y 1 empeoran de 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AAE24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 mejoran y 1 empeoran de 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B8AD1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 mejoran y 2 empeoran de 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D534A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+2,1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50E64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+25,6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89EC07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r>
      <w:tr w:rsidR="00000000" w14:paraId="3119C86C"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4868B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R2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E6CA6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Referencia: ayudas a la demanda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EF2CD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 mejoran y 3 empeoran de 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988ED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 mejoran y 3 empeoran de 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ABF03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 mejoran y 2 empeoran de 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2B7DB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-14,9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81D81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+25,6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4D21E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r>
    </w:tbl>
    <w:p w14:paraId="452AB199" w14:textId="77777777" w:rsidR="00A350D4" w:rsidRDefault="00A350D4">
      <w:pPr>
        <w:pStyle w:val="Ttulo1"/>
        <w:rPr>
          <w:rFonts w:ascii="Calibri" w:eastAsia="Times New Roman" w:hAnsi="Calibri" w:cs="Calibri"/>
        </w:rPr>
      </w:pPr>
      <w:r>
        <w:rPr>
          <w:rFonts w:ascii="Calibri" w:eastAsia="Times New Roman" w:hAnsi="Calibri" w:cs="Calibri"/>
        </w:rPr>
        <w:t>8. Qué haría falta para responder mejor</w:t>
      </w:r>
    </w:p>
    <w:tbl>
      <w:tblPr>
        <w:tblW w:w="5000" w:type="pct"/>
        <w:tblCellMar>
          <w:top w:w="15" w:type="dxa"/>
          <w:left w:w="15" w:type="dxa"/>
          <w:bottom w:w="15" w:type="dxa"/>
          <w:right w:w="15" w:type="dxa"/>
        </w:tblCellMar>
        <w:tblLook w:val="04A0" w:firstRow="1" w:lastRow="0" w:firstColumn="1" w:lastColumn="0" w:noHBand="0" w:noVBand="1"/>
      </w:tblPr>
      <w:tblGrid>
        <w:gridCol w:w="4303"/>
        <w:gridCol w:w="10039"/>
      </w:tblGrid>
      <w:tr w:rsidR="00000000" w14:paraId="7818BA63" w14:textId="77777777" w:rsidTr="00A350D4">
        <w:tc>
          <w:tcPr>
            <w:tcW w:w="15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1EC16AC"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Para…</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92E8107"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Hace falta</w:t>
            </w:r>
          </w:p>
        </w:tc>
      </w:tr>
      <w:tr w:rsidR="00000000" w14:paraId="1D53C3ED"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7B367C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Evaluar la protección al pequeño propietario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A1AC1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Existe ya la comparación de los dos programas vascos. Falta una medida de si la garantía reduce el riesgo que percibe el propietario, y una evaluación fuera del País Vasco.</w:t>
            </w:r>
          </w:p>
        </w:tc>
      </w:tr>
      <w:tr w:rsidR="00000000" w14:paraId="7A6F5904"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901F3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Evaluar las medidas sobre fondos e inversores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10A125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El uso que dan a las viviendas que compran, por ciudad (en Barcelona existe para las licencias turísticas), y una estimación causal de su efecto sobre el alquiler en España, que no existe.</w:t>
            </w:r>
          </w:p>
        </w:tc>
      </w:tr>
      <w:tr w:rsidR="00000000" w14:paraId="0FC0186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CB6E97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Valorar bien la vivienda pública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028292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Una estimación para España de cuánto reduce la exclusión cada vivienda social añadida, y de cuánta construcción privada desplaza. Hoy solo está medido el efecto sobre quien la recibe.</w:t>
            </w:r>
          </w:p>
        </w:tc>
      </w:tr>
      <w:tr w:rsidR="00000000" w14:paraId="215BCCD2"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7753A0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Separar las causas de la caída del esfuerzo de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40F09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Los microdatos de la encuesta de condiciones de vida.</w:t>
            </w:r>
          </w:p>
        </w:tc>
      </w:tr>
      <w:tr w:rsidR="00000000" w14:paraId="3D40B230"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CD4B9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Confirmar o descartar el efecto rebote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D9954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Una estimación de cuánto responde la formación de hogares al coste del alquiler en España.</w:t>
            </w:r>
          </w:p>
        </w:tc>
      </w:tr>
      <w:tr w:rsidR="00000000" w14:paraId="38B2A9D6"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00BCC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Representar bien a turistas y estudiantes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556A98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Datos de precio y capacidad del alojamiento turístico y de residencias, y su relación con las viviendas turísticas y de temporada.</w:t>
            </w:r>
          </w:p>
        </w:tc>
      </w:tr>
      <w:tr w:rsidR="00000000" w14:paraId="2CF0AEC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2A520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Saber cuánto, y no solo hacia dónde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798D35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Un modelo con cantidades. Hoy solo es viable sin inventar cifras en la parte de la oferta: hogares, viviendas iniciadas y terminadas, déficit.</w:t>
            </w:r>
          </w:p>
        </w:tc>
      </w:tr>
      <w:tr w:rsidR="00000000" w14:paraId="5692F22B"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6E2A5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Contrastar la respuesta política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5C075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Alguna medida de cómo la presión social se traduce en regulación; hoy es entera una hipótesis.</w:t>
            </w:r>
          </w:p>
        </w:tc>
      </w:tr>
    </w:tbl>
    <w:p w14:paraId="5E6139BB" w14:textId="77777777" w:rsidR="00A350D4" w:rsidRDefault="00A350D4">
      <w:pPr>
        <w:pStyle w:val="NormalWeb"/>
        <w:rPr>
          <w:rFonts w:ascii="Calibri" w:hAnsi="Calibri" w:cs="Calibri"/>
          <w:color w:val="1F2933"/>
          <w:sz w:val="21"/>
          <w:szCs w:val="21"/>
        </w:rPr>
      </w:pPr>
      <w:r>
        <w:rPr>
          <w:rFonts w:ascii="Calibri" w:hAnsi="Calibri" w:cs="Calibri"/>
          <w:color w:val="1F2933"/>
          <w:sz w:val="21"/>
          <w:szCs w:val="21"/>
        </w:rPr>
        <w:t>Además: verificar en la fuente las citas literales; leer completos los estudios de los que solo se tiene el resumen; explicar la caída de la sobrecarga de los inquilinos en 2023; y conseguir el precio del alquiler de los contratos nuevos.</w:t>
      </w:r>
    </w:p>
    <w:p w14:paraId="52F09A2B" w14:textId="77777777" w:rsidR="00A350D4" w:rsidRDefault="00A350D4">
      <w:pPr>
        <w:pStyle w:val="Ttulo1"/>
        <w:rPr>
          <w:rFonts w:ascii="Calibri" w:eastAsia="Times New Roman" w:hAnsi="Calibri" w:cs="Calibri"/>
        </w:rPr>
      </w:pPr>
      <w:r>
        <w:rPr>
          <w:rFonts w:ascii="Calibri" w:eastAsia="Times New Roman" w:hAnsi="Calibri" w:cs="Calibri"/>
        </w:rPr>
        <w:t>9. Qué ha enseñado el caso sobre el método</w:t>
      </w:r>
    </w:p>
    <w:tbl>
      <w:tblPr>
        <w:tblW w:w="5000" w:type="pct"/>
        <w:tblCellMar>
          <w:top w:w="15" w:type="dxa"/>
          <w:left w:w="15" w:type="dxa"/>
          <w:bottom w:w="15" w:type="dxa"/>
          <w:right w:w="15" w:type="dxa"/>
        </w:tblCellMar>
        <w:tblLook w:val="04A0" w:firstRow="1" w:lastRow="0" w:firstColumn="1" w:lastColumn="0" w:noHBand="0" w:noVBand="1"/>
      </w:tblPr>
      <w:tblGrid>
        <w:gridCol w:w="574"/>
        <w:gridCol w:w="5163"/>
        <w:gridCol w:w="8605"/>
      </w:tblGrid>
      <w:tr w:rsidR="00000000" w14:paraId="0B98E0DD" w14:textId="77777777" w:rsidTr="00A350D4">
        <w:tc>
          <w:tcPr>
            <w:tcW w:w="2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357384A"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Nº</w:t>
            </w:r>
          </w:p>
        </w:tc>
        <w:tc>
          <w:tcPr>
            <w:tcW w:w="18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4175276"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Hallazgo</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DC36224"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Consecuencia para la v0.3</w:t>
            </w:r>
          </w:p>
        </w:tc>
      </w:tr>
      <w:tr w:rsidR="00000000" w14:paraId="70DD37AB"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F7335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7934C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El analista rellena los huecos del mapa con relaciones plausibles sin advertirlo. En este caso, 47 de 148.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EB45B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La regla de hipótesis debe estar en el motor desde la primera versión: lo que no tiene afirmación ni fuente se marca y no se calcula.</w:t>
            </w:r>
          </w:p>
        </w:tc>
      </w:tr>
      <w:tr w:rsidR="00000000" w14:paraId="06872ED5"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1AD86F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1EB41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Enlazar afirmaciones «más o menos relacionadas» infla la triangulación.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EF25B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Regla de enlace estricta: mismo origen, mismo destino, mismo sentido.</w:t>
            </w:r>
          </w:p>
        </w:tc>
      </w:tr>
      <w:tr w:rsidR="00000000" w14:paraId="376FD031"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1C683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D5C5D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La realimentación de un sistema social pasa por la respuesta política, y esa es justo la parte que nadie afirma en público ni mide.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14939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La fase de percepción necesita una técnica específica para recoger cómo deciden los actores; el modo documental no la da.</w:t>
            </w:r>
          </w:p>
        </w:tc>
      </w:tr>
      <w:tr w:rsidR="00000000" w14:paraId="27BEFE88"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792BFB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D0C59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Triangular por tipos de actor infla la evidencia: varios tipos comparten posición.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39E97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La triangulación se define por bloques de interés.</w:t>
            </w:r>
          </w:p>
        </w:tc>
      </w:tr>
      <w:tr w:rsidR="00000000" w14:paraId="4FBCBC43"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37822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889E0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Las identidades contables abultan el número de relaciones firmes.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22810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Categoría propia, fuera de la escala de confianza. Ya aplicado.</w:t>
            </w:r>
          </w:p>
        </w:tc>
      </w:tr>
      <w:tr w:rsidR="00000000" w14:paraId="039C53A8"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8F449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46033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Una sola relación débil (el efecto rebote) genera casi todos los resultados adversos de varios escenarios.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F5D94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Calcular cada escenario a dos niveles de confianza e informar de qué relación concreta depende cada resultado adverso.</w:t>
            </w:r>
          </w:p>
        </w:tc>
      </w:tr>
      <w:tr w:rsidR="00000000" w14:paraId="19350E44"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41FA9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386E2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Fijar los síntomas con datos antes de mapear descubrió un dato que contradice el relato dominante.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CE646C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Añadir a la puerta Q1: «¿algún dato contradice la definición del problema?».</w:t>
            </w:r>
          </w:p>
        </w:tc>
      </w:tr>
      <w:tr w:rsidR="00000000" w14:paraId="6F23BA4B"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710A5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A76C7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Una medida que no es una variable del mapa obliga a un supuesto para representarla.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F8496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Declarar el supuesto junto al escenario, no esconderlo en una relación nueva.</w:t>
            </w:r>
          </w:p>
        </w:tc>
      </w:tr>
      <w:tr w:rsidR="00000000" w14:paraId="57E9369C"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AEC7F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39CD7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Los actores con menos voz publicada (turistas, estudiantes, pequeños propietarios) quedan representados por un solo resultado o ninguno.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8BD7F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La puerta Q2 debe comprobar que cada actor de la carta de intervención tiene resultados propios en el mapa.</w:t>
            </w:r>
          </w:p>
        </w:tc>
      </w:tr>
      <w:tr w:rsidR="00000000" w14:paraId="1D02916D"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E0DFA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EFFEF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El mapa da sentido y plazo; la pregunta del decisor es cuánto.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158E5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Desarrollar el paso a modelo con cantidades, con cada parámetro ligado a su fuente.</w:t>
            </w:r>
          </w:p>
        </w:tc>
      </w:tr>
      <w:tr w:rsidR="00000000" w14:paraId="31CFD90D"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691B2C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844E4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Cuanta más evidencia tiene el mapa, menos discrimina el recuento de signos: todo acaba con vías en los dos sentidos.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BB559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Separar por regla la primera ronda de los efectos de vuelta, declararlo como convención e informar siempre de los dos.</w:t>
            </w:r>
          </w:p>
        </w:tc>
      </w:tr>
      <w:tr w:rsidR="00000000" w14:paraId="08E2415A"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C694F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4DF8B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Buscar evidencia hueco por hueco cambió las conclusiones: de 2 bucles con apoyo a 20, y de uno a cuatro arquetipos. También volvió disputadas relaciones que parecían firmes.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4B394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La búsqueda dirigida de evidencia, a favor y en contra, es un paso propio del método, posterior al primer mapa y anterior a cualquier escenario.</w:t>
            </w:r>
          </w:p>
        </w:tc>
      </w:tr>
      <w:tr w:rsidR="00000000" w14:paraId="5CD322E0"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AF1CF4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A95F0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Elegir «el mejor paquete» exige un criterio, y el criterio decide el ganador.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AFB58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Escribir los criterios antes de calcular, publicar los empates y ofrecer varios criterios en lugar de uno.</w:t>
            </w:r>
          </w:p>
        </w:tc>
      </w:tr>
      <w:tr w:rsidR="00000000" w14:paraId="269A05AD"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EDE5B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93288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Se afirmó dos veces que algo no existía tras buscar poco: los estudios sobre fondos (había una veintena) y el desglose de propietarios por tramos (lo publica el Catastro). Las dos veces lo puso en duda el decisor, y las dos cambiaron resultados o textos.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86849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 existe» solo se escribe tras buscar también tesis, estudios de caso y literatura cualitativa, y diciendo qué clase de trabajo es el que falta.</w:t>
            </w:r>
          </w:p>
        </w:tc>
      </w:tr>
      <w:tr w:rsidR="00000000" w14:paraId="6A607C9E"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DD88FB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0F5A5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El decisor sostiene cosas que nadie ha medido. Ni se pueden meter como evidencia ni conviene ignorarlas.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08BDA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Registrarlas como premisas declaradas y repetir el cálculo «si fueran ciertas»: enseña qué conclusiones dependen de qué dato que falta.</w:t>
            </w:r>
          </w:p>
        </w:tc>
      </w:tr>
      <w:tr w:rsidR="00000000" w14:paraId="63B67476"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99A82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D4666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Un indicador puede mejorar porque quien peor está ha dejado de aparecer en él. El esfuerzo de alquiler baja mientras suben la sobreocupación y los jóvenes sin emancipar.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68C0B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Para cada síntoma, preguntar a quién mide y a quién deja fuera, y medir por tramos, no con medias.</w:t>
            </w:r>
          </w:p>
        </w:tc>
      </w:tr>
      <w:tr w:rsidR="00000000" w14:paraId="774F2610"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99ECB5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EC188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Lo que no tiene fuente no cuenta, y eso penaliza a las medidas cuyo beneficio es obvio pero no está estudiado, como la vivienda pública.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75F54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Informar siempre de qué beneficio esperado de cada medida ha quedado fuera del cálculo por falta de fuente, y buscarlo.</w:t>
            </w:r>
          </w:p>
        </w:tc>
      </w:tr>
      <w:tr w:rsidR="00000000" w14:paraId="305E32E6"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74377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80894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El mapa contaba como daño que se formasen más hogares al abaratarse el alquiler. Las fuentes lo tratan como objetivo.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11E3ED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Revisar, para cada resultado, si lo que el mapa cuenta como coste es en realidad el beneficio buscado visto desde otra variable.</w:t>
            </w:r>
          </w:p>
        </w:tc>
      </w:tr>
      <w:tr w:rsidR="00000000" w14:paraId="7AB7D08D"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D3653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DEC9A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El paquete ganador ha cambiado en cada revisión por diferencias de un punto, y en la última empatan seis.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EA908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Informar de lo que es estable entre revisiones y de lo que no, en lugar de presentar un ganador.</w:t>
            </w:r>
          </w:p>
        </w:tc>
      </w:tr>
    </w:tbl>
    <w:p w14:paraId="78C8A9EE" w14:textId="77777777" w:rsidR="00A350D4" w:rsidRDefault="00A350D4">
      <w:pPr>
        <w:pStyle w:val="Ttulo1"/>
        <w:rPr>
          <w:rFonts w:ascii="Calibri" w:eastAsia="Times New Roman" w:hAnsi="Calibri" w:cs="Calibri"/>
        </w:rPr>
      </w:pPr>
      <w:r>
        <w:rPr>
          <w:rFonts w:ascii="Calibri" w:eastAsia="Times New Roman" w:hAnsi="Calibri" w:cs="Calibri"/>
          <w:color w:val="1F2933"/>
          <w:sz w:val="21"/>
          <w:szCs w:val="21"/>
        </w:rPr>
        <w:br w:type="page"/>
      </w:r>
      <w:r>
        <w:rPr>
          <w:rFonts w:ascii="Calibri" w:eastAsia="Times New Roman" w:hAnsi="Calibri" w:cs="Calibri"/>
        </w:rPr>
        <w:t>Anexo A · Diccionario de variables</w:t>
      </w:r>
    </w:p>
    <w:p w14:paraId="452C0147" w14:textId="77777777" w:rsidR="00A350D4" w:rsidRDefault="00A350D4">
      <w:pPr>
        <w:pStyle w:val="Ttulo3"/>
        <w:rPr>
          <w:rFonts w:ascii="Calibri" w:eastAsia="Times New Roman" w:hAnsi="Calibri" w:cs="Calibri"/>
        </w:rPr>
      </w:pPr>
      <w:r>
        <w:rPr>
          <w:rFonts w:ascii="Calibri" w:eastAsia="Times New Roman" w:hAnsi="Calibri" w:cs="Calibri"/>
        </w:rPr>
        <w:t>C01 · Demografía y territorio</w:t>
      </w:r>
    </w:p>
    <w:p w14:paraId="4439D756" w14:textId="77777777" w:rsidR="00A350D4" w:rsidRDefault="00A350D4">
      <w:pPr>
        <w:pStyle w:val="NormalWeb"/>
        <w:rPr>
          <w:rFonts w:ascii="Calibri" w:hAnsi="Calibri" w:cs="Calibri"/>
          <w:color w:val="1F2933"/>
          <w:sz w:val="21"/>
          <w:szCs w:val="21"/>
        </w:rPr>
      </w:pPr>
      <w:r>
        <w:rPr>
          <w:rFonts w:ascii="Calibri" w:hAnsi="Calibri" w:cs="Calibri"/>
          <w:color w:val="1F2933"/>
          <w:sz w:val="21"/>
          <w:szCs w:val="21"/>
        </w:rPr>
        <w:t>Cuántos hogares se forman y dónde quieren vivir.</w:t>
      </w:r>
    </w:p>
    <w:tbl>
      <w:tblPr>
        <w:tblW w:w="5000" w:type="pct"/>
        <w:tblCellMar>
          <w:top w:w="15" w:type="dxa"/>
          <w:left w:w="15" w:type="dxa"/>
          <w:bottom w:w="15" w:type="dxa"/>
          <w:right w:w="15" w:type="dxa"/>
        </w:tblCellMar>
        <w:tblLook w:val="04A0" w:firstRow="1" w:lastRow="0" w:firstColumn="1" w:lastColumn="0" w:noHBand="0" w:noVBand="1"/>
      </w:tblPr>
      <w:tblGrid>
        <w:gridCol w:w="861"/>
        <w:gridCol w:w="2868"/>
        <w:gridCol w:w="4589"/>
        <w:gridCol w:w="2295"/>
        <w:gridCol w:w="3729"/>
      </w:tblGrid>
      <w:tr w:rsidR="00000000" w14:paraId="4F48B55D" w14:textId="77777777" w:rsidTr="00A350D4">
        <w:tc>
          <w:tcPr>
            <w:tcW w:w="3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A06D036"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ID</w:t>
            </w:r>
          </w:p>
        </w:tc>
        <w:tc>
          <w:tcPr>
            <w:tcW w:w="10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26E9CE1"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Variable</w:t>
            </w:r>
          </w:p>
        </w:tc>
        <w:tc>
          <w:tcPr>
            <w:tcW w:w="16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88547EC"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Definicion</w:t>
            </w:r>
          </w:p>
        </w:tc>
        <w:tc>
          <w:tcPr>
            <w:tcW w:w="8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C24D6AA"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Tipo y escala</w:t>
            </w:r>
          </w:p>
        </w:tc>
        <w:tc>
          <w:tcPr>
            <w:tcW w:w="13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C4C1EDC"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Indicador y fuente</w:t>
            </w:r>
          </w:p>
        </w:tc>
      </w:tr>
      <w:tr w:rsidR="00000000" w14:paraId="78F26558"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6289A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D01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478F7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Población residente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25823E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Personas que residen en España. Aumenta con nacimientos e inmigración.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A66DE1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stock</w:t>
            </w:r>
            <w:r>
              <w:rPr>
                <w:rFonts w:ascii="Calibri" w:eastAsia="Times New Roman" w:hAnsi="Calibri" w:cs="Calibri"/>
                <w:color w:val="1F2933"/>
                <w:sz w:val="18"/>
                <w:szCs w:val="18"/>
              </w:rPr>
              <w:br/>
              <w:t>país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62EB8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Cifras de población</w:t>
            </w:r>
            <w:r>
              <w:rPr>
                <w:rFonts w:ascii="Calibri" w:eastAsia="Times New Roman" w:hAnsi="Calibri" w:cs="Calibri"/>
                <w:color w:val="1F2933"/>
                <w:sz w:val="18"/>
                <w:szCs w:val="18"/>
              </w:rPr>
              <w:br/>
            </w:r>
            <w:r>
              <w:rPr>
                <w:rFonts w:ascii="Calibri" w:eastAsia="Times New Roman" w:hAnsi="Calibri" w:cs="Calibri"/>
                <w:i/>
                <w:iCs/>
                <w:color w:val="1F2933"/>
                <w:sz w:val="18"/>
                <w:szCs w:val="18"/>
              </w:rPr>
              <w:t>INE</w:t>
            </w:r>
          </w:p>
        </w:tc>
      </w:tr>
      <w:tr w:rsidR="00000000" w14:paraId="00585B5C"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626CFD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D02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01248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Saldo migratorio exterior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8E347A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Entradas menos salidas de residentes desde y hacia el extranjero en un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41A2A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flujo</w:t>
            </w:r>
            <w:r>
              <w:rPr>
                <w:rFonts w:ascii="Calibri" w:eastAsia="Times New Roman" w:hAnsi="Calibri" w:cs="Calibri"/>
                <w:color w:val="1F2933"/>
                <w:sz w:val="18"/>
                <w:szCs w:val="18"/>
              </w:rPr>
              <w:br/>
              <w:t>país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08816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Estadística de migraciones</w:t>
            </w:r>
            <w:r>
              <w:rPr>
                <w:rFonts w:ascii="Calibri" w:eastAsia="Times New Roman" w:hAnsi="Calibri" w:cs="Calibri"/>
                <w:color w:val="1F2933"/>
                <w:sz w:val="18"/>
                <w:szCs w:val="18"/>
              </w:rPr>
              <w:br/>
            </w:r>
            <w:r>
              <w:rPr>
                <w:rFonts w:ascii="Calibri" w:eastAsia="Times New Roman" w:hAnsi="Calibri" w:cs="Calibri"/>
                <w:i/>
                <w:iCs/>
                <w:color w:val="1F2933"/>
                <w:sz w:val="18"/>
                <w:szCs w:val="18"/>
              </w:rPr>
              <w:t>INE</w:t>
            </w:r>
          </w:p>
        </w:tc>
      </w:tr>
      <w:tr w:rsidR="00000000" w14:paraId="704AE55E"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8B578D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D03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EAA91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Creación neta de hogares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65309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Hogares nuevos menos hogares que desaparecen en un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06FAC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flujo</w:t>
            </w:r>
            <w:r>
              <w:rPr>
                <w:rFonts w:ascii="Calibri" w:eastAsia="Times New Roman" w:hAnsi="Calibri" w:cs="Calibri"/>
                <w:color w:val="1F2933"/>
                <w:sz w:val="18"/>
                <w:szCs w:val="18"/>
              </w:rPr>
              <w:br/>
              <w:t>país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8CECAE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Encuesta Continua de Hogares; proyección de hogares</w:t>
            </w:r>
            <w:r>
              <w:rPr>
                <w:rFonts w:ascii="Calibri" w:eastAsia="Times New Roman" w:hAnsi="Calibri" w:cs="Calibri"/>
                <w:color w:val="1F2933"/>
                <w:sz w:val="18"/>
                <w:szCs w:val="18"/>
              </w:rPr>
              <w:br/>
            </w:r>
            <w:r>
              <w:rPr>
                <w:rFonts w:ascii="Calibri" w:eastAsia="Times New Roman" w:hAnsi="Calibri" w:cs="Calibri"/>
                <w:i/>
                <w:iCs/>
                <w:color w:val="1F2933"/>
                <w:sz w:val="18"/>
                <w:szCs w:val="18"/>
              </w:rPr>
              <w:t>INE</w:t>
            </w:r>
          </w:p>
        </w:tc>
      </w:tr>
      <w:tr w:rsidR="00000000" w14:paraId="3A0B1B80"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44E451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D04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BDDD5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Tamaño medio del hogar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3E07BB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Personas por hogar. Si baja, la misma población necesita más 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F5F42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exogena</w:t>
            </w:r>
            <w:r>
              <w:rPr>
                <w:rFonts w:ascii="Calibri" w:eastAsia="Times New Roman" w:hAnsi="Calibri" w:cs="Calibri"/>
                <w:color w:val="1F2933"/>
                <w:sz w:val="18"/>
                <w:szCs w:val="18"/>
              </w:rPr>
              <w:br/>
              <w:t>país</w:t>
            </w:r>
            <w:r>
              <w:rPr>
                <w:rFonts w:ascii="Calibri" w:eastAsia="Times New Roman" w:hAnsi="Calibri" w:cs="Calibri"/>
                <w:color w:val="1F2933"/>
                <w:sz w:val="18"/>
                <w:szCs w:val="18"/>
              </w:rPr>
              <w:br/>
            </w:r>
            <w:r>
              <w:rPr>
                <w:rFonts w:ascii="Calibri" w:eastAsia="Times New Roman" w:hAnsi="Calibri" w:cs="Calibri"/>
                <w:i/>
                <w:iCs/>
                <w:color w:val="1F2933"/>
                <w:sz w:val="18"/>
                <w:szCs w:val="18"/>
              </w:rPr>
              <w:t>Exogena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7A4D84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Encuesta Continua de Hogares</w:t>
            </w:r>
            <w:r>
              <w:rPr>
                <w:rFonts w:ascii="Calibri" w:eastAsia="Times New Roman" w:hAnsi="Calibri" w:cs="Calibri"/>
                <w:color w:val="1F2933"/>
                <w:sz w:val="18"/>
                <w:szCs w:val="18"/>
              </w:rPr>
              <w:br/>
            </w:r>
            <w:r>
              <w:rPr>
                <w:rFonts w:ascii="Calibri" w:eastAsia="Times New Roman" w:hAnsi="Calibri" w:cs="Calibri"/>
                <w:i/>
                <w:iCs/>
                <w:color w:val="1F2933"/>
                <w:sz w:val="18"/>
                <w:szCs w:val="18"/>
              </w:rPr>
              <w:t>INE</w:t>
            </w:r>
          </w:p>
        </w:tc>
      </w:tr>
      <w:tr w:rsidR="00000000" w14:paraId="477182D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72ADE4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D05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9F4A4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Concentración del empleo en grandes áreas urbanas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F0530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Proporción del empleo nuevo que se crea en las grandes áreas urbanas, costa e islas.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AD8B2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exogena</w:t>
            </w:r>
            <w:r>
              <w:rPr>
                <w:rFonts w:ascii="Calibri" w:eastAsia="Times New Roman" w:hAnsi="Calibri" w:cs="Calibri"/>
                <w:color w:val="1F2933"/>
                <w:sz w:val="18"/>
                <w:szCs w:val="18"/>
              </w:rPr>
              <w:br/>
              <w:t>área urbana</w:t>
            </w:r>
            <w:r>
              <w:rPr>
                <w:rFonts w:ascii="Calibri" w:eastAsia="Times New Roman" w:hAnsi="Calibri" w:cs="Calibri"/>
                <w:color w:val="1F2933"/>
                <w:sz w:val="18"/>
                <w:szCs w:val="18"/>
              </w:rPr>
              <w:br/>
            </w:r>
            <w:r>
              <w:rPr>
                <w:rFonts w:ascii="Calibri" w:eastAsia="Times New Roman" w:hAnsi="Calibri" w:cs="Calibri"/>
                <w:i/>
                <w:iCs/>
                <w:color w:val="1F2933"/>
                <w:sz w:val="18"/>
                <w:szCs w:val="18"/>
              </w:rPr>
              <w:t>Exogena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C05B0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EPA por provincias; afiliación por municipios</w:t>
            </w:r>
            <w:r>
              <w:rPr>
                <w:rFonts w:ascii="Calibri" w:eastAsia="Times New Roman" w:hAnsi="Calibri" w:cs="Calibri"/>
                <w:color w:val="1F2933"/>
                <w:sz w:val="18"/>
                <w:szCs w:val="18"/>
              </w:rPr>
              <w:br/>
            </w:r>
            <w:r>
              <w:rPr>
                <w:rFonts w:ascii="Calibri" w:eastAsia="Times New Roman" w:hAnsi="Calibri" w:cs="Calibri"/>
                <w:i/>
                <w:iCs/>
                <w:color w:val="1F2933"/>
                <w:sz w:val="18"/>
                <w:szCs w:val="18"/>
              </w:rPr>
              <w:t>INE; Seguridad Social</w:t>
            </w:r>
          </w:p>
        </w:tc>
      </w:tr>
      <w:tr w:rsidR="00000000" w14:paraId="3A2DC26E"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B58E1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D07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819826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Hogares latentes no formados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AC155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Personas en edad de emanciparse que querrían formar un hogar y no lo hacen por coste.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BB6A5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stock</w:t>
            </w:r>
            <w:r>
              <w:rPr>
                <w:rFonts w:ascii="Calibri" w:eastAsia="Times New Roman" w:hAnsi="Calibri" w:cs="Calibri"/>
                <w:color w:val="1F2933"/>
                <w:sz w:val="18"/>
                <w:szCs w:val="18"/>
              </w:rPr>
              <w:br/>
              <w:t>país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EC881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Proxy: jóvenes de 25 a 34 años que viven con sus padres</w:t>
            </w:r>
            <w:r>
              <w:rPr>
                <w:rFonts w:ascii="Calibri" w:eastAsia="Times New Roman" w:hAnsi="Calibri" w:cs="Calibri"/>
                <w:color w:val="1F2933"/>
                <w:sz w:val="18"/>
                <w:szCs w:val="18"/>
              </w:rPr>
              <w:br/>
            </w:r>
            <w:r>
              <w:rPr>
                <w:rFonts w:ascii="Calibri" w:eastAsia="Times New Roman" w:hAnsi="Calibri" w:cs="Calibri"/>
                <w:i/>
                <w:iCs/>
                <w:color w:val="1F2933"/>
                <w:sz w:val="18"/>
                <w:szCs w:val="18"/>
              </w:rPr>
              <w:t>Eurostat; INE</w:t>
            </w:r>
          </w:p>
        </w:tc>
      </w:tr>
      <w:tr w:rsidR="00000000" w14:paraId="4C15BE58"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888DB4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D08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50895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Población en municipios en declive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DB2571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Personas que residen en municipios que pierden población de forma sostenida.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C461A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stock</w:t>
            </w:r>
            <w:r>
              <w:rPr>
                <w:rFonts w:ascii="Calibri" w:eastAsia="Times New Roman" w:hAnsi="Calibri" w:cs="Calibri"/>
                <w:color w:val="1F2933"/>
                <w:sz w:val="18"/>
                <w:szCs w:val="18"/>
              </w:rPr>
              <w:br/>
              <w:t>municipio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E2279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Padrón municipal</w:t>
            </w:r>
            <w:r>
              <w:rPr>
                <w:rFonts w:ascii="Calibri" w:eastAsia="Times New Roman" w:hAnsi="Calibri" w:cs="Calibri"/>
                <w:color w:val="1F2933"/>
                <w:sz w:val="18"/>
                <w:szCs w:val="18"/>
              </w:rPr>
              <w:br/>
            </w:r>
            <w:r>
              <w:rPr>
                <w:rFonts w:ascii="Calibri" w:eastAsia="Times New Roman" w:hAnsi="Calibri" w:cs="Calibri"/>
                <w:i/>
                <w:iCs/>
                <w:color w:val="1F2933"/>
                <w:sz w:val="18"/>
                <w:szCs w:val="18"/>
              </w:rPr>
              <w:t>INE</w:t>
            </w:r>
          </w:p>
        </w:tc>
      </w:tr>
    </w:tbl>
    <w:p w14:paraId="793424C9" w14:textId="77777777" w:rsidR="00A350D4" w:rsidRDefault="00A350D4">
      <w:pPr>
        <w:pStyle w:val="Ttulo3"/>
        <w:rPr>
          <w:rFonts w:ascii="Calibri" w:eastAsia="Times New Roman" w:hAnsi="Calibri" w:cs="Calibri"/>
        </w:rPr>
      </w:pPr>
      <w:r>
        <w:rPr>
          <w:rFonts w:ascii="Calibri" w:eastAsia="Times New Roman" w:hAnsi="Calibri" w:cs="Calibri"/>
        </w:rPr>
        <w:t>C02 · Renta y empleo</w:t>
      </w:r>
    </w:p>
    <w:p w14:paraId="607425A8" w14:textId="77777777" w:rsidR="00A350D4" w:rsidRDefault="00A350D4">
      <w:pPr>
        <w:pStyle w:val="NormalWeb"/>
        <w:rPr>
          <w:rFonts w:ascii="Calibri" w:hAnsi="Calibri" w:cs="Calibri"/>
          <w:color w:val="1F2933"/>
          <w:sz w:val="21"/>
          <w:szCs w:val="21"/>
        </w:rPr>
      </w:pPr>
      <w:r>
        <w:rPr>
          <w:rFonts w:ascii="Calibri" w:hAnsi="Calibri" w:cs="Calibri"/>
          <w:color w:val="1F2933"/>
          <w:sz w:val="21"/>
          <w:szCs w:val="21"/>
        </w:rPr>
        <w:t>Con qué ingresos y patrimonio cuentan los hogares.</w:t>
      </w:r>
    </w:p>
    <w:tbl>
      <w:tblPr>
        <w:tblW w:w="5000" w:type="pct"/>
        <w:tblCellMar>
          <w:top w:w="15" w:type="dxa"/>
          <w:left w:w="15" w:type="dxa"/>
          <w:bottom w:w="15" w:type="dxa"/>
          <w:right w:w="15" w:type="dxa"/>
        </w:tblCellMar>
        <w:tblLook w:val="04A0" w:firstRow="1" w:lastRow="0" w:firstColumn="1" w:lastColumn="0" w:noHBand="0" w:noVBand="1"/>
      </w:tblPr>
      <w:tblGrid>
        <w:gridCol w:w="861"/>
        <w:gridCol w:w="2868"/>
        <w:gridCol w:w="4589"/>
        <w:gridCol w:w="2295"/>
        <w:gridCol w:w="3729"/>
      </w:tblGrid>
      <w:tr w:rsidR="00000000" w14:paraId="148802AC" w14:textId="77777777" w:rsidTr="00A350D4">
        <w:tc>
          <w:tcPr>
            <w:tcW w:w="3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2D59AEF"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ID</w:t>
            </w:r>
          </w:p>
        </w:tc>
        <w:tc>
          <w:tcPr>
            <w:tcW w:w="10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7A5BB29"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Variable</w:t>
            </w:r>
          </w:p>
        </w:tc>
        <w:tc>
          <w:tcPr>
            <w:tcW w:w="16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C09E2CB"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Definicion</w:t>
            </w:r>
          </w:p>
        </w:tc>
        <w:tc>
          <w:tcPr>
            <w:tcW w:w="8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24E69D9"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Tipo y escala</w:t>
            </w:r>
          </w:p>
        </w:tc>
        <w:tc>
          <w:tcPr>
            <w:tcW w:w="13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53F9D73"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Indicador y fuente</w:t>
            </w:r>
          </w:p>
        </w:tc>
      </w:tr>
      <w:tr w:rsidR="00000000" w14:paraId="40DE2BE1"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DB354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R01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498F3B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Renta disponible de los hogares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ACA690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Ingresos netos anuales del hogar medio.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22D130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auxiliar</w:t>
            </w:r>
            <w:r>
              <w:rPr>
                <w:rFonts w:ascii="Calibri" w:eastAsia="Times New Roman" w:hAnsi="Calibri" w:cs="Calibri"/>
                <w:color w:val="1F2933"/>
                <w:sz w:val="18"/>
                <w:szCs w:val="18"/>
              </w:rPr>
              <w:br/>
              <w:t>país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40D95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Renta neta media por hogar (ECV)</w:t>
            </w:r>
            <w:r>
              <w:rPr>
                <w:rFonts w:ascii="Calibri" w:eastAsia="Times New Roman" w:hAnsi="Calibri" w:cs="Calibri"/>
                <w:color w:val="1F2933"/>
                <w:sz w:val="18"/>
                <w:szCs w:val="18"/>
              </w:rPr>
              <w:br/>
            </w:r>
            <w:r>
              <w:rPr>
                <w:rFonts w:ascii="Calibri" w:eastAsia="Times New Roman" w:hAnsi="Calibri" w:cs="Calibri"/>
                <w:i/>
                <w:iCs/>
                <w:color w:val="1F2933"/>
                <w:sz w:val="18"/>
                <w:szCs w:val="18"/>
              </w:rPr>
              <w:t>INE</w:t>
            </w:r>
          </w:p>
        </w:tc>
      </w:tr>
      <w:tr w:rsidR="00000000" w14:paraId="2E99899E"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64631B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R02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DED8D7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Salario de los jóvenes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D5A297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Ingreso salarial neto de las personas de 16 a 29 años ocupadas.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F4818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auxiliar</w:t>
            </w:r>
            <w:r>
              <w:rPr>
                <w:rFonts w:ascii="Calibri" w:eastAsia="Times New Roman" w:hAnsi="Calibri" w:cs="Calibri"/>
                <w:color w:val="1F2933"/>
                <w:sz w:val="18"/>
                <w:szCs w:val="18"/>
              </w:rPr>
              <w:br/>
              <w:t>país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1A221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Encuesta de Estructura Salarial; Observatorio de Emancipación</w:t>
            </w:r>
            <w:r>
              <w:rPr>
                <w:rFonts w:ascii="Calibri" w:eastAsia="Times New Roman" w:hAnsi="Calibri" w:cs="Calibri"/>
                <w:color w:val="1F2933"/>
                <w:sz w:val="18"/>
                <w:szCs w:val="18"/>
              </w:rPr>
              <w:br/>
            </w:r>
            <w:r>
              <w:rPr>
                <w:rFonts w:ascii="Calibri" w:eastAsia="Times New Roman" w:hAnsi="Calibri" w:cs="Calibri"/>
                <w:i/>
                <w:iCs/>
                <w:color w:val="1F2933"/>
                <w:sz w:val="18"/>
                <w:szCs w:val="18"/>
              </w:rPr>
              <w:t>INE; CJE</w:t>
            </w:r>
          </w:p>
        </w:tc>
      </w:tr>
      <w:tr w:rsidR="00000000" w14:paraId="0A17F860"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41490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R03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A9AF76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Crecimiento del empleo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11A87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Variación anual del número de ocupados.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78E81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exogena</w:t>
            </w:r>
            <w:r>
              <w:rPr>
                <w:rFonts w:ascii="Calibri" w:eastAsia="Times New Roman" w:hAnsi="Calibri" w:cs="Calibri"/>
                <w:color w:val="1F2933"/>
                <w:sz w:val="18"/>
                <w:szCs w:val="18"/>
              </w:rPr>
              <w:br/>
              <w:t>país</w:t>
            </w:r>
            <w:r>
              <w:rPr>
                <w:rFonts w:ascii="Calibri" w:eastAsia="Times New Roman" w:hAnsi="Calibri" w:cs="Calibri"/>
                <w:color w:val="1F2933"/>
                <w:sz w:val="18"/>
                <w:szCs w:val="18"/>
              </w:rPr>
              <w:br/>
            </w:r>
            <w:r>
              <w:rPr>
                <w:rFonts w:ascii="Calibri" w:eastAsia="Times New Roman" w:hAnsi="Calibri" w:cs="Calibri"/>
                <w:i/>
                <w:iCs/>
                <w:color w:val="1F2933"/>
                <w:sz w:val="18"/>
                <w:szCs w:val="18"/>
              </w:rPr>
              <w:t>Exogena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6BEAB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EPA</w:t>
            </w:r>
            <w:r>
              <w:rPr>
                <w:rFonts w:ascii="Calibri" w:eastAsia="Times New Roman" w:hAnsi="Calibri" w:cs="Calibri"/>
                <w:color w:val="1F2933"/>
                <w:sz w:val="18"/>
                <w:szCs w:val="18"/>
              </w:rPr>
              <w:br/>
            </w:r>
            <w:r>
              <w:rPr>
                <w:rFonts w:ascii="Calibri" w:eastAsia="Times New Roman" w:hAnsi="Calibri" w:cs="Calibri"/>
                <w:i/>
                <w:iCs/>
                <w:color w:val="1F2933"/>
                <w:sz w:val="18"/>
                <w:szCs w:val="18"/>
              </w:rPr>
              <w:t>INE</w:t>
            </w:r>
          </w:p>
        </w:tc>
      </w:tr>
      <w:tr w:rsidR="00000000" w14:paraId="4E11D372"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A02D7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R05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FC85E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Estabilidad contractual de los jóvenes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AA6CD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Proporción de jóvenes ocupados con contrato indefinido.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1EB0E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exogena</w:t>
            </w:r>
            <w:r>
              <w:rPr>
                <w:rFonts w:ascii="Calibri" w:eastAsia="Times New Roman" w:hAnsi="Calibri" w:cs="Calibri"/>
                <w:color w:val="1F2933"/>
                <w:sz w:val="18"/>
                <w:szCs w:val="18"/>
              </w:rPr>
              <w:br/>
              <w:t>país</w:t>
            </w:r>
            <w:r>
              <w:rPr>
                <w:rFonts w:ascii="Calibri" w:eastAsia="Times New Roman" w:hAnsi="Calibri" w:cs="Calibri"/>
                <w:color w:val="1F2933"/>
                <w:sz w:val="18"/>
                <w:szCs w:val="18"/>
              </w:rPr>
              <w:br/>
            </w:r>
            <w:r>
              <w:rPr>
                <w:rFonts w:ascii="Calibri" w:eastAsia="Times New Roman" w:hAnsi="Calibri" w:cs="Calibri"/>
                <w:i/>
                <w:iCs/>
                <w:color w:val="1F2933"/>
                <w:sz w:val="18"/>
                <w:szCs w:val="18"/>
              </w:rPr>
              <w:t>Exogena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7643B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EPA</w:t>
            </w:r>
            <w:r>
              <w:rPr>
                <w:rFonts w:ascii="Calibri" w:eastAsia="Times New Roman" w:hAnsi="Calibri" w:cs="Calibri"/>
                <w:color w:val="1F2933"/>
                <w:sz w:val="18"/>
                <w:szCs w:val="18"/>
              </w:rPr>
              <w:br/>
            </w:r>
            <w:r>
              <w:rPr>
                <w:rFonts w:ascii="Calibri" w:eastAsia="Times New Roman" w:hAnsi="Calibri" w:cs="Calibri"/>
                <w:i/>
                <w:iCs/>
                <w:color w:val="1F2933"/>
                <w:sz w:val="18"/>
                <w:szCs w:val="18"/>
              </w:rPr>
              <w:t>INE</w:t>
            </w:r>
          </w:p>
        </w:tc>
      </w:tr>
      <w:tr w:rsidR="00000000" w14:paraId="575DC48D"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CE9AD2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R04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A5A5B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Patrimonio familiar disponible para la compra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CD3157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Ahorro, herencias y ayudas de la familia que un hogar puede aportar para comprar.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8EAD0E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stock</w:t>
            </w:r>
            <w:r>
              <w:rPr>
                <w:rFonts w:ascii="Calibri" w:eastAsia="Times New Roman" w:hAnsi="Calibri" w:cs="Calibri"/>
                <w:color w:val="1F2933"/>
                <w:sz w:val="18"/>
                <w:szCs w:val="18"/>
              </w:rPr>
              <w:br/>
              <w:t>hogar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5D8FA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Proxy: Encuesta Financiera de las Familias</w:t>
            </w:r>
            <w:r>
              <w:rPr>
                <w:rFonts w:ascii="Calibri" w:eastAsia="Times New Roman" w:hAnsi="Calibri" w:cs="Calibri"/>
                <w:color w:val="1F2933"/>
                <w:sz w:val="18"/>
                <w:szCs w:val="18"/>
              </w:rPr>
              <w:br/>
            </w:r>
            <w:r>
              <w:rPr>
                <w:rFonts w:ascii="Calibri" w:eastAsia="Times New Roman" w:hAnsi="Calibri" w:cs="Calibri"/>
                <w:i/>
                <w:iCs/>
                <w:color w:val="1F2933"/>
                <w:sz w:val="18"/>
                <w:szCs w:val="18"/>
              </w:rPr>
              <w:t>Banco de España</w:t>
            </w:r>
          </w:p>
        </w:tc>
      </w:tr>
    </w:tbl>
    <w:p w14:paraId="434A33DB" w14:textId="77777777" w:rsidR="00A350D4" w:rsidRDefault="00A350D4">
      <w:pPr>
        <w:pStyle w:val="Ttulo3"/>
        <w:rPr>
          <w:rFonts w:ascii="Calibri" w:eastAsia="Times New Roman" w:hAnsi="Calibri" w:cs="Calibri"/>
        </w:rPr>
      </w:pPr>
      <w:r>
        <w:rPr>
          <w:rFonts w:ascii="Calibri" w:eastAsia="Times New Roman" w:hAnsi="Calibri" w:cs="Calibri"/>
        </w:rPr>
        <w:t>C03 · Financiación e inversión</w:t>
      </w:r>
    </w:p>
    <w:p w14:paraId="10B44236" w14:textId="77777777" w:rsidR="00A350D4" w:rsidRDefault="00A350D4">
      <w:pPr>
        <w:pStyle w:val="NormalWeb"/>
        <w:rPr>
          <w:rFonts w:ascii="Calibri" w:hAnsi="Calibri" w:cs="Calibri"/>
          <w:color w:val="1F2933"/>
          <w:sz w:val="21"/>
          <w:szCs w:val="21"/>
        </w:rPr>
      </w:pPr>
      <w:r>
        <w:rPr>
          <w:rFonts w:ascii="Calibri" w:hAnsi="Calibri" w:cs="Calibri"/>
          <w:color w:val="1F2933"/>
          <w:sz w:val="21"/>
          <w:szCs w:val="21"/>
        </w:rPr>
        <w:t>Crédito, expectativas y demanda de vivienda como activo.</w:t>
      </w:r>
    </w:p>
    <w:tbl>
      <w:tblPr>
        <w:tblW w:w="5000" w:type="pct"/>
        <w:tblCellMar>
          <w:top w:w="15" w:type="dxa"/>
          <w:left w:w="15" w:type="dxa"/>
          <w:bottom w:w="15" w:type="dxa"/>
          <w:right w:w="15" w:type="dxa"/>
        </w:tblCellMar>
        <w:tblLook w:val="04A0" w:firstRow="1" w:lastRow="0" w:firstColumn="1" w:lastColumn="0" w:noHBand="0" w:noVBand="1"/>
      </w:tblPr>
      <w:tblGrid>
        <w:gridCol w:w="861"/>
        <w:gridCol w:w="2868"/>
        <w:gridCol w:w="4589"/>
        <w:gridCol w:w="2295"/>
        <w:gridCol w:w="3729"/>
      </w:tblGrid>
      <w:tr w:rsidR="00000000" w14:paraId="0DC07E90" w14:textId="77777777" w:rsidTr="00A350D4">
        <w:tc>
          <w:tcPr>
            <w:tcW w:w="3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E5CC970"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ID</w:t>
            </w:r>
          </w:p>
        </w:tc>
        <w:tc>
          <w:tcPr>
            <w:tcW w:w="10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8A8B3E3"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Variable</w:t>
            </w:r>
          </w:p>
        </w:tc>
        <w:tc>
          <w:tcPr>
            <w:tcW w:w="16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B0A025F"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Definicion</w:t>
            </w:r>
          </w:p>
        </w:tc>
        <w:tc>
          <w:tcPr>
            <w:tcW w:w="8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A0A00E7"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Tipo y escala</w:t>
            </w:r>
          </w:p>
        </w:tc>
        <w:tc>
          <w:tcPr>
            <w:tcW w:w="13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CD18AA3"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Indicador y fuente</w:t>
            </w:r>
          </w:p>
        </w:tc>
      </w:tr>
      <w:tr w:rsidR="00000000" w14:paraId="109506A6"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CC40AC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F01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DED53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Tipo de interés hipotecario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A6F6D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Coste del crédito para comprar vivienda. Depende sobre todo de la política del BCE.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58C88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exogena</w:t>
            </w:r>
            <w:r>
              <w:rPr>
                <w:rFonts w:ascii="Calibri" w:eastAsia="Times New Roman" w:hAnsi="Calibri" w:cs="Calibri"/>
                <w:color w:val="1F2933"/>
                <w:sz w:val="18"/>
                <w:szCs w:val="18"/>
              </w:rPr>
              <w:br/>
              <w:t>zona euro</w:t>
            </w:r>
            <w:r>
              <w:rPr>
                <w:rFonts w:ascii="Calibri" w:eastAsia="Times New Roman" w:hAnsi="Calibri" w:cs="Calibri"/>
                <w:color w:val="1F2933"/>
                <w:sz w:val="18"/>
                <w:szCs w:val="18"/>
              </w:rPr>
              <w:br/>
            </w:r>
            <w:r>
              <w:rPr>
                <w:rFonts w:ascii="Calibri" w:eastAsia="Times New Roman" w:hAnsi="Calibri" w:cs="Calibri"/>
                <w:i/>
                <w:iCs/>
                <w:color w:val="1F2933"/>
                <w:sz w:val="18"/>
                <w:szCs w:val="18"/>
              </w:rPr>
              <w:t>Exogena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3110FB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Tipo medio de hipotecas nuevas; euríbor a 12 meses</w:t>
            </w:r>
            <w:r>
              <w:rPr>
                <w:rFonts w:ascii="Calibri" w:eastAsia="Times New Roman" w:hAnsi="Calibri" w:cs="Calibri"/>
                <w:color w:val="1F2933"/>
                <w:sz w:val="18"/>
                <w:szCs w:val="18"/>
              </w:rPr>
              <w:br/>
            </w:r>
            <w:r>
              <w:rPr>
                <w:rFonts w:ascii="Calibri" w:eastAsia="Times New Roman" w:hAnsi="Calibri" w:cs="Calibri"/>
                <w:i/>
                <w:iCs/>
                <w:color w:val="1F2933"/>
                <w:sz w:val="18"/>
                <w:szCs w:val="18"/>
              </w:rPr>
              <w:t>Banco de España</w:t>
            </w:r>
          </w:p>
        </w:tc>
      </w:tr>
      <w:tr w:rsidR="00000000" w14:paraId="6C2C60A7"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2CCAF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F02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74776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Crédito hipotecario nuevo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163B7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Importe de las hipotecas sobre vivienda concedidas en un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BF3CD7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flujo</w:t>
            </w:r>
            <w:r>
              <w:rPr>
                <w:rFonts w:ascii="Calibri" w:eastAsia="Times New Roman" w:hAnsi="Calibri" w:cs="Calibri"/>
                <w:color w:val="1F2933"/>
                <w:sz w:val="18"/>
                <w:szCs w:val="18"/>
              </w:rPr>
              <w:br/>
              <w:t>país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31D755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Estadística de hipotecas</w:t>
            </w:r>
            <w:r>
              <w:rPr>
                <w:rFonts w:ascii="Calibri" w:eastAsia="Times New Roman" w:hAnsi="Calibri" w:cs="Calibri"/>
                <w:color w:val="1F2933"/>
                <w:sz w:val="18"/>
                <w:szCs w:val="18"/>
              </w:rPr>
              <w:br/>
            </w:r>
            <w:r>
              <w:rPr>
                <w:rFonts w:ascii="Calibri" w:eastAsia="Times New Roman" w:hAnsi="Calibri" w:cs="Calibri"/>
                <w:i/>
                <w:iCs/>
                <w:color w:val="1F2933"/>
                <w:sz w:val="18"/>
                <w:szCs w:val="18"/>
              </w:rPr>
              <w:t>INE; Banco de España</w:t>
            </w:r>
          </w:p>
        </w:tc>
      </w:tr>
      <w:tr w:rsidR="00000000" w14:paraId="5B094F7C"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D84C7C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F03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9F0E05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Exigencia de los criterios hipotecarios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8DBCC6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Dureza de las condiciones que pide la banca para conceder una hipoteca.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3DD1A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decision</w:t>
            </w:r>
            <w:r>
              <w:rPr>
                <w:rFonts w:ascii="Calibri" w:eastAsia="Times New Roman" w:hAnsi="Calibri" w:cs="Calibri"/>
                <w:color w:val="1F2933"/>
                <w:sz w:val="18"/>
                <w:szCs w:val="18"/>
              </w:rPr>
              <w:br/>
            </w:r>
            <w:r>
              <w:rPr>
                <w:rFonts w:ascii="Calibri" w:eastAsia="Times New Roman" w:hAnsi="Calibri" w:cs="Calibri"/>
                <w:i/>
                <w:iCs/>
                <w:color w:val="1F2933"/>
                <w:sz w:val="18"/>
                <w:szCs w:val="18"/>
              </w:rPr>
              <w:t>Dueno: Entidades de crédito, dentro de los límites del Banco de España</w:t>
            </w:r>
            <w:r>
              <w:rPr>
                <w:rFonts w:ascii="Calibri" w:eastAsia="Times New Roman" w:hAnsi="Calibri" w:cs="Calibri"/>
                <w:color w:val="1F2933"/>
                <w:sz w:val="18"/>
                <w:szCs w:val="18"/>
              </w:rPr>
              <w:br/>
              <w:t>país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A1CB8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Encuesta sobre Préstamos Bancarios; relación préstamo-valor</w:t>
            </w:r>
            <w:r>
              <w:rPr>
                <w:rFonts w:ascii="Calibri" w:eastAsia="Times New Roman" w:hAnsi="Calibri" w:cs="Calibri"/>
                <w:color w:val="1F2933"/>
                <w:sz w:val="18"/>
                <w:szCs w:val="18"/>
              </w:rPr>
              <w:br/>
            </w:r>
            <w:r>
              <w:rPr>
                <w:rFonts w:ascii="Calibri" w:eastAsia="Times New Roman" w:hAnsi="Calibri" w:cs="Calibri"/>
                <w:i/>
                <w:iCs/>
                <w:color w:val="1F2933"/>
                <w:sz w:val="18"/>
                <w:szCs w:val="18"/>
              </w:rPr>
              <w:t>Banco de España</w:t>
            </w:r>
          </w:p>
        </w:tc>
      </w:tr>
      <w:tr w:rsidR="00000000" w14:paraId="3571D156"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3B326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F04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D0836A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Expectativas de revalorización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26BF0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Subida de precios que compradores e inversores esperan para los próximos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7C29B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auxiliar</w:t>
            </w:r>
            <w:r>
              <w:rPr>
                <w:rFonts w:ascii="Calibri" w:eastAsia="Times New Roman" w:hAnsi="Calibri" w:cs="Calibri"/>
                <w:color w:val="1F2933"/>
                <w:sz w:val="18"/>
                <w:szCs w:val="18"/>
              </w:rPr>
              <w:br/>
              <w:t>área urbana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59432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Expectativa de subida a 12 meses (entre 4,4 % y 5,3 % en 2025)</w:t>
            </w:r>
            <w:r>
              <w:rPr>
                <w:rFonts w:ascii="Calibri" w:eastAsia="Times New Roman" w:hAnsi="Calibri" w:cs="Calibri"/>
                <w:color w:val="1F2933"/>
                <w:sz w:val="18"/>
                <w:szCs w:val="18"/>
              </w:rPr>
              <w:br/>
            </w:r>
            <w:r>
              <w:rPr>
                <w:rFonts w:ascii="Calibri" w:eastAsia="Times New Roman" w:hAnsi="Calibri" w:cs="Calibri"/>
                <w:i/>
                <w:iCs/>
                <w:color w:val="1F2933"/>
                <w:sz w:val="18"/>
                <w:szCs w:val="18"/>
              </w:rPr>
              <w:t>Funcas; encuesta del BCE</w:t>
            </w:r>
          </w:p>
        </w:tc>
      </w:tr>
      <w:tr w:rsidR="00000000" w14:paraId="0AFCFCE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A78A37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F05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24DBB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Demanda de compra como inversión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0CAA4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Compras de vivienda hechas para obtener renta o plusvalía, no para residir.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ED609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flujo</w:t>
            </w:r>
            <w:r>
              <w:rPr>
                <w:rFonts w:ascii="Calibri" w:eastAsia="Times New Roman" w:hAnsi="Calibri" w:cs="Calibri"/>
                <w:color w:val="1F2933"/>
                <w:sz w:val="18"/>
                <w:szCs w:val="18"/>
              </w:rPr>
              <w:br/>
              <w:t>área urbana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9FC2B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Proxy: compras sin hipoteca; compradores con más de una vivienda</w:t>
            </w:r>
            <w:r>
              <w:rPr>
                <w:rFonts w:ascii="Calibri" w:eastAsia="Times New Roman" w:hAnsi="Calibri" w:cs="Calibri"/>
                <w:color w:val="1F2933"/>
                <w:sz w:val="18"/>
                <w:szCs w:val="18"/>
              </w:rPr>
              <w:br/>
            </w:r>
            <w:r>
              <w:rPr>
                <w:rFonts w:ascii="Calibri" w:eastAsia="Times New Roman" w:hAnsi="Calibri" w:cs="Calibri"/>
                <w:i/>
                <w:iCs/>
                <w:color w:val="1F2933"/>
                <w:sz w:val="18"/>
                <w:szCs w:val="18"/>
              </w:rPr>
              <w:t>Registradores; Notariado</w:t>
            </w:r>
          </w:p>
        </w:tc>
      </w:tr>
      <w:tr w:rsidR="00000000" w14:paraId="4A11DD6E"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67F2CB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F06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E4546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Compras de no residentes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86FC6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compradas en un año por personas que no residen en 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8D3D4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flujo</w:t>
            </w:r>
            <w:r>
              <w:rPr>
                <w:rFonts w:ascii="Calibri" w:eastAsia="Times New Roman" w:hAnsi="Calibri" w:cs="Calibri"/>
                <w:color w:val="1F2933"/>
                <w:sz w:val="18"/>
                <w:szCs w:val="18"/>
              </w:rPr>
              <w:br/>
              <w:t>costa e islas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759CE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Estadística registral inmobiliaria</w:t>
            </w:r>
            <w:r>
              <w:rPr>
                <w:rFonts w:ascii="Calibri" w:eastAsia="Times New Roman" w:hAnsi="Calibri" w:cs="Calibri"/>
                <w:color w:val="1F2933"/>
                <w:sz w:val="18"/>
                <w:szCs w:val="18"/>
              </w:rPr>
              <w:br/>
            </w:r>
            <w:r>
              <w:rPr>
                <w:rFonts w:ascii="Calibri" w:eastAsia="Times New Roman" w:hAnsi="Calibri" w:cs="Calibri"/>
                <w:i/>
                <w:iCs/>
                <w:color w:val="1F2933"/>
                <w:sz w:val="18"/>
                <w:szCs w:val="18"/>
              </w:rPr>
              <w:t>Registradores</w:t>
            </w:r>
          </w:p>
        </w:tc>
      </w:tr>
      <w:tr w:rsidR="00000000" w14:paraId="633324EF"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689AA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F07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A02D74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Capital institucional que promueve vivienda de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08D4D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Capital de fondos, socimis, aseguradoras y otros inversores profesionales destinado a promover y gestionar vivienda nueva de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DA427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stock</w:t>
            </w:r>
            <w:r>
              <w:rPr>
                <w:rFonts w:ascii="Calibri" w:eastAsia="Times New Roman" w:hAnsi="Calibri" w:cs="Calibri"/>
                <w:color w:val="1F2933"/>
                <w:sz w:val="18"/>
                <w:szCs w:val="18"/>
              </w:rPr>
              <w:br/>
              <w:t>país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3429C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Estimación de la consultora CBRE (unas 110.000 viviendas, cerca del 5 % de la oferta); Civio cuenta 178.000 de grandes caseros con fianza</w:t>
            </w:r>
            <w:r>
              <w:rPr>
                <w:rFonts w:ascii="Calibri" w:eastAsia="Times New Roman" w:hAnsi="Calibri" w:cs="Calibri"/>
                <w:color w:val="1F2933"/>
                <w:sz w:val="18"/>
                <w:szCs w:val="18"/>
              </w:rPr>
              <w:br/>
            </w:r>
            <w:r>
              <w:rPr>
                <w:rFonts w:ascii="Calibri" w:eastAsia="Times New Roman" w:hAnsi="Calibri" w:cs="Calibri"/>
                <w:i/>
                <w:iCs/>
                <w:color w:val="1F2933"/>
                <w:sz w:val="18"/>
                <w:szCs w:val="18"/>
              </w:rPr>
              <w:t>CBRE (parte interesada); Civio</w:t>
            </w:r>
          </w:p>
        </w:tc>
      </w:tr>
      <w:tr w:rsidR="00000000" w14:paraId="7F65F587"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1CD1C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F08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8A8507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Rentabilidad bruta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C233C7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Renta anual del alquiler dividida por el precio de compra.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D3A8A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auxiliar</w:t>
            </w:r>
            <w:r>
              <w:rPr>
                <w:rFonts w:ascii="Calibri" w:eastAsia="Times New Roman" w:hAnsi="Calibri" w:cs="Calibri"/>
                <w:color w:val="1F2933"/>
                <w:sz w:val="18"/>
                <w:szCs w:val="18"/>
              </w:rPr>
              <w:br/>
              <w:t>área urbana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F8E49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Rentabilidad bruta por alquiler</w:t>
            </w:r>
            <w:r>
              <w:rPr>
                <w:rFonts w:ascii="Calibri" w:eastAsia="Times New Roman" w:hAnsi="Calibri" w:cs="Calibri"/>
                <w:color w:val="1F2933"/>
                <w:sz w:val="18"/>
                <w:szCs w:val="18"/>
              </w:rPr>
              <w:br/>
            </w:r>
            <w:r>
              <w:rPr>
                <w:rFonts w:ascii="Calibri" w:eastAsia="Times New Roman" w:hAnsi="Calibri" w:cs="Calibri"/>
                <w:i/>
                <w:iCs/>
                <w:color w:val="1F2933"/>
                <w:sz w:val="18"/>
                <w:szCs w:val="18"/>
              </w:rPr>
              <w:t>Banco de España</w:t>
            </w:r>
          </w:p>
        </w:tc>
      </w:tr>
      <w:tr w:rsidR="00000000" w14:paraId="23CD3A1A"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892E5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F09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AC266A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Liquidez global en busca de activos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EA4D8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Capital internacional que busca activos reales donde invertir.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DADC50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exogena</w:t>
            </w:r>
            <w:r>
              <w:rPr>
                <w:rFonts w:ascii="Calibri" w:eastAsia="Times New Roman" w:hAnsi="Calibri" w:cs="Calibri"/>
                <w:color w:val="1F2933"/>
                <w:sz w:val="18"/>
                <w:szCs w:val="18"/>
              </w:rPr>
              <w:br/>
              <w:t>mundo</w:t>
            </w:r>
            <w:r>
              <w:rPr>
                <w:rFonts w:ascii="Calibri" w:eastAsia="Times New Roman" w:hAnsi="Calibri" w:cs="Calibri"/>
                <w:color w:val="1F2933"/>
                <w:sz w:val="18"/>
                <w:szCs w:val="18"/>
              </w:rPr>
              <w:br/>
            </w:r>
            <w:r>
              <w:rPr>
                <w:rFonts w:ascii="Calibri" w:eastAsia="Times New Roman" w:hAnsi="Calibri" w:cs="Calibri"/>
                <w:i/>
                <w:iCs/>
                <w:color w:val="1F2933"/>
                <w:sz w:val="18"/>
                <w:szCs w:val="18"/>
              </w:rPr>
              <w:t>Exogena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6BACB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 medida</w:t>
            </w:r>
          </w:p>
        </w:tc>
      </w:tr>
      <w:tr w:rsidR="00000000" w14:paraId="140B0974"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33AC09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Q15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FAAC0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Compraventas de edificios residenciales enteros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A6869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Edificios de viviendas que cambian de dueño en bloque.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857CC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flujo</w:t>
            </w:r>
            <w:r>
              <w:rPr>
                <w:rFonts w:ascii="Calibri" w:eastAsia="Times New Roman" w:hAnsi="Calibri" w:cs="Calibri"/>
                <w:color w:val="1F2933"/>
                <w:sz w:val="18"/>
                <w:szCs w:val="18"/>
              </w:rPr>
              <w:br/>
              <w:t>municipio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11EF0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Operaciones notificadas al Ayuntamiento de Barcelona a efectos de tanteo; sin recuento en otras ciudades</w:t>
            </w:r>
            <w:r>
              <w:rPr>
                <w:rFonts w:ascii="Calibri" w:eastAsia="Times New Roman" w:hAnsi="Calibri" w:cs="Calibri"/>
                <w:color w:val="1F2933"/>
                <w:sz w:val="18"/>
                <w:szCs w:val="18"/>
              </w:rPr>
              <w:br/>
            </w:r>
            <w:r>
              <w:rPr>
                <w:rFonts w:ascii="Calibri" w:eastAsia="Times New Roman" w:hAnsi="Calibri" w:cs="Calibri"/>
                <w:i/>
                <w:iCs/>
                <w:color w:val="1F2933"/>
                <w:sz w:val="18"/>
                <w:szCs w:val="18"/>
              </w:rPr>
              <w:t>Observatori Metropolità de l’Habitatge</w:t>
            </w:r>
          </w:p>
        </w:tc>
      </w:tr>
      <w:tr w:rsidR="00000000" w14:paraId="2D2F584D"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67665E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F10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313D8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Compra de vivienda existente por inversores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12CE6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ya construidas que compran fondos, sociedades de inversión y otros inversores, sueltas, en carteras o en edificios enteros.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85BF4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flujo</w:t>
            </w:r>
            <w:r>
              <w:rPr>
                <w:rFonts w:ascii="Calibri" w:eastAsia="Times New Roman" w:hAnsi="Calibri" w:cs="Calibri"/>
                <w:color w:val="1F2933"/>
                <w:sz w:val="18"/>
                <w:szCs w:val="18"/>
              </w:rPr>
              <w:br/>
              <w:t>país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08E46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 medida; el Catastro cuenta 13.222 sociedades con más de 10 viviendas, que reúnen 559.825 (2025)</w:t>
            </w:r>
            <w:r>
              <w:rPr>
                <w:rFonts w:ascii="Calibri" w:eastAsia="Times New Roman" w:hAnsi="Calibri" w:cs="Calibri"/>
                <w:color w:val="1F2933"/>
                <w:sz w:val="18"/>
                <w:szCs w:val="18"/>
              </w:rPr>
              <w:br/>
            </w:r>
            <w:r>
              <w:rPr>
                <w:rFonts w:ascii="Calibri" w:eastAsia="Times New Roman" w:hAnsi="Calibri" w:cs="Calibri"/>
                <w:i/>
                <w:iCs/>
                <w:color w:val="1F2933"/>
                <w:sz w:val="18"/>
                <w:szCs w:val="18"/>
              </w:rPr>
              <w:t>Dirección General del Catastro</w:t>
            </w:r>
          </w:p>
        </w:tc>
      </w:tr>
    </w:tbl>
    <w:p w14:paraId="0C5B58BE" w14:textId="77777777" w:rsidR="00A350D4" w:rsidRDefault="00A350D4">
      <w:pPr>
        <w:pStyle w:val="Ttulo3"/>
        <w:rPr>
          <w:rFonts w:ascii="Calibri" w:eastAsia="Times New Roman" w:hAnsi="Calibri" w:cs="Calibri"/>
        </w:rPr>
      </w:pPr>
      <w:r>
        <w:rPr>
          <w:rFonts w:ascii="Calibri" w:eastAsia="Times New Roman" w:hAnsi="Calibri" w:cs="Calibri"/>
        </w:rPr>
        <w:t>C04 · Suelo y urbanismo</w:t>
      </w:r>
    </w:p>
    <w:p w14:paraId="2768318A" w14:textId="77777777" w:rsidR="00A350D4" w:rsidRDefault="00A350D4">
      <w:pPr>
        <w:pStyle w:val="NormalWeb"/>
        <w:rPr>
          <w:rFonts w:ascii="Calibri" w:hAnsi="Calibri" w:cs="Calibri"/>
          <w:color w:val="1F2933"/>
          <w:sz w:val="21"/>
          <w:szCs w:val="21"/>
        </w:rPr>
      </w:pPr>
      <w:r>
        <w:rPr>
          <w:rFonts w:ascii="Calibri" w:hAnsi="Calibri" w:cs="Calibri"/>
          <w:color w:val="1F2933"/>
          <w:sz w:val="21"/>
          <w:szCs w:val="21"/>
        </w:rPr>
        <w:t>Disponibilidad de suelo y reglas para transformarlo.</w:t>
      </w:r>
    </w:p>
    <w:tbl>
      <w:tblPr>
        <w:tblW w:w="5000" w:type="pct"/>
        <w:tblCellMar>
          <w:top w:w="15" w:type="dxa"/>
          <w:left w:w="15" w:type="dxa"/>
          <w:bottom w:w="15" w:type="dxa"/>
          <w:right w:w="15" w:type="dxa"/>
        </w:tblCellMar>
        <w:tblLook w:val="04A0" w:firstRow="1" w:lastRow="0" w:firstColumn="1" w:lastColumn="0" w:noHBand="0" w:noVBand="1"/>
      </w:tblPr>
      <w:tblGrid>
        <w:gridCol w:w="861"/>
        <w:gridCol w:w="2868"/>
        <w:gridCol w:w="4589"/>
        <w:gridCol w:w="2295"/>
        <w:gridCol w:w="3729"/>
      </w:tblGrid>
      <w:tr w:rsidR="00000000" w14:paraId="4141339F" w14:textId="77777777" w:rsidTr="00A350D4">
        <w:tc>
          <w:tcPr>
            <w:tcW w:w="3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3413DAB"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ID</w:t>
            </w:r>
          </w:p>
        </w:tc>
        <w:tc>
          <w:tcPr>
            <w:tcW w:w="10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8E7AE59"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Variable</w:t>
            </w:r>
          </w:p>
        </w:tc>
        <w:tc>
          <w:tcPr>
            <w:tcW w:w="16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B187562"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Definicion</w:t>
            </w:r>
          </w:p>
        </w:tc>
        <w:tc>
          <w:tcPr>
            <w:tcW w:w="8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45BFD68"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Tipo y escala</w:t>
            </w:r>
          </w:p>
        </w:tc>
        <w:tc>
          <w:tcPr>
            <w:tcW w:w="13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8153939"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Indicador y fuente</w:t>
            </w:r>
          </w:p>
        </w:tc>
      </w:tr>
      <w:tr w:rsidR="00000000" w14:paraId="192DCCE0"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D66348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F9E9B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Suelo finalista disponible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8921F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Suelo listo para edificar vivienda, con el planeamiento y la urbanización terminados.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E9224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stock</w:t>
            </w:r>
            <w:r>
              <w:rPr>
                <w:rFonts w:ascii="Calibri" w:eastAsia="Times New Roman" w:hAnsi="Calibri" w:cs="Calibri"/>
                <w:color w:val="1F2933"/>
                <w:sz w:val="18"/>
                <w:szCs w:val="18"/>
              </w:rPr>
              <w:br/>
              <w:t>municipio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7D4C8F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pendientes en sectores con suelo urbanizado (489.186 en 2025)</w:t>
            </w:r>
            <w:r>
              <w:rPr>
                <w:rFonts w:ascii="Calibri" w:eastAsia="Times New Roman" w:hAnsi="Calibri" w:cs="Calibri"/>
                <w:color w:val="1F2933"/>
                <w:sz w:val="18"/>
                <w:szCs w:val="18"/>
              </w:rPr>
              <w:br/>
            </w:r>
            <w:r>
              <w:rPr>
                <w:rFonts w:ascii="Calibri" w:eastAsia="Times New Roman" w:hAnsi="Calibri" w:cs="Calibri"/>
                <w:i/>
                <w:iCs/>
                <w:color w:val="1F2933"/>
                <w:sz w:val="18"/>
                <w:szCs w:val="18"/>
              </w:rPr>
              <w:t>Ministerio de Vivienda, Sectores Residenciales 2025</w:t>
            </w:r>
          </w:p>
        </w:tc>
      </w:tr>
      <w:tr w:rsidR="00000000" w14:paraId="07F076C5"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19628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E49A0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Plazo de tramitación urbanística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F5A3A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Años que pasan desde que se inicia la transformación de un suelo hasta que se puede edificar.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93545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auxiliar</w:t>
            </w:r>
            <w:r>
              <w:rPr>
                <w:rFonts w:ascii="Calibri" w:eastAsia="Times New Roman" w:hAnsi="Calibri" w:cs="Calibri"/>
                <w:color w:val="1F2933"/>
                <w:sz w:val="18"/>
                <w:szCs w:val="18"/>
              </w:rPr>
              <w:br/>
              <w:t>municipio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1698C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 medida sobre una muestra amplia; el sector cita de 10 a 15 años con cuatro casos</w:t>
            </w:r>
          </w:p>
        </w:tc>
      </w:tr>
      <w:tr w:rsidR="00000000" w14:paraId="5EE6DDD6"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0920E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41419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Suelo urbanizable sin desarrollar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7E5D1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Suelo clasificado para crecer que no se ha transformado.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C5A19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stock</w:t>
            </w:r>
            <w:r>
              <w:rPr>
                <w:rFonts w:ascii="Calibri" w:eastAsia="Times New Roman" w:hAnsi="Calibri" w:cs="Calibri"/>
                <w:color w:val="1F2933"/>
                <w:sz w:val="18"/>
                <w:szCs w:val="18"/>
              </w:rPr>
              <w:br/>
              <w:t>municipio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8D4986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Sistema de Información Urbana</w:t>
            </w:r>
            <w:r>
              <w:rPr>
                <w:rFonts w:ascii="Calibri" w:eastAsia="Times New Roman" w:hAnsi="Calibri" w:cs="Calibri"/>
                <w:color w:val="1F2933"/>
                <w:sz w:val="18"/>
                <w:szCs w:val="18"/>
              </w:rPr>
              <w:br/>
            </w:r>
            <w:r>
              <w:rPr>
                <w:rFonts w:ascii="Calibri" w:eastAsia="Times New Roman" w:hAnsi="Calibri" w:cs="Calibri"/>
                <w:i/>
                <w:iCs/>
                <w:color w:val="1F2933"/>
                <w:sz w:val="18"/>
                <w:szCs w:val="18"/>
              </w:rPr>
              <w:t>Ministerio de Vivienda</w:t>
            </w:r>
          </w:p>
        </w:tc>
      </w:tr>
      <w:tr w:rsidR="00000000" w14:paraId="331C660B"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D94CB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60A02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Precio del suelo urbano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5ED07A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medio de las transacciones de suelo urbano.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4B8BC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auxiliar</w:t>
            </w:r>
            <w:r>
              <w:rPr>
                <w:rFonts w:ascii="Calibri" w:eastAsia="Times New Roman" w:hAnsi="Calibri" w:cs="Calibri"/>
                <w:color w:val="1F2933"/>
                <w:sz w:val="18"/>
                <w:szCs w:val="18"/>
              </w:rPr>
              <w:br/>
              <w:t>municipio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A3F228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Estadística de precios del suelo urbano</w:t>
            </w:r>
            <w:r>
              <w:rPr>
                <w:rFonts w:ascii="Calibri" w:eastAsia="Times New Roman" w:hAnsi="Calibri" w:cs="Calibri"/>
                <w:color w:val="1F2933"/>
                <w:sz w:val="18"/>
                <w:szCs w:val="18"/>
              </w:rPr>
              <w:br/>
            </w:r>
            <w:r>
              <w:rPr>
                <w:rFonts w:ascii="Calibri" w:eastAsia="Times New Roman" w:hAnsi="Calibri" w:cs="Calibri"/>
                <w:i/>
                <w:iCs/>
                <w:color w:val="1F2933"/>
                <w:sz w:val="18"/>
                <w:szCs w:val="18"/>
              </w:rPr>
              <w:t>Ministerio de Vivienda</w:t>
            </w:r>
          </w:p>
        </w:tc>
      </w:tr>
      <w:tr w:rsidR="00000000" w14:paraId="3B8AEA17"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83750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2DA73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Suelo municipal destinado a vivienda protegida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74FE1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Suelo que los ayuntamientos reservan o ceden para vivienda protegida.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447DA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decision</w:t>
            </w:r>
            <w:r>
              <w:rPr>
                <w:rFonts w:ascii="Calibri" w:eastAsia="Times New Roman" w:hAnsi="Calibri" w:cs="Calibri"/>
                <w:color w:val="1F2933"/>
                <w:sz w:val="18"/>
                <w:szCs w:val="18"/>
              </w:rPr>
              <w:br/>
            </w:r>
            <w:r>
              <w:rPr>
                <w:rFonts w:ascii="Calibri" w:eastAsia="Times New Roman" w:hAnsi="Calibri" w:cs="Calibri"/>
                <w:i/>
                <w:iCs/>
                <w:color w:val="1F2933"/>
                <w:sz w:val="18"/>
                <w:szCs w:val="18"/>
              </w:rPr>
              <w:t>Dueno: Ayuntamientos</w:t>
            </w:r>
            <w:r>
              <w:rPr>
                <w:rFonts w:ascii="Calibri" w:eastAsia="Times New Roman" w:hAnsi="Calibri" w:cs="Calibri"/>
                <w:color w:val="1F2933"/>
                <w:sz w:val="18"/>
                <w:szCs w:val="18"/>
              </w:rPr>
              <w:br/>
              <w:t>municipio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95BD4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 medida</w:t>
            </w:r>
          </w:p>
        </w:tc>
      </w:tr>
      <w:tr w:rsidR="00000000" w14:paraId="04DF342D"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434F1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3E244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Estabilidad del marco urbanístico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02D2D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Grado en que un plan aprobado se mantiene sin anulaciones ni cambios de regla.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65E950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auxiliar</w:t>
            </w:r>
            <w:r>
              <w:rPr>
                <w:rFonts w:ascii="Calibri" w:eastAsia="Times New Roman" w:hAnsi="Calibri" w:cs="Calibri"/>
                <w:color w:val="1F2933"/>
                <w:sz w:val="18"/>
                <w:szCs w:val="18"/>
              </w:rPr>
              <w:br/>
              <w:t>país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5875BF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 medida; proxy: planes anulados por sentencia</w:t>
            </w:r>
          </w:p>
        </w:tc>
      </w:tr>
    </w:tbl>
    <w:p w14:paraId="01E14CFC" w14:textId="77777777" w:rsidR="00A350D4" w:rsidRDefault="00A350D4">
      <w:pPr>
        <w:pStyle w:val="Ttulo3"/>
        <w:rPr>
          <w:rFonts w:ascii="Calibri" w:eastAsia="Times New Roman" w:hAnsi="Calibri" w:cs="Calibri"/>
        </w:rPr>
      </w:pPr>
      <w:r>
        <w:rPr>
          <w:rFonts w:ascii="Calibri" w:eastAsia="Times New Roman" w:hAnsi="Calibri" w:cs="Calibri"/>
        </w:rPr>
        <w:t>C05 · Producción de vivienda</w:t>
      </w:r>
    </w:p>
    <w:p w14:paraId="3B532096" w14:textId="77777777" w:rsidR="00A350D4" w:rsidRDefault="00A350D4">
      <w:pPr>
        <w:pStyle w:val="NormalWeb"/>
        <w:rPr>
          <w:rFonts w:ascii="Calibri" w:hAnsi="Calibri" w:cs="Calibri"/>
          <w:color w:val="1F2933"/>
          <w:sz w:val="21"/>
          <w:szCs w:val="21"/>
        </w:rPr>
      </w:pPr>
      <w:r>
        <w:rPr>
          <w:rFonts w:ascii="Calibri" w:hAnsi="Calibri" w:cs="Calibri"/>
          <w:color w:val="1F2933"/>
          <w:sz w:val="21"/>
          <w:szCs w:val="21"/>
        </w:rPr>
        <w:t>Capacidad y rentabilidad de construir y rehabilitar.</w:t>
      </w:r>
    </w:p>
    <w:tbl>
      <w:tblPr>
        <w:tblW w:w="5000" w:type="pct"/>
        <w:tblCellMar>
          <w:top w:w="15" w:type="dxa"/>
          <w:left w:w="15" w:type="dxa"/>
          <w:bottom w:w="15" w:type="dxa"/>
          <w:right w:w="15" w:type="dxa"/>
        </w:tblCellMar>
        <w:tblLook w:val="04A0" w:firstRow="1" w:lastRow="0" w:firstColumn="1" w:lastColumn="0" w:noHBand="0" w:noVBand="1"/>
      </w:tblPr>
      <w:tblGrid>
        <w:gridCol w:w="861"/>
        <w:gridCol w:w="2868"/>
        <w:gridCol w:w="4589"/>
        <w:gridCol w:w="2295"/>
        <w:gridCol w:w="3729"/>
      </w:tblGrid>
      <w:tr w:rsidR="00000000" w14:paraId="1C5D3646" w14:textId="77777777" w:rsidTr="00A350D4">
        <w:tc>
          <w:tcPr>
            <w:tcW w:w="3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F15E771"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ID</w:t>
            </w:r>
          </w:p>
        </w:tc>
        <w:tc>
          <w:tcPr>
            <w:tcW w:w="10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65CDFCD"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Variable</w:t>
            </w:r>
          </w:p>
        </w:tc>
        <w:tc>
          <w:tcPr>
            <w:tcW w:w="16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40277CA"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Definicion</w:t>
            </w:r>
          </w:p>
        </w:tc>
        <w:tc>
          <w:tcPr>
            <w:tcW w:w="8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DBA62B0"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Tipo y escala</w:t>
            </w:r>
          </w:p>
        </w:tc>
        <w:tc>
          <w:tcPr>
            <w:tcW w:w="13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268DFC4"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Indicador y fuente</w:t>
            </w:r>
          </w:p>
        </w:tc>
      </w:tr>
      <w:tr w:rsidR="00000000" w14:paraId="2230096E"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F7EDA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P01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63F6E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Viviendas iniciadas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04E03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cuya construcción empieza en un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19F94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flujo</w:t>
            </w:r>
            <w:r>
              <w:rPr>
                <w:rFonts w:ascii="Calibri" w:eastAsia="Times New Roman" w:hAnsi="Calibri" w:cs="Calibri"/>
                <w:color w:val="1F2933"/>
                <w:sz w:val="18"/>
                <w:szCs w:val="18"/>
              </w:rPr>
              <w:br/>
              <w:t>país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7C7F6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Visados de obra nueva</w:t>
            </w:r>
            <w:r>
              <w:rPr>
                <w:rFonts w:ascii="Calibri" w:eastAsia="Times New Roman" w:hAnsi="Calibri" w:cs="Calibri"/>
                <w:color w:val="1F2933"/>
                <w:sz w:val="18"/>
                <w:szCs w:val="18"/>
              </w:rPr>
              <w:br/>
            </w:r>
            <w:r>
              <w:rPr>
                <w:rFonts w:ascii="Calibri" w:eastAsia="Times New Roman" w:hAnsi="Calibri" w:cs="Calibri"/>
                <w:i/>
                <w:iCs/>
                <w:color w:val="1F2933"/>
                <w:sz w:val="18"/>
                <w:szCs w:val="18"/>
              </w:rPr>
              <w:t>Ministerio de Vivienda; Colegios de Aparejadores</w:t>
            </w:r>
          </w:p>
        </w:tc>
      </w:tr>
      <w:tr w:rsidR="00000000" w14:paraId="08E32EF7"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7E67C3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P02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38B0E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Viviendas terminadas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E7AD7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cuya construcción acaba en un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F596E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flujo</w:t>
            </w:r>
            <w:r>
              <w:rPr>
                <w:rFonts w:ascii="Calibri" w:eastAsia="Times New Roman" w:hAnsi="Calibri" w:cs="Calibri"/>
                <w:color w:val="1F2933"/>
                <w:sz w:val="18"/>
                <w:szCs w:val="18"/>
              </w:rPr>
              <w:br/>
              <w:t>país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A9EC8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Certificados de fin de obra</w:t>
            </w:r>
            <w:r>
              <w:rPr>
                <w:rFonts w:ascii="Calibri" w:eastAsia="Times New Roman" w:hAnsi="Calibri" w:cs="Calibri"/>
                <w:color w:val="1F2933"/>
                <w:sz w:val="18"/>
                <w:szCs w:val="18"/>
              </w:rPr>
              <w:br/>
            </w:r>
            <w:r>
              <w:rPr>
                <w:rFonts w:ascii="Calibri" w:eastAsia="Times New Roman" w:hAnsi="Calibri" w:cs="Calibri"/>
                <w:i/>
                <w:iCs/>
                <w:color w:val="1F2933"/>
                <w:sz w:val="18"/>
                <w:szCs w:val="18"/>
              </w:rPr>
              <w:t>Ministerio de Vivienda</w:t>
            </w:r>
          </w:p>
        </w:tc>
      </w:tr>
      <w:tr w:rsidR="00000000" w14:paraId="470A008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8D774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P03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248A9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Coste de construcción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E5D9D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Coste de materiales y mano de obra por metro cuadrado edificado.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E2C0C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auxiliar</w:t>
            </w:r>
            <w:r>
              <w:rPr>
                <w:rFonts w:ascii="Calibri" w:eastAsia="Times New Roman" w:hAnsi="Calibri" w:cs="Calibri"/>
                <w:color w:val="1F2933"/>
                <w:sz w:val="18"/>
                <w:szCs w:val="18"/>
              </w:rPr>
              <w:br/>
              <w:t>país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0B856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Índice de costes de construcción</w:t>
            </w:r>
            <w:r>
              <w:rPr>
                <w:rFonts w:ascii="Calibri" w:eastAsia="Times New Roman" w:hAnsi="Calibri" w:cs="Calibri"/>
                <w:color w:val="1F2933"/>
                <w:sz w:val="18"/>
                <w:szCs w:val="18"/>
              </w:rPr>
              <w:br/>
            </w:r>
            <w:r>
              <w:rPr>
                <w:rFonts w:ascii="Calibri" w:eastAsia="Times New Roman" w:hAnsi="Calibri" w:cs="Calibri"/>
                <w:i/>
                <w:iCs/>
                <w:color w:val="1F2933"/>
                <w:sz w:val="18"/>
                <w:szCs w:val="18"/>
              </w:rPr>
              <w:t>Ministerio de Transportes; INE</w:t>
            </w:r>
          </w:p>
        </w:tc>
      </w:tr>
      <w:tr w:rsidR="00000000" w14:paraId="6B074B9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C3571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P04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F2017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Mano de obra disponible en construcción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2E73A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Trabajadores cualificados que el sector puede emplear.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D18274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stock</w:t>
            </w:r>
            <w:r>
              <w:rPr>
                <w:rFonts w:ascii="Calibri" w:eastAsia="Times New Roman" w:hAnsi="Calibri" w:cs="Calibri"/>
                <w:color w:val="1F2933"/>
                <w:sz w:val="18"/>
                <w:szCs w:val="18"/>
              </w:rPr>
              <w:br/>
              <w:t>país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A6FB6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Ocupados en construcción (EPA)</w:t>
            </w:r>
            <w:r>
              <w:rPr>
                <w:rFonts w:ascii="Calibri" w:eastAsia="Times New Roman" w:hAnsi="Calibri" w:cs="Calibri"/>
                <w:color w:val="1F2933"/>
                <w:sz w:val="18"/>
                <w:szCs w:val="18"/>
              </w:rPr>
              <w:br/>
            </w:r>
            <w:r>
              <w:rPr>
                <w:rFonts w:ascii="Calibri" w:eastAsia="Times New Roman" w:hAnsi="Calibri" w:cs="Calibri"/>
                <w:i/>
                <w:iCs/>
                <w:color w:val="1F2933"/>
                <w:sz w:val="18"/>
                <w:szCs w:val="18"/>
              </w:rPr>
              <w:t>INE</w:t>
            </w:r>
          </w:p>
        </w:tc>
      </w:tr>
      <w:tr w:rsidR="00000000" w14:paraId="447FB95F"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EC1AB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P05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CA2C0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Productividad de la construcción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072BC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Producción por hora trabajada en el sector.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27767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auxiliar</w:t>
            </w:r>
            <w:r>
              <w:rPr>
                <w:rFonts w:ascii="Calibri" w:eastAsia="Times New Roman" w:hAnsi="Calibri" w:cs="Calibri"/>
                <w:color w:val="1F2933"/>
                <w:sz w:val="18"/>
                <w:szCs w:val="18"/>
              </w:rPr>
              <w:br/>
              <w:t>país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F79E4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Contabilidad nacional</w:t>
            </w:r>
            <w:r>
              <w:rPr>
                <w:rFonts w:ascii="Calibri" w:eastAsia="Times New Roman" w:hAnsi="Calibri" w:cs="Calibri"/>
                <w:color w:val="1F2933"/>
                <w:sz w:val="18"/>
                <w:szCs w:val="18"/>
              </w:rPr>
              <w:br/>
            </w:r>
            <w:r>
              <w:rPr>
                <w:rFonts w:ascii="Calibri" w:eastAsia="Times New Roman" w:hAnsi="Calibri" w:cs="Calibri"/>
                <w:i/>
                <w:iCs/>
                <w:color w:val="1F2933"/>
                <w:sz w:val="18"/>
                <w:szCs w:val="18"/>
              </w:rPr>
              <w:t>INE</w:t>
            </w:r>
          </w:p>
        </w:tc>
      </w:tr>
      <w:tr w:rsidR="00000000" w14:paraId="7A02DC27"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2F7587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P06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0996B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Exigencias técnicas de la edificación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8E88B7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Requisitos de calidad, eficiencia y seguridad que la norma impone a la obra nueva.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3BB7B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decision</w:t>
            </w:r>
            <w:r>
              <w:rPr>
                <w:rFonts w:ascii="Calibri" w:eastAsia="Times New Roman" w:hAnsi="Calibri" w:cs="Calibri"/>
                <w:color w:val="1F2933"/>
                <w:sz w:val="18"/>
                <w:szCs w:val="18"/>
              </w:rPr>
              <w:br/>
            </w:r>
            <w:r>
              <w:rPr>
                <w:rFonts w:ascii="Calibri" w:eastAsia="Times New Roman" w:hAnsi="Calibri" w:cs="Calibri"/>
                <w:i/>
                <w:iCs/>
                <w:color w:val="1F2933"/>
                <w:sz w:val="18"/>
                <w:szCs w:val="18"/>
              </w:rPr>
              <w:t>Dueno: Estado (Código Técnico de la Edificación)</w:t>
            </w:r>
            <w:r>
              <w:rPr>
                <w:rFonts w:ascii="Calibri" w:eastAsia="Times New Roman" w:hAnsi="Calibri" w:cs="Calibri"/>
                <w:color w:val="1F2933"/>
                <w:sz w:val="18"/>
                <w:szCs w:val="18"/>
              </w:rPr>
              <w:br/>
              <w:t>país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A03ACA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 medida</w:t>
            </w:r>
          </w:p>
        </w:tc>
      </w:tr>
      <w:tr w:rsidR="00000000" w14:paraId="7A712568"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C4B69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P08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9D5A0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Viviendas rehabilitadas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A94A27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que se reforman en profundidad en un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290E0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flujo</w:t>
            </w:r>
            <w:r>
              <w:rPr>
                <w:rFonts w:ascii="Calibri" w:eastAsia="Times New Roman" w:hAnsi="Calibri" w:cs="Calibri"/>
                <w:color w:val="1F2933"/>
                <w:sz w:val="18"/>
                <w:szCs w:val="18"/>
              </w:rPr>
              <w:br/>
              <w:t>país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0C5DA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Visados de rehabilitación</w:t>
            </w:r>
            <w:r>
              <w:rPr>
                <w:rFonts w:ascii="Calibri" w:eastAsia="Times New Roman" w:hAnsi="Calibri" w:cs="Calibri"/>
                <w:color w:val="1F2933"/>
                <w:sz w:val="18"/>
                <w:szCs w:val="18"/>
              </w:rPr>
              <w:br/>
            </w:r>
            <w:r>
              <w:rPr>
                <w:rFonts w:ascii="Calibri" w:eastAsia="Times New Roman" w:hAnsi="Calibri" w:cs="Calibri"/>
                <w:i/>
                <w:iCs/>
                <w:color w:val="1F2933"/>
                <w:sz w:val="18"/>
                <w:szCs w:val="18"/>
              </w:rPr>
              <w:t>Ministerio de Vivienda</w:t>
            </w:r>
          </w:p>
        </w:tc>
      </w:tr>
      <w:tr w:rsidR="00000000" w14:paraId="667690C8"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B4F5E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P09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4A60C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Capacidad financiera del sector promotor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6FA58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Capital propio y financiación con que cuentan los promotores para iniciar obra.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2E3A5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stock</w:t>
            </w:r>
            <w:r>
              <w:rPr>
                <w:rFonts w:ascii="Calibri" w:eastAsia="Times New Roman" w:hAnsi="Calibri" w:cs="Calibri"/>
                <w:color w:val="1F2933"/>
                <w:sz w:val="18"/>
                <w:szCs w:val="18"/>
              </w:rPr>
              <w:br/>
              <w:t>país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80A63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 medida</w:t>
            </w:r>
          </w:p>
        </w:tc>
      </w:tr>
      <w:tr w:rsidR="00000000" w14:paraId="26D5D23E"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D9D36F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P10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51F08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Peso de la obra nueva dirigida a rentas altas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8451D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Proporción de la vivienda nueva cuyo precio solo alcanzan los hogares de mayor renta.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43874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auxiliar</w:t>
            </w:r>
            <w:r>
              <w:rPr>
                <w:rFonts w:ascii="Calibri" w:eastAsia="Times New Roman" w:hAnsi="Calibri" w:cs="Calibri"/>
                <w:color w:val="1F2933"/>
                <w:sz w:val="18"/>
                <w:szCs w:val="18"/>
              </w:rPr>
              <w:br/>
              <w:t>área urbana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DAAA70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Proxy: precio medio de obra nueva frente a renta del hogar</w:t>
            </w:r>
            <w:r>
              <w:rPr>
                <w:rFonts w:ascii="Calibri" w:eastAsia="Times New Roman" w:hAnsi="Calibri" w:cs="Calibri"/>
                <w:color w:val="1F2933"/>
                <w:sz w:val="18"/>
                <w:szCs w:val="18"/>
              </w:rPr>
              <w:br/>
            </w:r>
            <w:r>
              <w:rPr>
                <w:rFonts w:ascii="Calibri" w:eastAsia="Times New Roman" w:hAnsi="Calibri" w:cs="Calibri"/>
                <w:i/>
                <w:iCs/>
                <w:color w:val="1F2933"/>
                <w:sz w:val="18"/>
                <w:szCs w:val="18"/>
              </w:rPr>
              <w:t>Tasadoras; INE</w:t>
            </w:r>
          </w:p>
        </w:tc>
      </w:tr>
    </w:tbl>
    <w:p w14:paraId="73EF582E" w14:textId="77777777" w:rsidR="00A350D4" w:rsidRDefault="00A350D4">
      <w:pPr>
        <w:pStyle w:val="Ttulo3"/>
        <w:rPr>
          <w:rFonts w:ascii="Calibri" w:eastAsia="Times New Roman" w:hAnsi="Calibri" w:cs="Calibri"/>
        </w:rPr>
      </w:pPr>
      <w:r>
        <w:rPr>
          <w:rFonts w:ascii="Calibri" w:eastAsia="Times New Roman" w:hAnsi="Calibri" w:cs="Calibri"/>
        </w:rPr>
        <w:t>C06 · Parque y usos</w:t>
      </w:r>
    </w:p>
    <w:p w14:paraId="4016DDBD" w14:textId="77777777" w:rsidR="00A350D4" w:rsidRDefault="00A350D4">
      <w:pPr>
        <w:pStyle w:val="NormalWeb"/>
        <w:rPr>
          <w:rFonts w:ascii="Calibri" w:hAnsi="Calibri" w:cs="Calibri"/>
          <w:color w:val="1F2933"/>
          <w:sz w:val="21"/>
          <w:szCs w:val="21"/>
        </w:rPr>
      </w:pPr>
      <w:r>
        <w:rPr>
          <w:rFonts w:ascii="Calibri" w:hAnsi="Calibri" w:cs="Calibri"/>
          <w:color w:val="1F2933"/>
          <w:sz w:val="21"/>
          <w:szCs w:val="21"/>
        </w:rPr>
        <w:t>A qué se destina el parque existente.</w:t>
      </w:r>
    </w:p>
    <w:tbl>
      <w:tblPr>
        <w:tblW w:w="5000" w:type="pct"/>
        <w:tblCellMar>
          <w:top w:w="15" w:type="dxa"/>
          <w:left w:w="15" w:type="dxa"/>
          <w:bottom w:w="15" w:type="dxa"/>
          <w:right w:w="15" w:type="dxa"/>
        </w:tblCellMar>
        <w:tblLook w:val="04A0" w:firstRow="1" w:lastRow="0" w:firstColumn="1" w:lastColumn="0" w:noHBand="0" w:noVBand="1"/>
      </w:tblPr>
      <w:tblGrid>
        <w:gridCol w:w="861"/>
        <w:gridCol w:w="2868"/>
        <w:gridCol w:w="4589"/>
        <w:gridCol w:w="2295"/>
        <w:gridCol w:w="3729"/>
      </w:tblGrid>
      <w:tr w:rsidR="00000000" w14:paraId="19CF8E3A" w14:textId="77777777" w:rsidTr="00A350D4">
        <w:tc>
          <w:tcPr>
            <w:tcW w:w="3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8456D68"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ID</w:t>
            </w:r>
          </w:p>
        </w:tc>
        <w:tc>
          <w:tcPr>
            <w:tcW w:w="10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A830F24"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Variable</w:t>
            </w:r>
          </w:p>
        </w:tc>
        <w:tc>
          <w:tcPr>
            <w:tcW w:w="16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0E8A230"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Definicion</w:t>
            </w:r>
          </w:p>
        </w:tc>
        <w:tc>
          <w:tcPr>
            <w:tcW w:w="8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7A2B133"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Tipo y escala</w:t>
            </w:r>
          </w:p>
        </w:tc>
        <w:tc>
          <w:tcPr>
            <w:tcW w:w="13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774E059"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Indicador y fuente</w:t>
            </w:r>
          </w:p>
        </w:tc>
      </w:tr>
      <w:tr w:rsidR="00000000" w14:paraId="4CFC5887"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8FFD0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Q03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EA7A4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Viviendas vacías en municipios con demanda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61473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sin uso situadas donde hay hogares buscando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F4D70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stock</w:t>
            </w:r>
            <w:r>
              <w:rPr>
                <w:rFonts w:ascii="Calibri" w:eastAsia="Times New Roman" w:hAnsi="Calibri" w:cs="Calibri"/>
                <w:color w:val="1F2933"/>
                <w:sz w:val="18"/>
                <w:szCs w:val="18"/>
              </w:rPr>
              <w:br/>
              <w:t>municipio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E9F22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Censo de 2021 (consumo eléctrico), por tamaño de municipio</w:t>
            </w:r>
            <w:r>
              <w:rPr>
                <w:rFonts w:ascii="Calibri" w:eastAsia="Times New Roman" w:hAnsi="Calibri" w:cs="Calibri"/>
                <w:color w:val="1F2933"/>
                <w:sz w:val="18"/>
                <w:szCs w:val="18"/>
              </w:rPr>
              <w:br/>
            </w:r>
            <w:r>
              <w:rPr>
                <w:rFonts w:ascii="Calibri" w:eastAsia="Times New Roman" w:hAnsi="Calibri" w:cs="Calibri"/>
                <w:i/>
                <w:iCs/>
                <w:color w:val="1F2933"/>
                <w:sz w:val="18"/>
                <w:szCs w:val="18"/>
              </w:rPr>
              <w:t>INE</w:t>
            </w:r>
          </w:p>
        </w:tc>
      </w:tr>
      <w:tr w:rsidR="00000000" w14:paraId="3487ABF6"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DD051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Q04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19193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Viviendas vacías en municipios sin demanda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E97FB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sin uso situadas en municipios que pierden población.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D476E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stock</w:t>
            </w:r>
            <w:r>
              <w:rPr>
                <w:rFonts w:ascii="Calibri" w:eastAsia="Times New Roman" w:hAnsi="Calibri" w:cs="Calibri"/>
                <w:color w:val="1F2933"/>
                <w:sz w:val="18"/>
                <w:szCs w:val="18"/>
              </w:rPr>
              <w:br/>
              <w:t>municipio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E342D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Censo de 2021</w:t>
            </w:r>
            <w:r>
              <w:rPr>
                <w:rFonts w:ascii="Calibri" w:eastAsia="Times New Roman" w:hAnsi="Calibri" w:cs="Calibri"/>
                <w:color w:val="1F2933"/>
                <w:sz w:val="18"/>
                <w:szCs w:val="18"/>
              </w:rPr>
              <w:br/>
            </w:r>
            <w:r>
              <w:rPr>
                <w:rFonts w:ascii="Calibri" w:eastAsia="Times New Roman" w:hAnsi="Calibri" w:cs="Calibri"/>
                <w:i/>
                <w:iCs/>
                <w:color w:val="1F2933"/>
                <w:sz w:val="18"/>
                <w:szCs w:val="18"/>
              </w:rPr>
              <w:t>INE</w:t>
            </w:r>
          </w:p>
        </w:tc>
      </w:tr>
      <w:tr w:rsidR="00000000" w14:paraId="00B54D06"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DCDA4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Q05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ADB9F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Viviendas de uso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C3339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dedicadas al alquiler de corta estancia para visitantes.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9EBD9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stock</w:t>
            </w:r>
            <w:r>
              <w:rPr>
                <w:rFonts w:ascii="Calibri" w:eastAsia="Times New Roman" w:hAnsi="Calibri" w:cs="Calibri"/>
                <w:color w:val="1F2933"/>
                <w:sz w:val="18"/>
                <w:szCs w:val="18"/>
              </w:rPr>
              <w:br/>
              <w:t>municipio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0DBF0E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Estadística experimental de viviendas turísticas</w:t>
            </w:r>
            <w:r>
              <w:rPr>
                <w:rFonts w:ascii="Calibri" w:eastAsia="Times New Roman" w:hAnsi="Calibri" w:cs="Calibri"/>
                <w:color w:val="1F2933"/>
                <w:sz w:val="18"/>
                <w:szCs w:val="18"/>
              </w:rPr>
              <w:br/>
            </w:r>
            <w:r>
              <w:rPr>
                <w:rFonts w:ascii="Calibri" w:eastAsia="Times New Roman" w:hAnsi="Calibri" w:cs="Calibri"/>
                <w:i/>
                <w:iCs/>
                <w:color w:val="1F2933"/>
                <w:sz w:val="18"/>
                <w:szCs w:val="18"/>
              </w:rPr>
              <w:t>INE</w:t>
            </w:r>
          </w:p>
        </w:tc>
      </w:tr>
      <w:tr w:rsidR="00000000" w14:paraId="531AFE2A"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588BC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Q06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DF6949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Viviendas en alquiler no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AFB84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alquiladas por temporada o por habitaciones, fuera de la regulación de la vivienda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3E527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stock</w:t>
            </w:r>
            <w:r>
              <w:rPr>
                <w:rFonts w:ascii="Calibri" w:eastAsia="Times New Roman" w:hAnsi="Calibri" w:cs="Calibri"/>
                <w:color w:val="1F2933"/>
                <w:sz w:val="18"/>
                <w:szCs w:val="18"/>
              </w:rPr>
              <w:br/>
              <w:t>municipio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ED852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Proxy: cuota en portales; fianzas de temporada</w:t>
            </w:r>
            <w:r>
              <w:rPr>
                <w:rFonts w:ascii="Calibri" w:eastAsia="Times New Roman" w:hAnsi="Calibri" w:cs="Calibri"/>
                <w:color w:val="1F2933"/>
                <w:sz w:val="18"/>
                <w:szCs w:val="18"/>
              </w:rPr>
              <w:br/>
            </w:r>
            <w:r>
              <w:rPr>
                <w:rFonts w:ascii="Calibri" w:eastAsia="Times New Roman" w:hAnsi="Calibri" w:cs="Calibri"/>
                <w:i/>
                <w:iCs/>
                <w:color w:val="1F2933"/>
                <w:sz w:val="18"/>
                <w:szCs w:val="18"/>
              </w:rPr>
              <w:t>Portales; Incasòl</w:t>
            </w:r>
          </w:p>
        </w:tc>
      </w:tr>
      <w:tr w:rsidR="00000000" w14:paraId="2B8CF92F"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D9583E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Q07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F1E4F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Viviendas de segunda residencia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9E9025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usadas solo parte del año por sus propietarios.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0A8E3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stock</w:t>
            </w:r>
            <w:r>
              <w:rPr>
                <w:rFonts w:ascii="Calibri" w:eastAsia="Times New Roman" w:hAnsi="Calibri" w:cs="Calibri"/>
                <w:color w:val="1F2933"/>
                <w:sz w:val="18"/>
                <w:szCs w:val="18"/>
              </w:rPr>
              <w:br/>
              <w:t>municipio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FE443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Censo de 2021</w:t>
            </w:r>
            <w:r>
              <w:rPr>
                <w:rFonts w:ascii="Calibri" w:eastAsia="Times New Roman" w:hAnsi="Calibri" w:cs="Calibri"/>
                <w:color w:val="1F2933"/>
                <w:sz w:val="18"/>
                <w:szCs w:val="18"/>
              </w:rPr>
              <w:br/>
            </w:r>
            <w:r>
              <w:rPr>
                <w:rFonts w:ascii="Calibri" w:eastAsia="Times New Roman" w:hAnsi="Calibri" w:cs="Calibri"/>
                <w:i/>
                <w:iCs/>
                <w:color w:val="1F2933"/>
                <w:sz w:val="18"/>
                <w:szCs w:val="18"/>
              </w:rPr>
              <w:t>INE</w:t>
            </w:r>
          </w:p>
        </w:tc>
      </w:tr>
      <w:tr w:rsidR="00000000" w14:paraId="2CE109A6"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4040E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Q11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0622D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Precio del alojamiento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74C01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Lo que paga un visitante por noche de alojamiento.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FB298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auxiliar</w:t>
            </w:r>
            <w:r>
              <w:rPr>
                <w:rFonts w:ascii="Calibri" w:eastAsia="Times New Roman" w:hAnsi="Calibri" w:cs="Calibri"/>
                <w:color w:val="1F2933"/>
                <w:sz w:val="18"/>
                <w:szCs w:val="18"/>
              </w:rPr>
              <w:br/>
              <w:t>municipio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74BF7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Tarifa media diaria hotelera (127,7 € en 2025)</w:t>
            </w:r>
            <w:r>
              <w:rPr>
                <w:rFonts w:ascii="Calibri" w:eastAsia="Times New Roman" w:hAnsi="Calibri" w:cs="Calibri"/>
                <w:color w:val="1F2933"/>
                <w:sz w:val="18"/>
                <w:szCs w:val="18"/>
              </w:rPr>
              <w:br/>
            </w:r>
            <w:r>
              <w:rPr>
                <w:rFonts w:ascii="Calibri" w:eastAsia="Times New Roman" w:hAnsi="Calibri" w:cs="Calibri"/>
                <w:i/>
                <w:iCs/>
                <w:color w:val="1F2933"/>
                <w:sz w:val="18"/>
                <w:szCs w:val="18"/>
              </w:rPr>
              <w:t>INE, Coyuntura Turística Hotelera</w:t>
            </w:r>
          </w:p>
        </w:tc>
      </w:tr>
      <w:tr w:rsidR="00000000" w14:paraId="46E28AED"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3BF69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Q08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7704ED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Déficit acumulado de 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8E0A6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Hogares creados menos viviendas terminadas, acumulado desde 2021.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31683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stock</w:t>
            </w:r>
            <w:r>
              <w:rPr>
                <w:rFonts w:ascii="Calibri" w:eastAsia="Times New Roman" w:hAnsi="Calibri" w:cs="Calibri"/>
                <w:color w:val="1F2933"/>
                <w:sz w:val="18"/>
                <w:szCs w:val="18"/>
              </w:rPr>
              <w:br/>
              <w:t>país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7796D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Estimación del Banco de España</w:t>
            </w:r>
            <w:r>
              <w:rPr>
                <w:rFonts w:ascii="Calibri" w:eastAsia="Times New Roman" w:hAnsi="Calibri" w:cs="Calibri"/>
                <w:color w:val="1F2933"/>
                <w:sz w:val="18"/>
                <w:szCs w:val="18"/>
              </w:rPr>
              <w:br/>
            </w:r>
            <w:r>
              <w:rPr>
                <w:rFonts w:ascii="Calibri" w:eastAsia="Times New Roman" w:hAnsi="Calibri" w:cs="Calibri"/>
                <w:i/>
                <w:iCs/>
                <w:color w:val="1F2933"/>
                <w:sz w:val="18"/>
                <w:szCs w:val="18"/>
              </w:rPr>
              <w:t>Banco de España</w:t>
            </w:r>
          </w:p>
        </w:tc>
      </w:tr>
      <w:tr w:rsidR="00000000" w14:paraId="1DCC0CF0"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F8713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Q09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1D853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Adecuación del parque a los hogares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88C1DE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Grado en que el tamaño, el estado y la tipología de las viviendas existentes sirven a los hogares actuales.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63934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auxiliar</w:t>
            </w:r>
            <w:r>
              <w:rPr>
                <w:rFonts w:ascii="Calibri" w:eastAsia="Times New Roman" w:hAnsi="Calibri" w:cs="Calibri"/>
                <w:color w:val="1F2933"/>
                <w:sz w:val="18"/>
                <w:szCs w:val="18"/>
              </w:rPr>
              <w:br/>
              <w:t>país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16411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 medida; proxy: antigüedad y eficiencia del parque</w:t>
            </w:r>
          </w:p>
        </w:tc>
      </w:tr>
      <w:tr w:rsidR="00000000" w14:paraId="16D977CF"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819172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T01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99DCF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Llegadas de turistas internacionales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ABF4A4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Turistas no residentes que llegan a España en un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92198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exogena</w:t>
            </w:r>
            <w:r>
              <w:rPr>
                <w:rFonts w:ascii="Calibri" w:eastAsia="Times New Roman" w:hAnsi="Calibri" w:cs="Calibri"/>
                <w:color w:val="1F2933"/>
                <w:sz w:val="18"/>
                <w:szCs w:val="18"/>
              </w:rPr>
              <w:br/>
              <w:t>país</w:t>
            </w:r>
            <w:r>
              <w:rPr>
                <w:rFonts w:ascii="Calibri" w:eastAsia="Times New Roman" w:hAnsi="Calibri" w:cs="Calibri"/>
                <w:color w:val="1F2933"/>
                <w:sz w:val="18"/>
                <w:szCs w:val="18"/>
              </w:rPr>
              <w:br/>
            </w:r>
            <w:r>
              <w:rPr>
                <w:rFonts w:ascii="Calibri" w:eastAsia="Times New Roman" w:hAnsi="Calibri" w:cs="Calibri"/>
                <w:i/>
                <w:iCs/>
                <w:color w:val="1F2933"/>
                <w:sz w:val="18"/>
                <w:szCs w:val="18"/>
              </w:rPr>
              <w:t>Exogena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EA3AA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Movimientos turísticos en fronteras (FRONTUR)</w:t>
            </w:r>
            <w:r>
              <w:rPr>
                <w:rFonts w:ascii="Calibri" w:eastAsia="Times New Roman" w:hAnsi="Calibri" w:cs="Calibri"/>
                <w:color w:val="1F2933"/>
                <w:sz w:val="18"/>
                <w:szCs w:val="18"/>
              </w:rPr>
              <w:br/>
            </w:r>
            <w:r>
              <w:rPr>
                <w:rFonts w:ascii="Calibri" w:eastAsia="Times New Roman" w:hAnsi="Calibri" w:cs="Calibri"/>
                <w:i/>
                <w:iCs/>
                <w:color w:val="1F2933"/>
                <w:sz w:val="18"/>
                <w:szCs w:val="18"/>
              </w:rPr>
              <w:t>INE</w:t>
            </w:r>
          </w:p>
        </w:tc>
      </w:tr>
      <w:tr w:rsidR="00000000" w14:paraId="12C9A9B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D5F0D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Q12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84CA6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Ventaja de ingresos del alquiler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56E0D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Cuántas veces ingresa una vivienda en alquiler turístico lo que ingresaría en alquiler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FD3E4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auxiliar</w:t>
            </w:r>
            <w:r>
              <w:rPr>
                <w:rFonts w:ascii="Calibri" w:eastAsia="Times New Roman" w:hAnsi="Calibri" w:cs="Calibri"/>
                <w:color w:val="1F2933"/>
                <w:sz w:val="18"/>
                <w:szCs w:val="18"/>
              </w:rPr>
              <w:br/>
              <w:t>municipio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4AE1E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 medida de forma periódica; Exceltur la estimó en 2,53 veces en junio de 2022 para 20 ciudades</w:t>
            </w:r>
          </w:p>
        </w:tc>
      </w:tr>
      <w:tr w:rsidR="00000000" w14:paraId="7EA8805F"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80DE4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Q13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DBE28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Viviendas vacías o heredadas que pasan a uso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58DDFE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sin residentes que su dueño anuncia como turísticas en lugar de venderlas o alquilarlas.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D3AE1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flujo</w:t>
            </w:r>
            <w:r>
              <w:rPr>
                <w:rFonts w:ascii="Calibri" w:eastAsia="Times New Roman" w:hAnsi="Calibri" w:cs="Calibri"/>
                <w:color w:val="1F2933"/>
                <w:sz w:val="18"/>
                <w:szCs w:val="18"/>
              </w:rPr>
              <w:br/>
              <w:t>municipio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CA3D9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 medida</w:t>
            </w:r>
          </w:p>
        </w:tc>
      </w:tr>
      <w:tr w:rsidR="00000000" w14:paraId="04F9FAD7"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51AC2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Q14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4646E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Alquileres habituales que pasan a uso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41A297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alquiladas a residentes cuyo contrato no se renueva para anunciarlas como turísticas.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AB57A2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flujo</w:t>
            </w:r>
            <w:r>
              <w:rPr>
                <w:rFonts w:ascii="Calibri" w:eastAsia="Times New Roman" w:hAnsi="Calibri" w:cs="Calibri"/>
                <w:color w:val="1F2933"/>
                <w:sz w:val="18"/>
                <w:szCs w:val="18"/>
              </w:rPr>
              <w:br/>
              <w:t>municipio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1BB4F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 medida</w:t>
            </w:r>
          </w:p>
        </w:tc>
      </w:tr>
    </w:tbl>
    <w:p w14:paraId="0518C9CC" w14:textId="77777777" w:rsidR="00A350D4" w:rsidRDefault="00A350D4">
      <w:pPr>
        <w:pStyle w:val="Ttulo3"/>
        <w:rPr>
          <w:rFonts w:ascii="Calibri" w:eastAsia="Times New Roman" w:hAnsi="Calibri" w:cs="Calibri"/>
        </w:rPr>
      </w:pPr>
      <w:r>
        <w:rPr>
          <w:rFonts w:ascii="Calibri" w:eastAsia="Times New Roman" w:hAnsi="Calibri" w:cs="Calibri"/>
        </w:rPr>
        <w:t>C07 · Mercado de alquiler</w:t>
      </w:r>
    </w:p>
    <w:p w14:paraId="230259B9" w14:textId="77777777" w:rsidR="00A350D4" w:rsidRDefault="00A350D4">
      <w:pPr>
        <w:pStyle w:val="NormalWeb"/>
        <w:rPr>
          <w:rFonts w:ascii="Calibri" w:hAnsi="Calibri" w:cs="Calibri"/>
          <w:color w:val="1F2933"/>
          <w:sz w:val="21"/>
          <w:szCs w:val="21"/>
        </w:rPr>
      </w:pPr>
      <w:r>
        <w:rPr>
          <w:rFonts w:ascii="Calibri" w:hAnsi="Calibri" w:cs="Calibri"/>
          <w:color w:val="1F2933"/>
          <w:sz w:val="21"/>
          <w:szCs w:val="21"/>
        </w:rPr>
        <w:t>Oferta, precio, riesgo y poder en el alquiler habitual.</w:t>
      </w:r>
    </w:p>
    <w:tbl>
      <w:tblPr>
        <w:tblW w:w="5000" w:type="pct"/>
        <w:tblCellMar>
          <w:top w:w="15" w:type="dxa"/>
          <w:left w:w="15" w:type="dxa"/>
          <w:bottom w:w="15" w:type="dxa"/>
          <w:right w:w="15" w:type="dxa"/>
        </w:tblCellMar>
        <w:tblLook w:val="04A0" w:firstRow="1" w:lastRow="0" w:firstColumn="1" w:lastColumn="0" w:noHBand="0" w:noVBand="1"/>
      </w:tblPr>
      <w:tblGrid>
        <w:gridCol w:w="861"/>
        <w:gridCol w:w="2868"/>
        <w:gridCol w:w="4589"/>
        <w:gridCol w:w="2295"/>
        <w:gridCol w:w="3729"/>
      </w:tblGrid>
      <w:tr w:rsidR="00000000" w14:paraId="59F6AFF7" w14:textId="77777777" w:rsidTr="00A350D4">
        <w:tc>
          <w:tcPr>
            <w:tcW w:w="3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C38D40B"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ID</w:t>
            </w:r>
          </w:p>
        </w:tc>
        <w:tc>
          <w:tcPr>
            <w:tcW w:w="10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B2B6890"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Variable</w:t>
            </w:r>
          </w:p>
        </w:tc>
        <w:tc>
          <w:tcPr>
            <w:tcW w:w="16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B57297C"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Definicion</w:t>
            </w:r>
          </w:p>
        </w:tc>
        <w:tc>
          <w:tcPr>
            <w:tcW w:w="8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9DF7DB3"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Tipo y escala</w:t>
            </w:r>
          </w:p>
        </w:tc>
        <w:tc>
          <w:tcPr>
            <w:tcW w:w="13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DE5F50C"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Indicador y fuente</w:t>
            </w:r>
          </w:p>
        </w:tc>
      </w:tr>
      <w:tr w:rsidR="00000000" w14:paraId="1EBD9E4D"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7C9721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A01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29E02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Oferta de alquiler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87FF5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disponibles o alquiladas como residencia habitual a precio de 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5AC28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stock</w:t>
            </w:r>
            <w:r>
              <w:rPr>
                <w:rFonts w:ascii="Calibri" w:eastAsia="Times New Roman" w:hAnsi="Calibri" w:cs="Calibri"/>
                <w:color w:val="1F2933"/>
                <w:sz w:val="18"/>
                <w:szCs w:val="18"/>
              </w:rPr>
              <w:br/>
              <w:t>municipio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E4C74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Proxy: fianzas depositadas; anuncios en portales</w:t>
            </w:r>
            <w:r>
              <w:rPr>
                <w:rFonts w:ascii="Calibri" w:eastAsia="Times New Roman" w:hAnsi="Calibri" w:cs="Calibri"/>
                <w:color w:val="1F2933"/>
                <w:sz w:val="18"/>
                <w:szCs w:val="18"/>
              </w:rPr>
              <w:br/>
            </w:r>
            <w:r>
              <w:rPr>
                <w:rFonts w:ascii="Calibri" w:eastAsia="Times New Roman" w:hAnsi="Calibri" w:cs="Calibri"/>
                <w:i/>
                <w:iCs/>
                <w:color w:val="1F2933"/>
                <w:sz w:val="18"/>
                <w:szCs w:val="18"/>
              </w:rPr>
              <w:t>Comunidades autónomas; portales</w:t>
            </w:r>
          </w:p>
        </w:tc>
      </w:tr>
      <w:tr w:rsidR="00000000" w14:paraId="26224F05"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6EA9B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A02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72B99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Precio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46882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Renta mensual de los contratos de vivienda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E155A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auxiliar</w:t>
            </w:r>
            <w:r>
              <w:rPr>
                <w:rFonts w:ascii="Calibri" w:eastAsia="Times New Roman" w:hAnsi="Calibri" w:cs="Calibri"/>
                <w:color w:val="1F2933"/>
                <w:sz w:val="18"/>
                <w:szCs w:val="18"/>
              </w:rPr>
              <w:br/>
              <w:t>municipio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9E835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Índice de Precios de Vivienda en Alquiler; portales</w:t>
            </w:r>
            <w:r>
              <w:rPr>
                <w:rFonts w:ascii="Calibri" w:eastAsia="Times New Roman" w:hAnsi="Calibri" w:cs="Calibri"/>
                <w:color w:val="1F2933"/>
                <w:sz w:val="18"/>
                <w:szCs w:val="18"/>
              </w:rPr>
              <w:br/>
            </w:r>
            <w:r>
              <w:rPr>
                <w:rFonts w:ascii="Calibri" w:eastAsia="Times New Roman" w:hAnsi="Calibri" w:cs="Calibri"/>
                <w:i/>
                <w:iCs/>
                <w:color w:val="1F2933"/>
                <w:sz w:val="18"/>
                <w:szCs w:val="18"/>
              </w:rPr>
              <w:t>INE; portales</w:t>
            </w:r>
          </w:p>
        </w:tc>
      </w:tr>
      <w:tr w:rsidR="00000000" w14:paraId="0AC41394"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3E2A3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A03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E5563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Demanda de alquiler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287F1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Hogares que buscan una vivienda de alquiler para residir.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9FDD9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auxiliar</w:t>
            </w:r>
            <w:r>
              <w:rPr>
                <w:rFonts w:ascii="Calibri" w:eastAsia="Times New Roman" w:hAnsi="Calibri" w:cs="Calibri"/>
                <w:color w:val="1F2933"/>
                <w:sz w:val="18"/>
                <w:szCs w:val="18"/>
              </w:rPr>
              <w:br/>
              <w:t>municipio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057E1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Proxy: contactos por anuncio</w:t>
            </w:r>
            <w:r>
              <w:rPr>
                <w:rFonts w:ascii="Calibri" w:eastAsia="Times New Roman" w:hAnsi="Calibri" w:cs="Calibri"/>
                <w:color w:val="1F2933"/>
                <w:sz w:val="18"/>
                <w:szCs w:val="18"/>
              </w:rPr>
              <w:br/>
            </w:r>
            <w:r>
              <w:rPr>
                <w:rFonts w:ascii="Calibri" w:eastAsia="Times New Roman" w:hAnsi="Calibri" w:cs="Calibri"/>
                <w:i/>
                <w:iCs/>
                <w:color w:val="1F2933"/>
                <w:sz w:val="18"/>
                <w:szCs w:val="18"/>
              </w:rPr>
              <w:t>Portales</w:t>
            </w:r>
          </w:p>
        </w:tc>
      </w:tr>
      <w:tr w:rsidR="00000000" w14:paraId="0310C1B1"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2FBD9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A04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89969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Riesgo percibido por el arrendador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A61CF1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Probabilidad que el propietario atribuye a no cobrar o a no recuperar su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52180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auxiliar</w:t>
            </w:r>
            <w:r>
              <w:rPr>
                <w:rFonts w:ascii="Calibri" w:eastAsia="Times New Roman" w:hAnsi="Calibri" w:cs="Calibri"/>
                <w:color w:val="1F2933"/>
                <w:sz w:val="18"/>
                <w:szCs w:val="18"/>
              </w:rPr>
              <w:br/>
              <w:t>país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7044E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Proxy: encuestas a propietarios</w:t>
            </w:r>
            <w:r>
              <w:rPr>
                <w:rFonts w:ascii="Calibri" w:eastAsia="Times New Roman" w:hAnsi="Calibri" w:cs="Calibri"/>
                <w:color w:val="1F2933"/>
                <w:sz w:val="18"/>
                <w:szCs w:val="18"/>
              </w:rPr>
              <w:br/>
            </w:r>
            <w:r>
              <w:rPr>
                <w:rFonts w:ascii="Calibri" w:eastAsia="Times New Roman" w:hAnsi="Calibri" w:cs="Calibri"/>
                <w:i/>
                <w:iCs/>
                <w:color w:val="1F2933"/>
                <w:sz w:val="18"/>
                <w:szCs w:val="18"/>
              </w:rPr>
              <w:t>OCU</w:t>
            </w:r>
          </w:p>
        </w:tc>
      </w:tr>
      <w:tr w:rsidR="00000000" w14:paraId="7177F174"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4E3605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A05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F4D16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Duración de los desahucios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12A32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Meses que tarda un propietario en recuperar la vivienda por vía judicial.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08F7B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auxiliar</w:t>
            </w:r>
            <w:r>
              <w:rPr>
                <w:rFonts w:ascii="Calibri" w:eastAsia="Times New Roman" w:hAnsi="Calibri" w:cs="Calibri"/>
                <w:color w:val="1F2933"/>
                <w:sz w:val="18"/>
                <w:szCs w:val="18"/>
              </w:rPr>
              <w:br/>
              <w:t>partido judicial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14E3E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Estadística judicial</w:t>
            </w:r>
            <w:r>
              <w:rPr>
                <w:rFonts w:ascii="Calibri" w:eastAsia="Times New Roman" w:hAnsi="Calibri" w:cs="Calibri"/>
                <w:color w:val="1F2933"/>
                <w:sz w:val="18"/>
                <w:szCs w:val="18"/>
              </w:rPr>
              <w:br/>
            </w:r>
            <w:r>
              <w:rPr>
                <w:rFonts w:ascii="Calibri" w:eastAsia="Times New Roman" w:hAnsi="Calibri" w:cs="Calibri"/>
                <w:i/>
                <w:iCs/>
                <w:color w:val="1F2933"/>
                <w:sz w:val="18"/>
                <w:szCs w:val="18"/>
              </w:rPr>
              <w:t>CGPJ</w:t>
            </w:r>
          </w:p>
        </w:tc>
      </w:tr>
      <w:tr w:rsidR="00000000" w14:paraId="317DAD7E"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76D57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A06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E9216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Impagos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8B37C6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Contratos en los que el inquilino deja de pagar, en un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8B9662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flujo</w:t>
            </w:r>
            <w:r>
              <w:rPr>
                <w:rFonts w:ascii="Calibri" w:eastAsia="Times New Roman" w:hAnsi="Calibri" w:cs="Calibri"/>
                <w:color w:val="1F2933"/>
                <w:sz w:val="18"/>
                <w:szCs w:val="18"/>
              </w:rPr>
              <w:br/>
              <w:t>país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B907FA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Proxy: lanzamientos por impago de alquiler</w:t>
            </w:r>
            <w:r>
              <w:rPr>
                <w:rFonts w:ascii="Calibri" w:eastAsia="Times New Roman" w:hAnsi="Calibri" w:cs="Calibri"/>
                <w:color w:val="1F2933"/>
                <w:sz w:val="18"/>
                <w:szCs w:val="18"/>
              </w:rPr>
              <w:br/>
            </w:r>
            <w:r>
              <w:rPr>
                <w:rFonts w:ascii="Calibri" w:eastAsia="Times New Roman" w:hAnsi="Calibri" w:cs="Calibri"/>
                <w:i/>
                <w:iCs/>
                <w:color w:val="1F2933"/>
                <w:sz w:val="18"/>
                <w:szCs w:val="18"/>
              </w:rPr>
              <w:t>CGPJ</w:t>
            </w:r>
          </w:p>
        </w:tc>
      </w:tr>
      <w:tr w:rsidR="00000000" w14:paraId="5D7A2E7E"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75785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A07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976D7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Ocupaciones ilegales de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24F345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ocupadas sin título, en un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98AE3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flujo</w:t>
            </w:r>
            <w:r>
              <w:rPr>
                <w:rFonts w:ascii="Calibri" w:eastAsia="Times New Roman" w:hAnsi="Calibri" w:cs="Calibri"/>
                <w:color w:val="1F2933"/>
                <w:sz w:val="18"/>
                <w:szCs w:val="18"/>
              </w:rPr>
              <w:br/>
              <w:t>país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60A3D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Denuncias por usurpación y allanamiento</w:t>
            </w:r>
            <w:r>
              <w:rPr>
                <w:rFonts w:ascii="Calibri" w:eastAsia="Times New Roman" w:hAnsi="Calibri" w:cs="Calibri"/>
                <w:color w:val="1F2933"/>
                <w:sz w:val="18"/>
                <w:szCs w:val="18"/>
              </w:rPr>
              <w:br/>
            </w:r>
            <w:r>
              <w:rPr>
                <w:rFonts w:ascii="Calibri" w:eastAsia="Times New Roman" w:hAnsi="Calibri" w:cs="Calibri"/>
                <w:i/>
                <w:iCs/>
                <w:color w:val="1F2933"/>
                <w:sz w:val="18"/>
                <w:szCs w:val="18"/>
              </w:rPr>
              <w:t>Ministerio del Interior</w:t>
            </w:r>
          </w:p>
        </w:tc>
      </w:tr>
      <w:tr w:rsidR="00000000" w14:paraId="3EF2572B"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568B6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A08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2E393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Concentración de la propiedad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A55F48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Proporción de la oferta de alquiler en manos de arrendadores con varias 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92E16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auxiliar</w:t>
            </w:r>
            <w:r>
              <w:rPr>
                <w:rFonts w:ascii="Calibri" w:eastAsia="Times New Roman" w:hAnsi="Calibri" w:cs="Calibri"/>
                <w:color w:val="1F2933"/>
                <w:sz w:val="18"/>
                <w:szCs w:val="18"/>
              </w:rPr>
              <w:br/>
              <w:t>área urbana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DEA1C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Tres mediciones que no coinciden: 52,8 % entre particulares con dos o más viviendas; un máximo del 7 % con más de diez</w:t>
            </w:r>
            <w:r>
              <w:rPr>
                <w:rFonts w:ascii="Calibri" w:eastAsia="Times New Roman" w:hAnsi="Calibri" w:cs="Calibri"/>
                <w:color w:val="1F2933"/>
                <w:sz w:val="18"/>
                <w:szCs w:val="18"/>
              </w:rPr>
              <w:br/>
            </w:r>
            <w:r>
              <w:rPr>
                <w:rFonts w:ascii="Calibri" w:eastAsia="Times New Roman" w:hAnsi="Calibri" w:cs="Calibri"/>
                <w:i/>
                <w:iCs/>
                <w:color w:val="1F2933"/>
                <w:sz w:val="18"/>
                <w:szCs w:val="18"/>
              </w:rPr>
              <w:t>Consumo y CSIC; Banco de España</w:t>
            </w:r>
          </w:p>
        </w:tc>
      </w:tr>
      <w:tr w:rsidR="00000000" w14:paraId="5C988166"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206E5D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A09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AD0F9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Exigencia en la selección de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3B4E8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Requisitos de renta, garantías y perfil que el arrendador pide para alquilar.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412A0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auxiliar</w:t>
            </w:r>
            <w:r>
              <w:rPr>
                <w:rFonts w:ascii="Calibri" w:eastAsia="Times New Roman" w:hAnsi="Calibri" w:cs="Calibri"/>
                <w:color w:val="1F2933"/>
                <w:sz w:val="18"/>
                <w:szCs w:val="18"/>
              </w:rPr>
              <w:br/>
              <w:t>municipio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F607D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 medida; proxy: contactos por anuncio</w:t>
            </w:r>
            <w:r>
              <w:rPr>
                <w:rFonts w:ascii="Calibri" w:eastAsia="Times New Roman" w:hAnsi="Calibri" w:cs="Calibri"/>
                <w:color w:val="1F2933"/>
                <w:sz w:val="18"/>
                <w:szCs w:val="18"/>
              </w:rPr>
              <w:br/>
            </w:r>
            <w:r>
              <w:rPr>
                <w:rFonts w:ascii="Calibri" w:eastAsia="Times New Roman" w:hAnsi="Calibri" w:cs="Calibri"/>
                <w:i/>
                <w:iCs/>
                <w:color w:val="1F2933"/>
                <w:sz w:val="18"/>
                <w:szCs w:val="18"/>
              </w:rPr>
              <w:t>Portales</w:t>
            </w:r>
          </w:p>
        </w:tc>
      </w:tr>
      <w:tr w:rsidR="00000000" w14:paraId="320492E5"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A9174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A11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EE9D8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Discriminación en el acceso al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31D969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Proporción de la oferta a la que no acceden personas por su origen u otra condición.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125E25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auxiliar</w:t>
            </w:r>
            <w:r>
              <w:rPr>
                <w:rFonts w:ascii="Calibri" w:eastAsia="Times New Roman" w:hAnsi="Calibri" w:cs="Calibri"/>
                <w:color w:val="1F2933"/>
                <w:sz w:val="18"/>
                <w:szCs w:val="18"/>
              </w:rPr>
              <w:br/>
              <w:t>área urbana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68D6C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Pruebas de discriminación en agencias</w:t>
            </w:r>
            <w:r>
              <w:rPr>
                <w:rFonts w:ascii="Calibri" w:eastAsia="Times New Roman" w:hAnsi="Calibri" w:cs="Calibri"/>
                <w:color w:val="1F2933"/>
                <w:sz w:val="18"/>
                <w:szCs w:val="18"/>
              </w:rPr>
              <w:br/>
            </w:r>
            <w:r>
              <w:rPr>
                <w:rFonts w:ascii="Calibri" w:eastAsia="Times New Roman" w:hAnsi="Calibri" w:cs="Calibri"/>
                <w:i/>
                <w:iCs/>
                <w:color w:val="1F2933"/>
                <w:sz w:val="18"/>
                <w:szCs w:val="18"/>
              </w:rPr>
              <w:t>Provivienda</w:t>
            </w:r>
          </w:p>
        </w:tc>
      </w:tr>
      <w:tr w:rsidR="00000000" w14:paraId="6F8BA9CA"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8425A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A6001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Alquiler por habitaciones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75E4CA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que se alquilan habitación a habitación a personas sin parentesco.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7AF2B0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stock</w:t>
            </w:r>
            <w:r>
              <w:rPr>
                <w:rFonts w:ascii="Calibri" w:eastAsia="Times New Roman" w:hAnsi="Calibri" w:cs="Calibri"/>
                <w:color w:val="1F2933"/>
                <w:sz w:val="18"/>
                <w:szCs w:val="18"/>
              </w:rPr>
              <w:br/>
              <w:t>municipio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13C57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Sin cifra oficial; anuncios de portales</w:t>
            </w:r>
            <w:r>
              <w:rPr>
                <w:rFonts w:ascii="Calibri" w:eastAsia="Times New Roman" w:hAnsi="Calibri" w:cs="Calibri"/>
                <w:color w:val="1F2933"/>
                <w:sz w:val="18"/>
                <w:szCs w:val="18"/>
              </w:rPr>
              <w:br/>
            </w:r>
            <w:r>
              <w:rPr>
                <w:rFonts w:ascii="Calibri" w:eastAsia="Times New Roman" w:hAnsi="Calibri" w:cs="Calibri"/>
                <w:i/>
                <w:iCs/>
                <w:color w:val="1F2933"/>
                <w:sz w:val="18"/>
                <w:szCs w:val="18"/>
              </w:rPr>
              <w:t>Idealista, citado por el Consejo de la Juventud</w:t>
            </w:r>
          </w:p>
        </w:tc>
      </w:tr>
      <w:tr w:rsidR="00000000" w14:paraId="50A44112"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FDADE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A13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04888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Sobreprecio de las viviendas que entran al mercado de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F74DB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Cuánto más caras son las viviendas que entran al alquiler que las ya alquiladas.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6CF35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auxiliar</w:t>
            </w:r>
            <w:r>
              <w:rPr>
                <w:rFonts w:ascii="Calibri" w:eastAsia="Times New Roman" w:hAnsi="Calibri" w:cs="Calibri"/>
                <w:color w:val="1F2933"/>
                <w:sz w:val="18"/>
                <w:szCs w:val="18"/>
              </w:rPr>
              <w:br/>
              <w:t>país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C041A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Prima de entrada</w:t>
            </w:r>
            <w:r>
              <w:rPr>
                <w:rFonts w:ascii="Calibri" w:eastAsia="Times New Roman" w:hAnsi="Calibri" w:cs="Calibri"/>
                <w:color w:val="1F2933"/>
                <w:sz w:val="18"/>
                <w:szCs w:val="18"/>
              </w:rPr>
              <w:br/>
            </w:r>
            <w:r>
              <w:rPr>
                <w:rFonts w:ascii="Calibri" w:eastAsia="Times New Roman" w:hAnsi="Calibri" w:cs="Calibri"/>
                <w:i/>
                <w:iCs/>
                <w:color w:val="1F2933"/>
                <w:sz w:val="18"/>
                <w:szCs w:val="18"/>
              </w:rPr>
              <w:t>Banco de España</w:t>
            </w:r>
          </w:p>
        </w:tc>
      </w:tr>
    </w:tbl>
    <w:p w14:paraId="4861245C" w14:textId="77777777" w:rsidR="00A350D4" w:rsidRDefault="00A350D4">
      <w:pPr>
        <w:pStyle w:val="Ttulo3"/>
        <w:rPr>
          <w:rFonts w:ascii="Calibri" w:eastAsia="Times New Roman" w:hAnsi="Calibri" w:cs="Calibri"/>
        </w:rPr>
      </w:pPr>
      <w:r>
        <w:rPr>
          <w:rFonts w:ascii="Calibri" w:eastAsia="Times New Roman" w:hAnsi="Calibri" w:cs="Calibri"/>
        </w:rPr>
        <w:t>C08 · Mercado de compraventa</w:t>
      </w:r>
    </w:p>
    <w:p w14:paraId="51BCA893" w14:textId="77777777" w:rsidR="00A350D4" w:rsidRDefault="00A350D4">
      <w:pPr>
        <w:pStyle w:val="NormalWeb"/>
        <w:rPr>
          <w:rFonts w:ascii="Calibri" w:hAnsi="Calibri" w:cs="Calibri"/>
          <w:color w:val="1F2933"/>
          <w:sz w:val="21"/>
          <w:szCs w:val="21"/>
        </w:rPr>
      </w:pPr>
      <w:r>
        <w:rPr>
          <w:rFonts w:ascii="Calibri" w:hAnsi="Calibri" w:cs="Calibri"/>
          <w:color w:val="1F2933"/>
          <w:sz w:val="21"/>
          <w:szCs w:val="21"/>
        </w:rPr>
        <w:t>Precio y demanda de compra.</w:t>
      </w:r>
    </w:p>
    <w:tbl>
      <w:tblPr>
        <w:tblW w:w="5000" w:type="pct"/>
        <w:tblCellMar>
          <w:top w:w="15" w:type="dxa"/>
          <w:left w:w="15" w:type="dxa"/>
          <w:bottom w:w="15" w:type="dxa"/>
          <w:right w:w="15" w:type="dxa"/>
        </w:tblCellMar>
        <w:tblLook w:val="04A0" w:firstRow="1" w:lastRow="0" w:firstColumn="1" w:lastColumn="0" w:noHBand="0" w:noVBand="1"/>
      </w:tblPr>
      <w:tblGrid>
        <w:gridCol w:w="861"/>
        <w:gridCol w:w="2868"/>
        <w:gridCol w:w="4589"/>
        <w:gridCol w:w="2295"/>
        <w:gridCol w:w="3729"/>
      </w:tblGrid>
      <w:tr w:rsidR="00000000" w14:paraId="5A133F84" w14:textId="77777777" w:rsidTr="00A350D4">
        <w:tc>
          <w:tcPr>
            <w:tcW w:w="3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D9BF05C"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ID</w:t>
            </w:r>
          </w:p>
        </w:tc>
        <w:tc>
          <w:tcPr>
            <w:tcW w:w="10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260D4E8"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Variable</w:t>
            </w:r>
          </w:p>
        </w:tc>
        <w:tc>
          <w:tcPr>
            <w:tcW w:w="16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7D4C02C"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Definicion</w:t>
            </w:r>
          </w:p>
        </w:tc>
        <w:tc>
          <w:tcPr>
            <w:tcW w:w="8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7DCFD14"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Tipo y escala</w:t>
            </w:r>
          </w:p>
        </w:tc>
        <w:tc>
          <w:tcPr>
            <w:tcW w:w="13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3E5985F"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Indicador y fuente</w:t>
            </w:r>
          </w:p>
        </w:tc>
      </w:tr>
      <w:tr w:rsidR="00000000" w14:paraId="62171052"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787DF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B01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859D3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Precio de compra de la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EC0B3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por metro cuadrado de las viviendas vendidas.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76E91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auxiliar</w:t>
            </w:r>
            <w:r>
              <w:rPr>
                <w:rFonts w:ascii="Calibri" w:eastAsia="Times New Roman" w:hAnsi="Calibri" w:cs="Calibri"/>
                <w:color w:val="1F2933"/>
                <w:sz w:val="18"/>
                <w:szCs w:val="18"/>
              </w:rPr>
              <w:br/>
              <w:t>municipio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AD9D6E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Índice de Precios de Vivienda; valor tasado</w:t>
            </w:r>
            <w:r>
              <w:rPr>
                <w:rFonts w:ascii="Calibri" w:eastAsia="Times New Roman" w:hAnsi="Calibri" w:cs="Calibri"/>
                <w:color w:val="1F2933"/>
                <w:sz w:val="18"/>
                <w:szCs w:val="18"/>
              </w:rPr>
              <w:br/>
            </w:r>
            <w:r>
              <w:rPr>
                <w:rFonts w:ascii="Calibri" w:eastAsia="Times New Roman" w:hAnsi="Calibri" w:cs="Calibri"/>
                <w:i/>
                <w:iCs/>
                <w:color w:val="1F2933"/>
                <w:sz w:val="18"/>
                <w:szCs w:val="18"/>
              </w:rPr>
              <w:t>INE; Ministerio de Vivienda</w:t>
            </w:r>
          </w:p>
        </w:tc>
      </w:tr>
      <w:tr w:rsidR="00000000" w14:paraId="44E76AD1"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DA0BE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B03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078F4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Demanda de compra para residir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0FB7D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Hogares que compran para vivir en la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0D477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flujo</w:t>
            </w:r>
            <w:r>
              <w:rPr>
                <w:rFonts w:ascii="Calibri" w:eastAsia="Times New Roman" w:hAnsi="Calibri" w:cs="Calibri"/>
                <w:color w:val="1F2933"/>
                <w:sz w:val="18"/>
                <w:szCs w:val="18"/>
              </w:rPr>
              <w:br/>
              <w:t>municipio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7A8FB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Proxy: hipotecas sobre vivienda</w:t>
            </w:r>
            <w:r>
              <w:rPr>
                <w:rFonts w:ascii="Calibri" w:eastAsia="Times New Roman" w:hAnsi="Calibri" w:cs="Calibri"/>
                <w:color w:val="1F2933"/>
                <w:sz w:val="18"/>
                <w:szCs w:val="18"/>
              </w:rPr>
              <w:br/>
            </w:r>
            <w:r>
              <w:rPr>
                <w:rFonts w:ascii="Calibri" w:eastAsia="Times New Roman" w:hAnsi="Calibri" w:cs="Calibri"/>
                <w:i/>
                <w:iCs/>
                <w:color w:val="1F2933"/>
                <w:sz w:val="18"/>
                <w:szCs w:val="18"/>
              </w:rPr>
              <w:t>INE</w:t>
            </w:r>
          </w:p>
        </w:tc>
      </w:tr>
      <w:tr w:rsidR="00000000" w14:paraId="2C94E7D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F9B4E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B04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9D1D9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Ahorro inicial exigido para comprar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084FB7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Entrada y gastos que el comprador debe aportar de su bolsillo.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AF638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auxiliar</w:t>
            </w:r>
            <w:r>
              <w:rPr>
                <w:rFonts w:ascii="Calibri" w:eastAsia="Times New Roman" w:hAnsi="Calibri" w:cs="Calibri"/>
                <w:color w:val="1F2933"/>
                <w:sz w:val="18"/>
                <w:szCs w:val="18"/>
              </w:rPr>
              <w:br/>
              <w:t>municipio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8B5DA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Calculado a partir del precio de compra</w:t>
            </w:r>
            <w:r>
              <w:rPr>
                <w:rFonts w:ascii="Calibri" w:eastAsia="Times New Roman" w:hAnsi="Calibri" w:cs="Calibri"/>
                <w:color w:val="1F2933"/>
                <w:sz w:val="18"/>
                <w:szCs w:val="18"/>
              </w:rPr>
              <w:br/>
            </w:r>
            <w:r>
              <w:rPr>
                <w:rFonts w:ascii="Calibri" w:eastAsia="Times New Roman" w:hAnsi="Calibri" w:cs="Calibri"/>
                <w:i/>
                <w:iCs/>
                <w:color w:val="1F2933"/>
                <w:sz w:val="18"/>
                <w:szCs w:val="18"/>
              </w:rPr>
              <w:t>Calculado</w:t>
            </w:r>
          </w:p>
        </w:tc>
      </w:tr>
    </w:tbl>
    <w:p w14:paraId="678F465F" w14:textId="77777777" w:rsidR="00A350D4" w:rsidRDefault="00A350D4">
      <w:pPr>
        <w:pStyle w:val="Ttulo3"/>
        <w:rPr>
          <w:rFonts w:ascii="Calibri" w:eastAsia="Times New Roman" w:hAnsi="Calibri" w:cs="Calibri"/>
        </w:rPr>
      </w:pPr>
      <w:r>
        <w:rPr>
          <w:rFonts w:ascii="Calibri" w:eastAsia="Times New Roman" w:hAnsi="Calibri" w:cs="Calibri"/>
        </w:rPr>
        <w:t>C09 · Vivienda pública y protegida</w:t>
      </w:r>
    </w:p>
    <w:p w14:paraId="7E8BA2D8" w14:textId="77777777" w:rsidR="00A350D4" w:rsidRDefault="00A350D4">
      <w:pPr>
        <w:pStyle w:val="NormalWeb"/>
        <w:rPr>
          <w:rFonts w:ascii="Calibri" w:hAnsi="Calibri" w:cs="Calibri"/>
          <w:color w:val="1F2933"/>
          <w:sz w:val="21"/>
          <w:szCs w:val="21"/>
        </w:rPr>
      </w:pPr>
      <w:r>
        <w:rPr>
          <w:rFonts w:ascii="Calibri" w:hAnsi="Calibri" w:cs="Calibri"/>
          <w:color w:val="1F2933"/>
          <w:sz w:val="21"/>
          <w:szCs w:val="21"/>
        </w:rPr>
        <w:t>Parque asequible fuera del mercado.</w:t>
      </w:r>
    </w:p>
    <w:tbl>
      <w:tblPr>
        <w:tblW w:w="5000" w:type="pct"/>
        <w:tblCellMar>
          <w:top w:w="15" w:type="dxa"/>
          <w:left w:w="15" w:type="dxa"/>
          <w:bottom w:w="15" w:type="dxa"/>
          <w:right w:w="15" w:type="dxa"/>
        </w:tblCellMar>
        <w:tblLook w:val="04A0" w:firstRow="1" w:lastRow="0" w:firstColumn="1" w:lastColumn="0" w:noHBand="0" w:noVBand="1"/>
      </w:tblPr>
      <w:tblGrid>
        <w:gridCol w:w="861"/>
        <w:gridCol w:w="2868"/>
        <w:gridCol w:w="4589"/>
        <w:gridCol w:w="2295"/>
        <w:gridCol w:w="3729"/>
      </w:tblGrid>
      <w:tr w:rsidR="00000000" w14:paraId="125C6B45" w14:textId="77777777" w:rsidTr="00A350D4">
        <w:tc>
          <w:tcPr>
            <w:tcW w:w="3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DF32DBB"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ID</w:t>
            </w:r>
          </w:p>
        </w:tc>
        <w:tc>
          <w:tcPr>
            <w:tcW w:w="10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52E431E"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Variable</w:t>
            </w:r>
          </w:p>
        </w:tc>
        <w:tc>
          <w:tcPr>
            <w:tcW w:w="16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AD183C1"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Definicion</w:t>
            </w:r>
          </w:p>
        </w:tc>
        <w:tc>
          <w:tcPr>
            <w:tcW w:w="8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2B8633F"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Tipo y escala</w:t>
            </w:r>
          </w:p>
        </w:tc>
        <w:tc>
          <w:tcPr>
            <w:tcW w:w="13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6C44372"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Indicador y fuente</w:t>
            </w:r>
          </w:p>
        </w:tc>
      </w:tr>
      <w:tr w:rsidR="00000000" w14:paraId="4106D11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8BFD6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G01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8508E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Parque de alquiler social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B3271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de titularidad pública o protegida alquiladas por debajo del 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8F048E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stock</w:t>
            </w:r>
            <w:r>
              <w:rPr>
                <w:rFonts w:ascii="Calibri" w:eastAsia="Times New Roman" w:hAnsi="Calibri" w:cs="Calibri"/>
                <w:color w:val="1F2933"/>
                <w:sz w:val="18"/>
                <w:szCs w:val="18"/>
              </w:rPr>
              <w:br/>
              <w:t>país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2A40D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Peso del alquiler social sobre el parque</w:t>
            </w:r>
            <w:r>
              <w:rPr>
                <w:rFonts w:ascii="Calibri" w:eastAsia="Times New Roman" w:hAnsi="Calibri" w:cs="Calibri"/>
                <w:color w:val="1F2933"/>
                <w:sz w:val="18"/>
                <w:szCs w:val="18"/>
              </w:rPr>
              <w:br/>
            </w:r>
            <w:r>
              <w:rPr>
                <w:rFonts w:ascii="Calibri" w:eastAsia="Times New Roman" w:hAnsi="Calibri" w:cs="Calibri"/>
                <w:i/>
                <w:iCs/>
                <w:color w:val="1F2933"/>
                <w:sz w:val="18"/>
                <w:szCs w:val="18"/>
              </w:rPr>
              <w:t>Ministerio de Vivienda; OCDE</w:t>
            </w:r>
          </w:p>
        </w:tc>
      </w:tr>
      <w:tr w:rsidR="00000000" w14:paraId="6593D8E1"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90871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G02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9C7E5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Viviendas protegidas calificadas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A78D6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que obtienen la calificación definitiva de protegidas en un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8E93C8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flujo</w:t>
            </w:r>
            <w:r>
              <w:rPr>
                <w:rFonts w:ascii="Calibri" w:eastAsia="Times New Roman" w:hAnsi="Calibri" w:cs="Calibri"/>
                <w:color w:val="1F2933"/>
                <w:sz w:val="18"/>
                <w:szCs w:val="18"/>
              </w:rPr>
              <w:br/>
              <w:t>país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C3EE2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Calificaciones definitivas</w:t>
            </w:r>
            <w:r>
              <w:rPr>
                <w:rFonts w:ascii="Calibri" w:eastAsia="Times New Roman" w:hAnsi="Calibri" w:cs="Calibri"/>
                <w:color w:val="1F2933"/>
                <w:sz w:val="18"/>
                <w:szCs w:val="18"/>
              </w:rPr>
              <w:br/>
            </w:r>
            <w:r>
              <w:rPr>
                <w:rFonts w:ascii="Calibri" w:eastAsia="Times New Roman" w:hAnsi="Calibri" w:cs="Calibri"/>
                <w:i/>
                <w:iCs/>
                <w:color w:val="1F2933"/>
                <w:sz w:val="18"/>
                <w:szCs w:val="18"/>
              </w:rPr>
              <w:t>Ministerio de Vivienda</w:t>
            </w:r>
          </w:p>
        </w:tc>
      </w:tr>
      <w:tr w:rsidR="00000000" w14:paraId="14D0A76E"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F42EF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G03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BAA3E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Descalificación de vivienda protegida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82EBD9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protegidas que pasan a ser libres en un año al vencer su régimen.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42C409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flujo</w:t>
            </w:r>
            <w:r>
              <w:rPr>
                <w:rFonts w:ascii="Calibri" w:eastAsia="Times New Roman" w:hAnsi="Calibri" w:cs="Calibri"/>
                <w:color w:val="1F2933"/>
                <w:sz w:val="18"/>
                <w:szCs w:val="18"/>
              </w:rPr>
              <w:br/>
              <w:t>país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0B7C36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 medida de forma sistemática</w:t>
            </w:r>
          </w:p>
        </w:tc>
      </w:tr>
      <w:tr w:rsidR="00000000" w14:paraId="7EDFE554"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B3EC5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G04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7ECD7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Inversión pública en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9C9AA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Gasto público anual en promover y adquirir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9E6E03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decision</w:t>
            </w:r>
            <w:r>
              <w:rPr>
                <w:rFonts w:ascii="Calibri" w:eastAsia="Times New Roman" w:hAnsi="Calibri" w:cs="Calibri"/>
                <w:color w:val="1F2933"/>
                <w:sz w:val="18"/>
                <w:szCs w:val="18"/>
              </w:rPr>
              <w:br/>
            </w:r>
            <w:r>
              <w:rPr>
                <w:rFonts w:ascii="Calibri" w:eastAsia="Times New Roman" w:hAnsi="Calibri" w:cs="Calibri"/>
                <w:i/>
                <w:iCs/>
                <w:color w:val="1F2933"/>
                <w:sz w:val="18"/>
                <w:szCs w:val="18"/>
              </w:rPr>
              <w:t>Dueno: Estado, comunidades autónomas y ayuntamientos</w:t>
            </w:r>
            <w:r>
              <w:rPr>
                <w:rFonts w:ascii="Calibri" w:eastAsia="Times New Roman" w:hAnsi="Calibri" w:cs="Calibri"/>
                <w:color w:val="1F2933"/>
                <w:sz w:val="18"/>
                <w:szCs w:val="18"/>
              </w:rPr>
              <w:br/>
              <w:t>país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35C55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Gasto público en promoción de vivienda (0,2 % del PIB en 2024)</w:t>
            </w:r>
            <w:r>
              <w:rPr>
                <w:rFonts w:ascii="Calibri" w:eastAsia="Times New Roman" w:hAnsi="Calibri" w:cs="Calibri"/>
                <w:color w:val="1F2933"/>
                <w:sz w:val="18"/>
                <w:szCs w:val="18"/>
              </w:rPr>
              <w:br/>
            </w:r>
            <w:r>
              <w:rPr>
                <w:rFonts w:ascii="Calibri" w:eastAsia="Times New Roman" w:hAnsi="Calibri" w:cs="Calibri"/>
                <w:i/>
                <w:iCs/>
                <w:color w:val="1F2933"/>
                <w:sz w:val="18"/>
                <w:szCs w:val="18"/>
              </w:rPr>
              <w:t>Eurostat, COFOG</w:t>
            </w:r>
          </w:p>
        </w:tc>
      </w:tr>
      <w:tr w:rsidR="00000000" w14:paraId="7C0FB091"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6DC21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G05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BC193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Rentabilidad de promover vivienda protegida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2202E9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Diferencia entre el precio máximo de venta o renta fijado por la norma y el coste de construir.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A942D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auxiliar</w:t>
            </w:r>
            <w:r>
              <w:rPr>
                <w:rFonts w:ascii="Calibri" w:eastAsia="Times New Roman" w:hAnsi="Calibri" w:cs="Calibri"/>
                <w:color w:val="1F2933"/>
                <w:sz w:val="18"/>
                <w:szCs w:val="18"/>
              </w:rPr>
              <w:br/>
              <w:t>comunidad autónoma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76B52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 medida</w:t>
            </w:r>
          </w:p>
        </w:tc>
      </w:tr>
      <w:tr w:rsidR="00000000" w14:paraId="4A483344"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F5950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G06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61F13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Capacidad de ejecución de la Administración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70EC5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que las administraciones son capaces de licitar y terminar con su presupuesto.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727542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auxiliar</w:t>
            </w:r>
            <w:r>
              <w:rPr>
                <w:rFonts w:ascii="Calibri" w:eastAsia="Times New Roman" w:hAnsi="Calibri" w:cs="Calibri"/>
                <w:color w:val="1F2933"/>
                <w:sz w:val="18"/>
                <w:szCs w:val="18"/>
              </w:rPr>
              <w:br/>
              <w:t>país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D3CC1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Proxy: fondos europeos de rehabilitación formalizados (54 % a finales de 2025)</w:t>
            </w:r>
            <w:r>
              <w:rPr>
                <w:rFonts w:ascii="Calibri" w:eastAsia="Times New Roman" w:hAnsi="Calibri" w:cs="Calibri"/>
                <w:color w:val="1F2933"/>
                <w:sz w:val="18"/>
                <w:szCs w:val="18"/>
              </w:rPr>
              <w:br/>
            </w:r>
            <w:r>
              <w:rPr>
                <w:rFonts w:ascii="Calibri" w:eastAsia="Times New Roman" w:hAnsi="Calibri" w:cs="Calibri"/>
                <w:i/>
                <w:iCs/>
                <w:color w:val="1F2933"/>
                <w:sz w:val="18"/>
                <w:szCs w:val="18"/>
              </w:rPr>
              <w:t>AIReF, vía Banco de España</w:t>
            </w:r>
          </w:p>
        </w:tc>
      </w:tr>
    </w:tbl>
    <w:p w14:paraId="4EE38D0C" w14:textId="77777777" w:rsidR="00A350D4" w:rsidRDefault="00A350D4">
      <w:pPr>
        <w:pStyle w:val="Ttulo3"/>
        <w:rPr>
          <w:rFonts w:ascii="Calibri" w:eastAsia="Times New Roman" w:hAnsi="Calibri" w:cs="Calibri"/>
        </w:rPr>
      </w:pPr>
      <w:r>
        <w:rPr>
          <w:rFonts w:ascii="Calibri" w:eastAsia="Times New Roman" w:hAnsi="Calibri" w:cs="Calibri"/>
        </w:rPr>
        <w:t>C10 · Regulación y fiscalidad</w:t>
      </w:r>
    </w:p>
    <w:p w14:paraId="0AA6DAEE" w14:textId="77777777" w:rsidR="00A350D4" w:rsidRDefault="00A350D4">
      <w:pPr>
        <w:pStyle w:val="NormalWeb"/>
        <w:rPr>
          <w:rFonts w:ascii="Calibri" w:hAnsi="Calibri" w:cs="Calibri"/>
          <w:color w:val="1F2933"/>
          <w:sz w:val="21"/>
          <w:szCs w:val="21"/>
        </w:rPr>
      </w:pPr>
      <w:r>
        <w:rPr>
          <w:rFonts w:ascii="Calibri" w:hAnsi="Calibri" w:cs="Calibri"/>
          <w:color w:val="1F2933"/>
          <w:sz w:val="21"/>
          <w:szCs w:val="21"/>
        </w:rPr>
        <w:t>Variables que deciden las administraciones.</w:t>
      </w:r>
    </w:p>
    <w:tbl>
      <w:tblPr>
        <w:tblW w:w="5000" w:type="pct"/>
        <w:tblCellMar>
          <w:top w:w="15" w:type="dxa"/>
          <w:left w:w="15" w:type="dxa"/>
          <w:bottom w:w="15" w:type="dxa"/>
          <w:right w:w="15" w:type="dxa"/>
        </w:tblCellMar>
        <w:tblLook w:val="04A0" w:firstRow="1" w:lastRow="0" w:firstColumn="1" w:lastColumn="0" w:noHBand="0" w:noVBand="1"/>
      </w:tblPr>
      <w:tblGrid>
        <w:gridCol w:w="861"/>
        <w:gridCol w:w="2868"/>
        <w:gridCol w:w="4589"/>
        <w:gridCol w:w="2295"/>
        <w:gridCol w:w="3729"/>
      </w:tblGrid>
      <w:tr w:rsidR="00000000" w14:paraId="7D587B6B" w14:textId="77777777" w:rsidTr="00A350D4">
        <w:tc>
          <w:tcPr>
            <w:tcW w:w="3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E29A092"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ID</w:t>
            </w:r>
          </w:p>
        </w:tc>
        <w:tc>
          <w:tcPr>
            <w:tcW w:w="10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E01DF26"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Variable</w:t>
            </w:r>
          </w:p>
        </w:tc>
        <w:tc>
          <w:tcPr>
            <w:tcW w:w="16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8DA940B"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Definicion</w:t>
            </w:r>
          </w:p>
        </w:tc>
        <w:tc>
          <w:tcPr>
            <w:tcW w:w="8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46E184D"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Tipo y escala</w:t>
            </w:r>
          </w:p>
        </w:tc>
        <w:tc>
          <w:tcPr>
            <w:tcW w:w="13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EA7258D"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Indicador y fuente</w:t>
            </w:r>
          </w:p>
        </w:tc>
      </w:tr>
      <w:tr w:rsidR="00000000" w14:paraId="3BD14CD7"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83B8F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L01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5C011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Intensidad de la regulación del precio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A2F15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Alcance y dureza de los topes al precio del alquiler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11D84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decision</w:t>
            </w:r>
            <w:r>
              <w:rPr>
                <w:rFonts w:ascii="Calibri" w:eastAsia="Times New Roman" w:hAnsi="Calibri" w:cs="Calibri"/>
                <w:color w:val="1F2933"/>
                <w:sz w:val="18"/>
                <w:szCs w:val="18"/>
              </w:rPr>
              <w:br/>
            </w:r>
            <w:r>
              <w:rPr>
                <w:rFonts w:ascii="Calibri" w:eastAsia="Times New Roman" w:hAnsi="Calibri" w:cs="Calibri"/>
                <w:i/>
                <w:iCs/>
                <w:color w:val="1F2933"/>
                <w:sz w:val="18"/>
                <w:szCs w:val="18"/>
              </w:rPr>
              <w:t>Dueno: Estado y comunidades autónomas</w:t>
            </w:r>
            <w:r>
              <w:rPr>
                <w:rFonts w:ascii="Calibri" w:eastAsia="Times New Roman" w:hAnsi="Calibri" w:cs="Calibri"/>
                <w:color w:val="1F2933"/>
                <w:sz w:val="18"/>
                <w:szCs w:val="18"/>
              </w:rPr>
              <w:br/>
              <w:t>municipio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7A3A3D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Zonas de mercado residencial tensionado declaradas</w:t>
            </w:r>
            <w:r>
              <w:rPr>
                <w:rFonts w:ascii="Calibri" w:eastAsia="Times New Roman" w:hAnsi="Calibri" w:cs="Calibri"/>
                <w:color w:val="1F2933"/>
                <w:sz w:val="18"/>
                <w:szCs w:val="18"/>
              </w:rPr>
              <w:br/>
            </w:r>
            <w:r>
              <w:rPr>
                <w:rFonts w:ascii="Calibri" w:eastAsia="Times New Roman" w:hAnsi="Calibri" w:cs="Calibri"/>
                <w:i/>
                <w:iCs/>
                <w:color w:val="1F2933"/>
                <w:sz w:val="18"/>
                <w:szCs w:val="18"/>
              </w:rPr>
              <w:t>Ministerio de Vivienda</w:t>
            </w:r>
          </w:p>
        </w:tc>
      </w:tr>
      <w:tr w:rsidR="00000000" w14:paraId="4C78CFE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77DB6D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L02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DCFF3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Protección legal del inquilino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3702D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Duración mínima de los contratos y límites al desahucio.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75F97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decision</w:t>
            </w:r>
            <w:r>
              <w:rPr>
                <w:rFonts w:ascii="Calibri" w:eastAsia="Times New Roman" w:hAnsi="Calibri" w:cs="Calibri"/>
                <w:color w:val="1F2933"/>
                <w:sz w:val="18"/>
                <w:szCs w:val="18"/>
              </w:rPr>
              <w:br/>
            </w:r>
            <w:r>
              <w:rPr>
                <w:rFonts w:ascii="Calibri" w:eastAsia="Times New Roman" w:hAnsi="Calibri" w:cs="Calibri"/>
                <w:i/>
                <w:iCs/>
                <w:color w:val="1F2933"/>
                <w:sz w:val="18"/>
                <w:szCs w:val="18"/>
              </w:rPr>
              <w:t>Dueno: Estado</w:t>
            </w:r>
            <w:r>
              <w:rPr>
                <w:rFonts w:ascii="Calibri" w:eastAsia="Times New Roman" w:hAnsi="Calibri" w:cs="Calibri"/>
                <w:color w:val="1F2933"/>
                <w:sz w:val="18"/>
                <w:szCs w:val="18"/>
              </w:rPr>
              <w:br/>
              <w:t>país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EFCC2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 medida</w:t>
            </w:r>
          </w:p>
        </w:tc>
      </w:tr>
      <w:tr w:rsidR="00000000" w14:paraId="76F15A14"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CCF74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L03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36821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Restricción al alquiler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2A2B9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Límites al número y a la localización de las viviendas turísticas.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D6006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decision</w:t>
            </w:r>
            <w:r>
              <w:rPr>
                <w:rFonts w:ascii="Calibri" w:eastAsia="Times New Roman" w:hAnsi="Calibri" w:cs="Calibri"/>
                <w:color w:val="1F2933"/>
                <w:sz w:val="18"/>
                <w:szCs w:val="18"/>
              </w:rPr>
              <w:br/>
            </w:r>
            <w:r>
              <w:rPr>
                <w:rFonts w:ascii="Calibri" w:eastAsia="Times New Roman" w:hAnsi="Calibri" w:cs="Calibri"/>
                <w:i/>
                <w:iCs/>
                <w:color w:val="1F2933"/>
                <w:sz w:val="18"/>
                <w:szCs w:val="18"/>
              </w:rPr>
              <w:t>Dueno: Ayuntamientos y comunidades autónomas</w:t>
            </w:r>
            <w:r>
              <w:rPr>
                <w:rFonts w:ascii="Calibri" w:eastAsia="Times New Roman" w:hAnsi="Calibri" w:cs="Calibri"/>
                <w:color w:val="1F2933"/>
                <w:sz w:val="18"/>
                <w:szCs w:val="18"/>
              </w:rPr>
              <w:br/>
              <w:t>municipio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DAB8D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 medida; proxy: licencias vigentes</w:t>
            </w:r>
          </w:p>
        </w:tc>
      </w:tr>
      <w:tr w:rsidR="00000000" w14:paraId="2BE2070F"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19B2E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L04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8F0B7F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Incentivos fiscales al arrendador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5CE17C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Reducción de impuestos por alquilar como vivienda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723A9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decision</w:t>
            </w:r>
            <w:r>
              <w:rPr>
                <w:rFonts w:ascii="Calibri" w:eastAsia="Times New Roman" w:hAnsi="Calibri" w:cs="Calibri"/>
                <w:color w:val="1F2933"/>
                <w:sz w:val="18"/>
                <w:szCs w:val="18"/>
              </w:rPr>
              <w:br/>
            </w:r>
            <w:r>
              <w:rPr>
                <w:rFonts w:ascii="Calibri" w:eastAsia="Times New Roman" w:hAnsi="Calibri" w:cs="Calibri"/>
                <w:i/>
                <w:iCs/>
                <w:color w:val="1F2933"/>
                <w:sz w:val="18"/>
                <w:szCs w:val="18"/>
              </w:rPr>
              <w:t>Dueno: Estado</w:t>
            </w:r>
            <w:r>
              <w:rPr>
                <w:rFonts w:ascii="Calibri" w:eastAsia="Times New Roman" w:hAnsi="Calibri" w:cs="Calibri"/>
                <w:color w:val="1F2933"/>
                <w:sz w:val="18"/>
                <w:szCs w:val="18"/>
              </w:rPr>
              <w:br/>
              <w:t>país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3E161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Normativa del IRPF</w:t>
            </w:r>
            <w:r>
              <w:rPr>
                <w:rFonts w:ascii="Calibri" w:eastAsia="Times New Roman" w:hAnsi="Calibri" w:cs="Calibri"/>
                <w:color w:val="1F2933"/>
                <w:sz w:val="18"/>
                <w:szCs w:val="18"/>
              </w:rPr>
              <w:br/>
            </w:r>
            <w:r>
              <w:rPr>
                <w:rFonts w:ascii="Calibri" w:eastAsia="Times New Roman" w:hAnsi="Calibri" w:cs="Calibri"/>
                <w:i/>
                <w:iCs/>
                <w:color w:val="1F2933"/>
                <w:sz w:val="18"/>
                <w:szCs w:val="18"/>
              </w:rPr>
              <w:t>Agencia Tributaria</w:t>
            </w:r>
          </w:p>
        </w:tc>
      </w:tr>
      <w:tr w:rsidR="00000000" w14:paraId="6C913C9A"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35A5B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L05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231A1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Ayudas públicas a la demanda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AD08E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Subvenciones y avales a inquilinos y compradores.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3B34E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decision</w:t>
            </w:r>
            <w:r>
              <w:rPr>
                <w:rFonts w:ascii="Calibri" w:eastAsia="Times New Roman" w:hAnsi="Calibri" w:cs="Calibri"/>
                <w:color w:val="1F2933"/>
                <w:sz w:val="18"/>
                <w:szCs w:val="18"/>
              </w:rPr>
              <w:br/>
            </w:r>
            <w:r>
              <w:rPr>
                <w:rFonts w:ascii="Calibri" w:eastAsia="Times New Roman" w:hAnsi="Calibri" w:cs="Calibri"/>
                <w:i/>
                <w:iCs/>
                <w:color w:val="1F2933"/>
                <w:sz w:val="18"/>
                <w:szCs w:val="18"/>
              </w:rPr>
              <w:t>Dueno: Estado y comunidades autónomas</w:t>
            </w:r>
            <w:r>
              <w:rPr>
                <w:rFonts w:ascii="Calibri" w:eastAsia="Times New Roman" w:hAnsi="Calibri" w:cs="Calibri"/>
                <w:color w:val="1F2933"/>
                <w:sz w:val="18"/>
                <w:szCs w:val="18"/>
              </w:rPr>
              <w:br/>
              <w:t>país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69313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Presupuesto del bono joven y de los avales</w:t>
            </w:r>
            <w:r>
              <w:rPr>
                <w:rFonts w:ascii="Calibri" w:eastAsia="Times New Roman" w:hAnsi="Calibri" w:cs="Calibri"/>
                <w:color w:val="1F2933"/>
                <w:sz w:val="18"/>
                <w:szCs w:val="18"/>
              </w:rPr>
              <w:br/>
            </w:r>
            <w:r>
              <w:rPr>
                <w:rFonts w:ascii="Calibri" w:eastAsia="Times New Roman" w:hAnsi="Calibri" w:cs="Calibri"/>
                <w:i/>
                <w:iCs/>
                <w:color w:val="1F2933"/>
                <w:sz w:val="18"/>
                <w:szCs w:val="18"/>
              </w:rPr>
              <w:t>Ministerio de Vivienda; ICO</w:t>
            </w:r>
          </w:p>
        </w:tc>
      </w:tr>
      <w:tr w:rsidR="00000000" w14:paraId="32C19D50"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CEE04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L06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7FA34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Carga fiscal sobre la vivienda nueva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A84C5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Impuestos y tasas que soporta una vivienda desde el suelo hasta la venta.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8656A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decision</w:t>
            </w:r>
            <w:r>
              <w:rPr>
                <w:rFonts w:ascii="Calibri" w:eastAsia="Times New Roman" w:hAnsi="Calibri" w:cs="Calibri"/>
                <w:color w:val="1F2933"/>
                <w:sz w:val="18"/>
                <w:szCs w:val="18"/>
              </w:rPr>
              <w:br/>
            </w:r>
            <w:r>
              <w:rPr>
                <w:rFonts w:ascii="Calibri" w:eastAsia="Times New Roman" w:hAnsi="Calibri" w:cs="Calibri"/>
                <w:i/>
                <w:iCs/>
                <w:color w:val="1F2933"/>
                <w:sz w:val="18"/>
                <w:szCs w:val="18"/>
              </w:rPr>
              <w:t>Dueno: Estado, comunidades autónomas y ayuntamientos</w:t>
            </w:r>
            <w:r>
              <w:rPr>
                <w:rFonts w:ascii="Calibri" w:eastAsia="Times New Roman" w:hAnsi="Calibri" w:cs="Calibri"/>
                <w:color w:val="1F2933"/>
                <w:sz w:val="18"/>
                <w:szCs w:val="18"/>
              </w:rPr>
              <w:br/>
              <w:t>país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B696B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 medida oficialmente; el sector cita cerca del 25 %</w:t>
            </w:r>
          </w:p>
        </w:tc>
      </w:tr>
      <w:tr w:rsidR="00000000" w14:paraId="39E6D678"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BCD90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L07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DDFE7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Ventajas fiscales de los vehículos de inversión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78D64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Trato fiscal favorable a socimis y fondos que invierten en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C2407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decision</w:t>
            </w:r>
            <w:r>
              <w:rPr>
                <w:rFonts w:ascii="Calibri" w:eastAsia="Times New Roman" w:hAnsi="Calibri" w:cs="Calibri"/>
                <w:color w:val="1F2933"/>
                <w:sz w:val="18"/>
                <w:szCs w:val="18"/>
              </w:rPr>
              <w:br/>
            </w:r>
            <w:r>
              <w:rPr>
                <w:rFonts w:ascii="Calibri" w:eastAsia="Times New Roman" w:hAnsi="Calibri" w:cs="Calibri"/>
                <w:i/>
                <w:iCs/>
                <w:color w:val="1F2933"/>
                <w:sz w:val="18"/>
                <w:szCs w:val="18"/>
              </w:rPr>
              <w:t>Dueno: Estado</w:t>
            </w:r>
            <w:r>
              <w:rPr>
                <w:rFonts w:ascii="Calibri" w:eastAsia="Times New Roman" w:hAnsi="Calibri" w:cs="Calibri"/>
                <w:color w:val="1F2933"/>
                <w:sz w:val="18"/>
                <w:szCs w:val="18"/>
              </w:rPr>
              <w:br/>
              <w:t>país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2FA55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Normativa del impuesto de sociedades</w:t>
            </w:r>
            <w:r>
              <w:rPr>
                <w:rFonts w:ascii="Calibri" w:eastAsia="Times New Roman" w:hAnsi="Calibri" w:cs="Calibri"/>
                <w:color w:val="1F2933"/>
                <w:sz w:val="18"/>
                <w:szCs w:val="18"/>
              </w:rPr>
              <w:br/>
            </w:r>
            <w:r>
              <w:rPr>
                <w:rFonts w:ascii="Calibri" w:eastAsia="Times New Roman" w:hAnsi="Calibri" w:cs="Calibri"/>
                <w:i/>
                <w:iCs/>
                <w:color w:val="1F2933"/>
                <w:sz w:val="18"/>
                <w:szCs w:val="18"/>
              </w:rPr>
              <w:t>Agencia Tributaria</w:t>
            </w:r>
          </w:p>
        </w:tc>
      </w:tr>
      <w:tr w:rsidR="00000000" w14:paraId="5782B3B2"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7BE930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L08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51C7BA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Recargo fiscal a la vivienda vacía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C0309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Recargo en el IBI u otros impuestos a las viviendas desocupadas.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1443C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decision</w:t>
            </w:r>
            <w:r>
              <w:rPr>
                <w:rFonts w:ascii="Calibri" w:eastAsia="Times New Roman" w:hAnsi="Calibri" w:cs="Calibri"/>
                <w:color w:val="1F2933"/>
                <w:sz w:val="18"/>
                <w:szCs w:val="18"/>
              </w:rPr>
              <w:br/>
            </w:r>
            <w:r>
              <w:rPr>
                <w:rFonts w:ascii="Calibri" w:eastAsia="Times New Roman" w:hAnsi="Calibri" w:cs="Calibri"/>
                <w:i/>
                <w:iCs/>
                <w:color w:val="1F2933"/>
                <w:sz w:val="18"/>
                <w:szCs w:val="18"/>
              </w:rPr>
              <w:t>Dueno: Ayuntamientos</w:t>
            </w:r>
            <w:r>
              <w:rPr>
                <w:rFonts w:ascii="Calibri" w:eastAsia="Times New Roman" w:hAnsi="Calibri" w:cs="Calibri"/>
                <w:color w:val="1F2933"/>
                <w:sz w:val="18"/>
                <w:szCs w:val="18"/>
              </w:rPr>
              <w:br/>
              <w:t>municipio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78207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Ordenanzas fiscales</w:t>
            </w:r>
            <w:r>
              <w:rPr>
                <w:rFonts w:ascii="Calibri" w:eastAsia="Times New Roman" w:hAnsi="Calibri" w:cs="Calibri"/>
                <w:color w:val="1F2933"/>
                <w:sz w:val="18"/>
                <w:szCs w:val="18"/>
              </w:rPr>
              <w:br/>
            </w:r>
            <w:r>
              <w:rPr>
                <w:rFonts w:ascii="Calibri" w:eastAsia="Times New Roman" w:hAnsi="Calibri" w:cs="Calibri"/>
                <w:i/>
                <w:iCs/>
                <w:color w:val="1F2933"/>
                <w:sz w:val="18"/>
                <w:szCs w:val="18"/>
              </w:rPr>
              <w:t>Ayuntamientos</w:t>
            </w:r>
          </w:p>
        </w:tc>
      </w:tr>
      <w:tr w:rsidR="00000000" w14:paraId="46CDF641"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34A9A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L09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B5E2EE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Regulación del alquiler de temporada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3A6B0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Límites al uso de contratos de temporada o por habitaciones.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729935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decision</w:t>
            </w:r>
            <w:r>
              <w:rPr>
                <w:rFonts w:ascii="Calibri" w:eastAsia="Times New Roman" w:hAnsi="Calibri" w:cs="Calibri"/>
                <w:color w:val="1F2933"/>
                <w:sz w:val="18"/>
                <w:szCs w:val="18"/>
              </w:rPr>
              <w:br/>
            </w:r>
            <w:r>
              <w:rPr>
                <w:rFonts w:ascii="Calibri" w:eastAsia="Times New Roman" w:hAnsi="Calibri" w:cs="Calibri"/>
                <w:i/>
                <w:iCs/>
                <w:color w:val="1F2933"/>
                <w:sz w:val="18"/>
                <w:szCs w:val="18"/>
              </w:rPr>
              <w:t>Dueno: Estado y comunidades autónomas</w:t>
            </w:r>
            <w:r>
              <w:rPr>
                <w:rFonts w:ascii="Calibri" w:eastAsia="Times New Roman" w:hAnsi="Calibri" w:cs="Calibri"/>
                <w:color w:val="1F2933"/>
                <w:sz w:val="18"/>
                <w:szCs w:val="18"/>
              </w:rPr>
              <w:br/>
              <w:t>comunidad autónoma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070EC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 medida</w:t>
            </w:r>
          </w:p>
        </w:tc>
      </w:tr>
      <w:tr w:rsidR="00000000" w14:paraId="3E21A32E"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6CE3E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L13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A70931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Garantía pública de cobro al arrendador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C71E8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Programas en que la Administración paga o asegura la renta al propietario que cede o alquila su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0EB577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decision</w:t>
            </w:r>
            <w:r>
              <w:rPr>
                <w:rFonts w:ascii="Calibri" w:eastAsia="Times New Roman" w:hAnsi="Calibri" w:cs="Calibri"/>
                <w:color w:val="1F2933"/>
                <w:sz w:val="18"/>
                <w:szCs w:val="18"/>
              </w:rPr>
              <w:br/>
            </w:r>
            <w:r>
              <w:rPr>
                <w:rFonts w:ascii="Calibri" w:eastAsia="Times New Roman" w:hAnsi="Calibri" w:cs="Calibri"/>
                <w:i/>
                <w:iCs/>
                <w:color w:val="1F2933"/>
                <w:sz w:val="18"/>
                <w:szCs w:val="18"/>
              </w:rPr>
              <w:t>Dueno: Estado y comunidades autónomas</w:t>
            </w:r>
            <w:r>
              <w:rPr>
                <w:rFonts w:ascii="Calibri" w:eastAsia="Times New Roman" w:hAnsi="Calibri" w:cs="Calibri"/>
                <w:color w:val="1F2933"/>
                <w:sz w:val="18"/>
                <w:szCs w:val="18"/>
              </w:rPr>
              <w:br/>
              <w:t>comunidad autónoma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8861E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en programas de cesión (Bizigune: 7.375 en 2024)</w:t>
            </w:r>
            <w:r>
              <w:rPr>
                <w:rFonts w:ascii="Calibri" w:eastAsia="Times New Roman" w:hAnsi="Calibri" w:cs="Calibri"/>
                <w:color w:val="1F2933"/>
                <w:sz w:val="18"/>
                <w:szCs w:val="18"/>
              </w:rPr>
              <w:br/>
            </w:r>
            <w:r>
              <w:rPr>
                <w:rFonts w:ascii="Calibri" w:eastAsia="Times New Roman" w:hAnsi="Calibri" w:cs="Calibri"/>
                <w:i/>
                <w:iCs/>
                <w:color w:val="1F2933"/>
                <w:sz w:val="18"/>
                <w:szCs w:val="18"/>
              </w:rPr>
              <w:t>Gobierno Vasco; Generalitat; Nasuvinsa</w:t>
            </w:r>
          </w:p>
        </w:tc>
      </w:tr>
      <w:tr w:rsidR="00000000" w14:paraId="2C98BAAD"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7DECA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L10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8EBE34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Frecuencia de cambios normativos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C7B389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Número de cambios de regla relevantes para arrendadores e inversores por legislatura.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36E73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auxiliar</w:t>
            </w:r>
            <w:r>
              <w:rPr>
                <w:rFonts w:ascii="Calibri" w:eastAsia="Times New Roman" w:hAnsi="Calibri" w:cs="Calibri"/>
                <w:color w:val="1F2933"/>
                <w:sz w:val="18"/>
                <w:szCs w:val="18"/>
              </w:rPr>
              <w:br/>
              <w:t>país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5164E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 medida; proxy: normas estatales y autonómicas de vivienda</w:t>
            </w:r>
          </w:p>
        </w:tc>
      </w:tr>
      <w:tr w:rsidR="00000000" w14:paraId="509A4E4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A3E40B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L15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4552F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Compra preferente de vivienda por la Administración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B8DC23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Uso del tanteo y retracto para incorporar viviendas y edificios al parque público.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5FF5E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decision</w:t>
            </w:r>
            <w:r>
              <w:rPr>
                <w:rFonts w:ascii="Calibri" w:eastAsia="Times New Roman" w:hAnsi="Calibri" w:cs="Calibri"/>
                <w:color w:val="1F2933"/>
                <w:sz w:val="18"/>
                <w:szCs w:val="18"/>
              </w:rPr>
              <w:br/>
            </w:r>
            <w:r>
              <w:rPr>
                <w:rFonts w:ascii="Calibri" w:eastAsia="Times New Roman" w:hAnsi="Calibri" w:cs="Calibri"/>
                <w:i/>
                <w:iCs/>
                <w:color w:val="1F2933"/>
                <w:sz w:val="18"/>
                <w:szCs w:val="18"/>
              </w:rPr>
              <w:t>Dueno: Comunidades autónomas y ayuntamientos</w:t>
            </w:r>
            <w:r>
              <w:rPr>
                <w:rFonts w:ascii="Calibri" w:eastAsia="Times New Roman" w:hAnsi="Calibri" w:cs="Calibri"/>
                <w:color w:val="1F2933"/>
                <w:sz w:val="18"/>
                <w:szCs w:val="18"/>
              </w:rPr>
              <w:br/>
              <w:t>país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469241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adquiridas por tanteo y retracto en Cataluña</w:t>
            </w:r>
            <w:r>
              <w:rPr>
                <w:rFonts w:ascii="Calibri" w:eastAsia="Times New Roman" w:hAnsi="Calibri" w:cs="Calibri"/>
                <w:color w:val="1F2933"/>
                <w:sz w:val="18"/>
                <w:szCs w:val="18"/>
              </w:rPr>
              <w:br/>
            </w:r>
            <w:r>
              <w:rPr>
                <w:rFonts w:ascii="Calibri" w:eastAsia="Times New Roman" w:hAnsi="Calibri" w:cs="Calibri"/>
                <w:i/>
                <w:iCs/>
                <w:color w:val="1F2933"/>
                <w:sz w:val="18"/>
                <w:szCs w:val="18"/>
              </w:rPr>
              <w:t>Generalitat de Catalunya</w:t>
            </w:r>
          </w:p>
        </w:tc>
      </w:tr>
      <w:tr w:rsidR="00000000" w14:paraId="62A9A836"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BA2EB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L16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A0224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Límite a la compra de vivienda por inversores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4F4C1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Restricciones a comprar vivienda existente para alquilarla o cambiarle el uso.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27E45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decision</w:t>
            </w:r>
            <w:r>
              <w:rPr>
                <w:rFonts w:ascii="Calibri" w:eastAsia="Times New Roman" w:hAnsi="Calibri" w:cs="Calibri"/>
                <w:color w:val="1F2933"/>
                <w:sz w:val="18"/>
                <w:szCs w:val="18"/>
              </w:rPr>
              <w:br/>
            </w:r>
            <w:r>
              <w:rPr>
                <w:rFonts w:ascii="Calibri" w:eastAsia="Times New Roman" w:hAnsi="Calibri" w:cs="Calibri"/>
                <w:i/>
                <w:iCs/>
                <w:color w:val="1F2933"/>
                <w:sz w:val="18"/>
                <w:szCs w:val="18"/>
              </w:rPr>
              <w:t>Dueno: Estado y comunidades autónomas</w:t>
            </w:r>
            <w:r>
              <w:rPr>
                <w:rFonts w:ascii="Calibri" w:eastAsia="Times New Roman" w:hAnsi="Calibri" w:cs="Calibri"/>
                <w:color w:val="1F2933"/>
                <w:sz w:val="18"/>
                <w:szCs w:val="18"/>
              </w:rPr>
              <w:br/>
              <w:t>país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76F44A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 medida</w:t>
            </w:r>
          </w:p>
        </w:tc>
      </w:tr>
    </w:tbl>
    <w:p w14:paraId="21A70EE3" w14:textId="77777777" w:rsidR="00A350D4" w:rsidRDefault="00A350D4">
      <w:pPr>
        <w:pStyle w:val="Ttulo3"/>
        <w:rPr>
          <w:rFonts w:ascii="Calibri" w:eastAsia="Times New Roman" w:hAnsi="Calibri" w:cs="Calibri"/>
        </w:rPr>
      </w:pPr>
      <w:r>
        <w:rPr>
          <w:rFonts w:ascii="Calibri" w:eastAsia="Times New Roman" w:hAnsi="Calibri" w:cs="Calibri"/>
        </w:rPr>
        <w:t>C11 · Resultados sociales</w:t>
      </w:r>
    </w:p>
    <w:p w14:paraId="20F2EA31" w14:textId="77777777" w:rsidR="00A350D4" w:rsidRDefault="00A350D4">
      <w:pPr>
        <w:pStyle w:val="NormalWeb"/>
        <w:rPr>
          <w:rFonts w:ascii="Calibri" w:hAnsi="Calibri" w:cs="Calibri"/>
          <w:color w:val="1F2933"/>
          <w:sz w:val="21"/>
          <w:szCs w:val="21"/>
        </w:rPr>
      </w:pPr>
      <w:r>
        <w:rPr>
          <w:rFonts w:ascii="Calibri" w:hAnsi="Calibri" w:cs="Calibri"/>
          <w:color w:val="1F2933"/>
          <w:sz w:val="21"/>
          <w:szCs w:val="21"/>
        </w:rPr>
        <w:t>Los síntomas: lo que el sistema produce en la vida de los hogares.</w:t>
      </w:r>
    </w:p>
    <w:tbl>
      <w:tblPr>
        <w:tblW w:w="5000" w:type="pct"/>
        <w:tblCellMar>
          <w:top w:w="15" w:type="dxa"/>
          <w:left w:w="15" w:type="dxa"/>
          <w:bottom w:w="15" w:type="dxa"/>
          <w:right w:w="15" w:type="dxa"/>
        </w:tblCellMar>
        <w:tblLook w:val="04A0" w:firstRow="1" w:lastRow="0" w:firstColumn="1" w:lastColumn="0" w:noHBand="0" w:noVBand="1"/>
      </w:tblPr>
      <w:tblGrid>
        <w:gridCol w:w="861"/>
        <w:gridCol w:w="2868"/>
        <w:gridCol w:w="4589"/>
        <w:gridCol w:w="2295"/>
        <w:gridCol w:w="3729"/>
      </w:tblGrid>
      <w:tr w:rsidR="00000000" w14:paraId="76A0EF02" w14:textId="77777777" w:rsidTr="00A350D4">
        <w:tc>
          <w:tcPr>
            <w:tcW w:w="3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20F1778"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ID</w:t>
            </w:r>
          </w:p>
        </w:tc>
        <w:tc>
          <w:tcPr>
            <w:tcW w:w="10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8041CE1"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Variable</w:t>
            </w:r>
          </w:p>
        </w:tc>
        <w:tc>
          <w:tcPr>
            <w:tcW w:w="16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0D4A5C1"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Definicion</w:t>
            </w:r>
          </w:p>
        </w:tc>
        <w:tc>
          <w:tcPr>
            <w:tcW w:w="8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8E79190"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Tipo y escala</w:t>
            </w:r>
          </w:p>
        </w:tc>
        <w:tc>
          <w:tcPr>
            <w:tcW w:w="13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6C820D8"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Indicador y fuente</w:t>
            </w:r>
          </w:p>
        </w:tc>
      </w:tr>
      <w:tr w:rsidR="00000000" w14:paraId="0B5023F2"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FE195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O01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1ECA9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Esfuerzo de los hogares para pagar 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4ECE3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Parte de la renta del hogar que se va en 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4AA34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sintoma</w:t>
            </w:r>
            <w:r>
              <w:rPr>
                <w:rFonts w:ascii="Calibri" w:eastAsia="Times New Roman" w:hAnsi="Calibri" w:cs="Calibri"/>
                <w:color w:val="1F2933"/>
                <w:sz w:val="18"/>
                <w:szCs w:val="18"/>
              </w:rPr>
              <w:br/>
              <w:t>hogar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6769B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Sobrecarga por coste de vivienda de inquilinos a precio de mercado</w:t>
            </w:r>
            <w:r>
              <w:rPr>
                <w:rFonts w:ascii="Calibri" w:eastAsia="Times New Roman" w:hAnsi="Calibri" w:cs="Calibri"/>
                <w:color w:val="1F2933"/>
                <w:sz w:val="18"/>
                <w:szCs w:val="18"/>
              </w:rPr>
              <w:br/>
            </w:r>
            <w:r>
              <w:rPr>
                <w:rFonts w:ascii="Calibri" w:eastAsia="Times New Roman" w:hAnsi="Calibri" w:cs="Calibri"/>
                <w:i/>
                <w:iCs/>
                <w:color w:val="1F2933"/>
                <w:sz w:val="18"/>
                <w:szCs w:val="18"/>
              </w:rPr>
              <w:t>Eurostat; INE</w:t>
            </w:r>
          </w:p>
        </w:tc>
      </w:tr>
      <w:tr w:rsidR="00000000" w14:paraId="0F1A9FD7"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C7FBBC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O02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548CD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Esfuerzo de los hogares para comprar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AC57D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Años de renta o parte de la renta que exige comprar una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FB1D7D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sintoma</w:t>
            </w:r>
            <w:r>
              <w:rPr>
                <w:rFonts w:ascii="Calibri" w:eastAsia="Times New Roman" w:hAnsi="Calibri" w:cs="Calibri"/>
                <w:color w:val="1F2933"/>
                <w:sz w:val="18"/>
                <w:szCs w:val="18"/>
              </w:rPr>
              <w:br/>
              <w:t>hogar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B2816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sobre renta bruta disponible; esfuerzo teórico anual</w:t>
            </w:r>
            <w:r>
              <w:rPr>
                <w:rFonts w:ascii="Calibri" w:eastAsia="Times New Roman" w:hAnsi="Calibri" w:cs="Calibri"/>
                <w:color w:val="1F2933"/>
                <w:sz w:val="18"/>
                <w:szCs w:val="18"/>
              </w:rPr>
              <w:br/>
            </w:r>
            <w:r>
              <w:rPr>
                <w:rFonts w:ascii="Calibri" w:eastAsia="Times New Roman" w:hAnsi="Calibri" w:cs="Calibri"/>
                <w:i/>
                <w:iCs/>
                <w:color w:val="1F2933"/>
                <w:sz w:val="18"/>
                <w:szCs w:val="18"/>
              </w:rPr>
              <w:t>Banco de España</w:t>
            </w:r>
          </w:p>
        </w:tc>
      </w:tr>
      <w:tr w:rsidR="00000000" w14:paraId="256ECF9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72ABA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O03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3040D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Edad de emancipación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347F2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Edad media a la que los jóvenes dejan el hogar familiar.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FDD49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sintoma</w:t>
            </w:r>
            <w:r>
              <w:rPr>
                <w:rFonts w:ascii="Calibri" w:eastAsia="Times New Roman" w:hAnsi="Calibri" w:cs="Calibri"/>
                <w:color w:val="1F2933"/>
                <w:sz w:val="18"/>
                <w:szCs w:val="18"/>
              </w:rPr>
              <w:br/>
              <w:t>país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D1F9F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Edad media de emancipación</w:t>
            </w:r>
            <w:r>
              <w:rPr>
                <w:rFonts w:ascii="Calibri" w:eastAsia="Times New Roman" w:hAnsi="Calibri" w:cs="Calibri"/>
                <w:color w:val="1F2933"/>
                <w:sz w:val="18"/>
                <w:szCs w:val="18"/>
              </w:rPr>
              <w:br/>
            </w:r>
            <w:r>
              <w:rPr>
                <w:rFonts w:ascii="Calibri" w:eastAsia="Times New Roman" w:hAnsi="Calibri" w:cs="Calibri"/>
                <w:i/>
                <w:iCs/>
                <w:color w:val="1F2933"/>
                <w:sz w:val="18"/>
                <w:szCs w:val="18"/>
              </w:rPr>
              <w:t>Eurostat</w:t>
            </w:r>
          </w:p>
        </w:tc>
      </w:tr>
      <w:tr w:rsidR="00000000" w14:paraId="1AF58A63"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71EDEC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O04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5522A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Exclusión residencial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1E460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Hogares sin vivienda adecuada y estable: desahucios, hacinamiento, infravivienda, sinhogarismo.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70E4E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sintoma</w:t>
            </w:r>
            <w:r>
              <w:rPr>
                <w:rFonts w:ascii="Calibri" w:eastAsia="Times New Roman" w:hAnsi="Calibri" w:cs="Calibri"/>
                <w:color w:val="1F2933"/>
                <w:sz w:val="18"/>
                <w:szCs w:val="18"/>
              </w:rPr>
              <w:br/>
              <w:t>país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09C5C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Informe FOESSA; lanzamientos</w:t>
            </w:r>
            <w:r>
              <w:rPr>
                <w:rFonts w:ascii="Calibri" w:eastAsia="Times New Roman" w:hAnsi="Calibri" w:cs="Calibri"/>
                <w:color w:val="1F2933"/>
                <w:sz w:val="18"/>
                <w:szCs w:val="18"/>
              </w:rPr>
              <w:br/>
            </w:r>
            <w:r>
              <w:rPr>
                <w:rFonts w:ascii="Calibri" w:eastAsia="Times New Roman" w:hAnsi="Calibri" w:cs="Calibri"/>
                <w:i/>
                <w:iCs/>
                <w:color w:val="1F2933"/>
                <w:sz w:val="18"/>
                <w:szCs w:val="18"/>
              </w:rPr>
              <w:t>FOESSA; CGPJ</w:t>
            </w:r>
          </w:p>
        </w:tc>
      </w:tr>
      <w:tr w:rsidR="00000000" w14:paraId="08F3E9B5"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8CAADB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O05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2761BD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Brecha de riqueza entre propietarios e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816FE5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Diferencia de patrimonio entre hogares con vivienda en propiedad y hogares sin ella.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2742F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sintoma</w:t>
            </w:r>
            <w:r>
              <w:rPr>
                <w:rFonts w:ascii="Calibri" w:eastAsia="Times New Roman" w:hAnsi="Calibri" w:cs="Calibri"/>
                <w:color w:val="1F2933"/>
                <w:sz w:val="18"/>
                <w:szCs w:val="18"/>
              </w:rPr>
              <w:br/>
              <w:t>país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40D9E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Encuesta Financiera de las Familias</w:t>
            </w:r>
            <w:r>
              <w:rPr>
                <w:rFonts w:ascii="Calibri" w:eastAsia="Times New Roman" w:hAnsi="Calibri" w:cs="Calibri"/>
                <w:color w:val="1F2933"/>
                <w:sz w:val="18"/>
                <w:szCs w:val="18"/>
              </w:rPr>
              <w:br/>
            </w:r>
            <w:r>
              <w:rPr>
                <w:rFonts w:ascii="Calibri" w:eastAsia="Times New Roman" w:hAnsi="Calibri" w:cs="Calibri"/>
                <w:i/>
                <w:iCs/>
                <w:color w:val="1F2933"/>
                <w:sz w:val="18"/>
                <w:szCs w:val="18"/>
              </w:rPr>
              <w:t>Banco de España</w:t>
            </w:r>
          </w:p>
        </w:tc>
      </w:tr>
      <w:tr w:rsidR="00000000" w14:paraId="69ADDAFF"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596B1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O06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6F37B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Natalidad</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BA1F5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Nacimientos por mujer.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50D94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auxiliar</w:t>
            </w:r>
            <w:r>
              <w:rPr>
                <w:rFonts w:ascii="Calibri" w:eastAsia="Times New Roman" w:hAnsi="Calibri" w:cs="Calibri"/>
                <w:color w:val="1F2933"/>
                <w:sz w:val="18"/>
                <w:szCs w:val="18"/>
              </w:rPr>
              <w:br/>
              <w:t>país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ABFA4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Indicador coyuntural de fecundidad</w:t>
            </w:r>
            <w:r>
              <w:rPr>
                <w:rFonts w:ascii="Calibri" w:eastAsia="Times New Roman" w:hAnsi="Calibri" w:cs="Calibri"/>
                <w:color w:val="1F2933"/>
                <w:sz w:val="18"/>
                <w:szCs w:val="18"/>
              </w:rPr>
              <w:br/>
            </w:r>
            <w:r>
              <w:rPr>
                <w:rFonts w:ascii="Calibri" w:eastAsia="Times New Roman" w:hAnsi="Calibri" w:cs="Calibri"/>
                <w:i/>
                <w:iCs/>
                <w:color w:val="1F2933"/>
                <w:sz w:val="18"/>
                <w:szCs w:val="18"/>
              </w:rPr>
              <w:t>INE</w:t>
            </w:r>
          </w:p>
        </w:tc>
      </w:tr>
      <w:tr w:rsidR="00000000" w14:paraId="08646E3B"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DB75AF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O07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2A09B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Movilidad laboral hacia áreas con empleo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DC312E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Trabajadores que se trasladan a vivir donde hay empleo.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B94A4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auxiliar</w:t>
            </w:r>
            <w:r>
              <w:rPr>
                <w:rFonts w:ascii="Calibri" w:eastAsia="Times New Roman" w:hAnsi="Calibri" w:cs="Calibri"/>
                <w:color w:val="1F2933"/>
                <w:sz w:val="18"/>
                <w:szCs w:val="18"/>
              </w:rPr>
              <w:br/>
              <w:t>país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63C40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Proxy: variaciones residenciales</w:t>
            </w:r>
            <w:r>
              <w:rPr>
                <w:rFonts w:ascii="Calibri" w:eastAsia="Times New Roman" w:hAnsi="Calibri" w:cs="Calibri"/>
                <w:color w:val="1F2933"/>
                <w:sz w:val="18"/>
                <w:szCs w:val="18"/>
              </w:rPr>
              <w:br/>
            </w:r>
            <w:r>
              <w:rPr>
                <w:rFonts w:ascii="Calibri" w:eastAsia="Times New Roman" w:hAnsi="Calibri" w:cs="Calibri"/>
                <w:i/>
                <w:iCs/>
                <w:color w:val="1F2933"/>
                <w:sz w:val="18"/>
                <w:szCs w:val="18"/>
              </w:rPr>
              <w:t>INE</w:t>
            </w:r>
          </w:p>
        </w:tc>
      </w:tr>
      <w:tr w:rsidR="00000000" w14:paraId="0DF0726B"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E5829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O08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2CE797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Desplazamiento de residentes de los centros urbanos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16E26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Hogares que dejan un barrio céntrico por coste o por cambio de uso de las 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F8ACA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auxiliar</w:t>
            </w:r>
            <w:r>
              <w:rPr>
                <w:rFonts w:ascii="Calibri" w:eastAsia="Times New Roman" w:hAnsi="Calibri" w:cs="Calibri"/>
                <w:color w:val="1F2933"/>
                <w:sz w:val="18"/>
                <w:szCs w:val="18"/>
              </w:rPr>
              <w:br/>
              <w:t>barrio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D05ADF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 medida; proxy: variación de empadronados por barrio</w:t>
            </w:r>
            <w:r>
              <w:rPr>
                <w:rFonts w:ascii="Calibri" w:eastAsia="Times New Roman" w:hAnsi="Calibri" w:cs="Calibri"/>
                <w:color w:val="1F2933"/>
                <w:sz w:val="18"/>
                <w:szCs w:val="18"/>
              </w:rPr>
              <w:br/>
            </w:r>
            <w:r>
              <w:rPr>
                <w:rFonts w:ascii="Calibri" w:eastAsia="Times New Roman" w:hAnsi="Calibri" w:cs="Calibri"/>
                <w:i/>
                <w:iCs/>
                <w:color w:val="1F2933"/>
                <w:sz w:val="18"/>
                <w:szCs w:val="18"/>
              </w:rPr>
              <w:t>Ayuntamientos</w:t>
            </w:r>
          </w:p>
        </w:tc>
      </w:tr>
      <w:tr w:rsidR="00000000" w14:paraId="636EC58A"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622CA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O09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576B2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Mudanzas forzosas de inquilinos sin orden judicial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B61C9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Inquilinos que dejan su vivienda por no renovación, subida inasumible o presiones, sin pasar por el juzgado.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72D45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auxiliar</w:t>
            </w:r>
            <w:r>
              <w:rPr>
                <w:rFonts w:ascii="Calibri" w:eastAsia="Times New Roman" w:hAnsi="Calibri" w:cs="Calibri"/>
                <w:color w:val="1F2933"/>
                <w:sz w:val="18"/>
                <w:szCs w:val="18"/>
              </w:rPr>
              <w:br/>
              <w:t>municipio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64A175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Encuestas en Barcelona (2022) y Madrid (2023); el INE lo pregunta, sin tabla localizada</w:t>
            </w:r>
            <w:r>
              <w:rPr>
                <w:rFonts w:ascii="Calibri" w:eastAsia="Times New Roman" w:hAnsi="Calibri" w:cs="Calibri"/>
                <w:color w:val="1F2933"/>
                <w:sz w:val="18"/>
                <w:szCs w:val="18"/>
              </w:rPr>
              <w:br/>
            </w:r>
            <w:r>
              <w:rPr>
                <w:rFonts w:ascii="Calibri" w:eastAsia="Times New Roman" w:hAnsi="Calibri" w:cs="Calibri"/>
                <w:i/>
                <w:iCs/>
                <w:color w:val="1F2933"/>
                <w:sz w:val="18"/>
                <w:szCs w:val="18"/>
              </w:rPr>
              <w:t>IDRA</w:t>
            </w:r>
          </w:p>
        </w:tc>
      </w:tr>
      <w:tr w:rsidR="00000000" w14:paraId="18B8D79C"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9D23E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O10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77873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Sobreocupación de las viviendas alquiladas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28C616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Inquilinos que viven en una vivienda con menos habitaciones de las que corresponden a sus ocupantes.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81FE1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auxiliar</w:t>
            </w:r>
            <w:r>
              <w:rPr>
                <w:rFonts w:ascii="Calibri" w:eastAsia="Times New Roman" w:hAnsi="Calibri" w:cs="Calibri"/>
                <w:color w:val="1F2933"/>
                <w:sz w:val="18"/>
                <w:szCs w:val="18"/>
              </w:rPr>
              <w:br/>
              <w:t>país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FCB50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Tasa de sobreocupación</w:t>
            </w:r>
            <w:r>
              <w:rPr>
                <w:rFonts w:ascii="Calibri" w:eastAsia="Times New Roman" w:hAnsi="Calibri" w:cs="Calibri"/>
                <w:color w:val="1F2933"/>
                <w:sz w:val="18"/>
                <w:szCs w:val="18"/>
              </w:rPr>
              <w:br/>
            </w:r>
            <w:r>
              <w:rPr>
                <w:rFonts w:ascii="Calibri" w:eastAsia="Times New Roman" w:hAnsi="Calibri" w:cs="Calibri"/>
                <w:i/>
                <w:iCs/>
                <w:color w:val="1F2933"/>
                <w:sz w:val="18"/>
                <w:szCs w:val="18"/>
              </w:rPr>
              <w:t>Eurostat</w:t>
            </w:r>
          </w:p>
        </w:tc>
      </w:tr>
    </w:tbl>
    <w:p w14:paraId="063432E6" w14:textId="77777777" w:rsidR="00A350D4" w:rsidRDefault="00A350D4">
      <w:pPr>
        <w:pStyle w:val="Ttulo3"/>
        <w:rPr>
          <w:rFonts w:ascii="Calibri" w:eastAsia="Times New Roman" w:hAnsi="Calibri" w:cs="Calibri"/>
        </w:rPr>
      </w:pPr>
      <w:r>
        <w:rPr>
          <w:rFonts w:ascii="Calibri" w:eastAsia="Times New Roman" w:hAnsi="Calibri" w:cs="Calibri"/>
        </w:rPr>
        <w:t>C12 · Política y percepción</w:t>
      </w:r>
    </w:p>
    <w:p w14:paraId="1B915003" w14:textId="77777777" w:rsidR="00A350D4" w:rsidRDefault="00A350D4">
      <w:pPr>
        <w:pStyle w:val="NormalWeb"/>
        <w:rPr>
          <w:rFonts w:ascii="Calibri" w:hAnsi="Calibri" w:cs="Calibri"/>
          <w:color w:val="1F2933"/>
          <w:sz w:val="21"/>
          <w:szCs w:val="21"/>
        </w:rPr>
      </w:pPr>
      <w:r>
        <w:rPr>
          <w:rFonts w:ascii="Calibri" w:hAnsi="Calibri" w:cs="Calibri"/>
          <w:color w:val="1F2933"/>
          <w:sz w:val="21"/>
          <w:szCs w:val="21"/>
        </w:rPr>
        <w:t>Cómo la presión social y el reparto de la propiedad condicionan las decisiones.</w:t>
      </w:r>
    </w:p>
    <w:tbl>
      <w:tblPr>
        <w:tblW w:w="5000" w:type="pct"/>
        <w:tblCellMar>
          <w:top w:w="15" w:type="dxa"/>
          <w:left w:w="15" w:type="dxa"/>
          <w:bottom w:w="15" w:type="dxa"/>
          <w:right w:w="15" w:type="dxa"/>
        </w:tblCellMar>
        <w:tblLook w:val="04A0" w:firstRow="1" w:lastRow="0" w:firstColumn="1" w:lastColumn="0" w:noHBand="0" w:noVBand="1"/>
      </w:tblPr>
      <w:tblGrid>
        <w:gridCol w:w="861"/>
        <w:gridCol w:w="2868"/>
        <w:gridCol w:w="4589"/>
        <w:gridCol w:w="2295"/>
        <w:gridCol w:w="3729"/>
      </w:tblGrid>
      <w:tr w:rsidR="00000000" w14:paraId="4C46D5F8" w14:textId="77777777" w:rsidTr="00A350D4">
        <w:tc>
          <w:tcPr>
            <w:tcW w:w="3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0B74E3F"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ID</w:t>
            </w:r>
          </w:p>
        </w:tc>
        <w:tc>
          <w:tcPr>
            <w:tcW w:w="10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341817C"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Variable</w:t>
            </w:r>
          </w:p>
        </w:tc>
        <w:tc>
          <w:tcPr>
            <w:tcW w:w="16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311272D"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Definicion</w:t>
            </w:r>
          </w:p>
        </w:tc>
        <w:tc>
          <w:tcPr>
            <w:tcW w:w="8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4189482"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Tipo y escala</w:t>
            </w:r>
          </w:p>
        </w:tc>
        <w:tc>
          <w:tcPr>
            <w:tcW w:w="13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E0621AD"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Indicador y fuente</w:t>
            </w:r>
          </w:p>
        </w:tc>
      </w:tr>
      <w:tr w:rsidR="00000000" w14:paraId="23CB0554"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8B692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M01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4CEF4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Presión social por la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83696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Peso de la vivienda entre las preocupaciones ciudadanas y movilización en la calle.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16F77A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auxiliar</w:t>
            </w:r>
            <w:r>
              <w:rPr>
                <w:rFonts w:ascii="Calibri" w:eastAsia="Times New Roman" w:hAnsi="Calibri" w:cs="Calibri"/>
                <w:color w:val="1F2933"/>
                <w:sz w:val="18"/>
                <w:szCs w:val="18"/>
              </w:rPr>
              <w:br/>
              <w:t>país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C4D127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Barómetro</w:t>
            </w:r>
            <w:r>
              <w:rPr>
                <w:rFonts w:ascii="Calibri" w:eastAsia="Times New Roman" w:hAnsi="Calibri" w:cs="Calibri"/>
                <w:color w:val="1F2933"/>
                <w:sz w:val="18"/>
                <w:szCs w:val="18"/>
              </w:rPr>
              <w:br/>
            </w:r>
            <w:r>
              <w:rPr>
                <w:rFonts w:ascii="Calibri" w:eastAsia="Times New Roman" w:hAnsi="Calibri" w:cs="Calibri"/>
                <w:i/>
                <w:iCs/>
                <w:color w:val="1F2933"/>
                <w:sz w:val="18"/>
                <w:szCs w:val="18"/>
              </w:rPr>
              <w:t>CIS</w:t>
            </w:r>
          </w:p>
        </w:tc>
      </w:tr>
      <w:tr w:rsidR="00000000" w14:paraId="4138A64B"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98242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M02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DB0741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Polarización del diagnóstico político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62EFF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Distancia entre las explicaciones del problema que defienden los bloques políticos.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F9C035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auxiliar</w:t>
            </w:r>
            <w:r>
              <w:rPr>
                <w:rFonts w:ascii="Calibri" w:eastAsia="Times New Roman" w:hAnsi="Calibri" w:cs="Calibri"/>
                <w:color w:val="1F2933"/>
                <w:sz w:val="18"/>
                <w:szCs w:val="18"/>
              </w:rPr>
              <w:br/>
              <w:t>país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38CDB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 medida</w:t>
            </w:r>
          </w:p>
        </w:tc>
      </w:tr>
      <w:tr w:rsidR="00000000" w14:paraId="16BDE693"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5069B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M03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F506A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Proporción de hogares propietarios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B0CCE5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Parte de los hogares que posee la vivienda en que reside.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55D19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stock</w:t>
            </w:r>
            <w:r>
              <w:rPr>
                <w:rFonts w:ascii="Calibri" w:eastAsia="Times New Roman" w:hAnsi="Calibri" w:cs="Calibri"/>
                <w:color w:val="1F2933"/>
                <w:sz w:val="18"/>
                <w:szCs w:val="18"/>
              </w:rPr>
              <w:br/>
              <w:t>país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856D88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Régimen de tenencia (ECV)</w:t>
            </w:r>
            <w:r>
              <w:rPr>
                <w:rFonts w:ascii="Calibri" w:eastAsia="Times New Roman" w:hAnsi="Calibri" w:cs="Calibri"/>
                <w:color w:val="1F2933"/>
                <w:sz w:val="18"/>
                <w:szCs w:val="18"/>
              </w:rPr>
              <w:br/>
            </w:r>
            <w:r>
              <w:rPr>
                <w:rFonts w:ascii="Calibri" w:eastAsia="Times New Roman" w:hAnsi="Calibri" w:cs="Calibri"/>
                <w:i/>
                <w:iCs/>
                <w:color w:val="1F2933"/>
                <w:sz w:val="18"/>
                <w:szCs w:val="18"/>
              </w:rPr>
              <w:t>INE</w:t>
            </w:r>
          </w:p>
        </w:tc>
      </w:tr>
    </w:tbl>
    <w:p w14:paraId="0E4350F9" w14:textId="77777777" w:rsidR="00A350D4" w:rsidRDefault="00A350D4">
      <w:pPr>
        <w:pStyle w:val="Ttulo1"/>
        <w:rPr>
          <w:rFonts w:ascii="Calibri" w:eastAsia="Times New Roman" w:hAnsi="Calibri" w:cs="Calibri"/>
        </w:rPr>
      </w:pPr>
      <w:r>
        <w:rPr>
          <w:rFonts w:ascii="Calibri" w:eastAsia="Times New Roman" w:hAnsi="Calibri" w:cs="Calibri"/>
          <w:color w:val="1F2933"/>
          <w:sz w:val="21"/>
          <w:szCs w:val="21"/>
        </w:rPr>
        <w:br w:type="page"/>
      </w:r>
      <w:r>
        <w:rPr>
          <w:rFonts w:ascii="Calibri" w:eastAsia="Times New Roman" w:hAnsi="Calibri" w:cs="Calibri"/>
        </w:rPr>
        <w:t>Anexo B · Relaciones con apoyo y conjeturas</w:t>
      </w:r>
    </w:p>
    <w:p w14:paraId="47862371" w14:textId="77777777" w:rsidR="00A350D4" w:rsidRDefault="00A350D4">
      <w:pPr>
        <w:pStyle w:val="NormalWeb"/>
        <w:rPr>
          <w:rFonts w:ascii="Calibri" w:hAnsi="Calibri" w:cs="Calibri"/>
          <w:color w:val="1F2933"/>
          <w:sz w:val="21"/>
          <w:szCs w:val="21"/>
        </w:rPr>
      </w:pPr>
      <w:r>
        <w:rPr>
          <w:rFonts w:ascii="Calibri" w:hAnsi="Calibri" w:cs="Calibri"/>
          <w:color w:val="1F2933"/>
          <w:sz w:val="21"/>
          <w:szCs w:val="21"/>
        </w:rPr>
        <w:t>P / D: nivel de percepción y de datos. La confianza se deriva por regla. Las conjeturas se listan, pero no entran en los cálculos.</w:t>
      </w:r>
    </w:p>
    <w:p w14:paraId="000A8EBB" w14:textId="77777777" w:rsidR="00A350D4" w:rsidRDefault="00A350D4">
      <w:pPr>
        <w:pStyle w:val="Ttulo3"/>
        <w:rPr>
          <w:rFonts w:ascii="Calibri" w:eastAsia="Times New Roman" w:hAnsi="Calibri" w:cs="Calibri"/>
        </w:rPr>
      </w:pPr>
      <w:r>
        <w:rPr>
          <w:rFonts w:ascii="Calibri" w:eastAsia="Times New Roman" w:hAnsi="Calibri" w:cs="Calibri"/>
        </w:rPr>
        <w:t>Relaciones que salen de C01 · Demografía y territorio</w:t>
      </w:r>
    </w:p>
    <w:tbl>
      <w:tblPr>
        <w:tblW w:w="5000" w:type="pct"/>
        <w:tblCellMar>
          <w:top w:w="15" w:type="dxa"/>
          <w:left w:w="15" w:type="dxa"/>
          <w:bottom w:w="15" w:type="dxa"/>
          <w:right w:w="15" w:type="dxa"/>
        </w:tblCellMar>
        <w:tblLook w:val="04A0" w:firstRow="1" w:lastRow="0" w:firstColumn="1" w:lastColumn="0" w:noHBand="0" w:noVBand="1"/>
      </w:tblPr>
      <w:tblGrid>
        <w:gridCol w:w="717"/>
        <w:gridCol w:w="3155"/>
        <w:gridCol w:w="3442"/>
        <w:gridCol w:w="1147"/>
        <w:gridCol w:w="861"/>
        <w:gridCol w:w="1291"/>
        <w:gridCol w:w="3729"/>
      </w:tblGrid>
      <w:tr w:rsidR="00000000" w14:paraId="335EDFC2" w14:textId="77777777" w:rsidTr="00A350D4">
        <w:tc>
          <w:tcPr>
            <w:tcW w:w="2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01245E5"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ID</w:t>
            </w:r>
          </w:p>
        </w:tc>
        <w:tc>
          <w:tcPr>
            <w:tcW w:w="11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810313E"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Relacion</w:t>
            </w:r>
          </w:p>
        </w:tc>
        <w:tc>
          <w:tcPr>
            <w:tcW w:w="12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03DF0D7"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Mecanismo</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34D2F5D"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Retardo</w:t>
            </w:r>
          </w:p>
        </w:tc>
        <w:tc>
          <w:tcPr>
            <w:tcW w:w="3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31ED2A8"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 / D</w:t>
            </w:r>
          </w:p>
        </w:tc>
        <w:tc>
          <w:tcPr>
            <w:tcW w:w="4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08468FF"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Confianza</w:t>
            </w:r>
          </w:p>
        </w:tc>
        <w:tc>
          <w:tcPr>
            <w:tcW w:w="13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2BCE30A"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Evidencia y contradicciones</w:t>
            </w:r>
          </w:p>
        </w:tc>
      </w:tr>
      <w:tr w:rsidR="00000000" w14:paraId="47AA1747"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BAE93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E001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292F29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Saldo migratorio exterior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w:t>
            </w:r>
            <w:r>
              <w:rPr>
                <w:rFonts w:ascii="Calibri" w:eastAsia="Times New Roman" w:hAnsi="Calibri" w:cs="Calibri"/>
                <w:color w:val="1F2933"/>
                <w:sz w:val="18"/>
                <w:szCs w:val="18"/>
              </w:rPr>
              <w:t>Población residente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A70BF5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Quien llega se suma a la población.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68CFC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inmediato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F721F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P0 / D3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8DDD39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Contable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0A6AA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Identidad contable.</w:t>
            </w:r>
          </w:p>
        </w:tc>
      </w:tr>
      <w:tr w:rsidR="00000000" w14:paraId="10B9FEF2"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4BE8B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E002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22C94B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Tamaño medio del hogar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Creación neta de hogares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522C9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Con hogares más pequeños, la misma población forma más hogares.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284625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&gt;3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BE394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P0 / D3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A8AC0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Contable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DBF10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Identidad contable (hogares = población / tamaño). INE, Proyección de hogares 2024-2039: el tamaño medio pasa de 2,50 a 2,32 y los hogares crecen un 19,1 % con un 10,6 % más de población.</w:t>
            </w:r>
          </w:p>
        </w:tc>
      </w:tr>
      <w:tr w:rsidR="00000000" w14:paraId="79AAD2DD"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76513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E003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817C03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Saldo migratorio exterior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Precio de compra de la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366D9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La inmigración aumenta la demanda de vivienda donde se asienta, y con ella el precio.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D17826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9F3E63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P3 / D3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D2DF1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Alta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C611E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Gonzalez y Ortega (Journal of Regional Science, 2013), provincias 2000-2010, variable instrumental: la inmigración fue responsable de una cuarta parte de la subida de precios. Sanchis-Guarner (2023), provincias 2001-2012: +1 pp de inmigración → precios +3,3 % (efecto total, leído en el documento de trabajo).</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Evidencia de 2000-2012, cuando la oferta respondía construyendo. Sin réplica localizada para 2015-2025.</w:t>
            </w:r>
          </w:p>
        </w:tc>
      </w:tr>
      <w:tr w:rsidR="00000000" w14:paraId="15E9CCCB"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686EC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E004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66ECA4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Saldo migratorio exterior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Precio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537EB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La inmigración aumenta la demanda de alquiler donde se asienta.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30A8F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6CEE2F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P0 / D3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9E55F3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Alta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8394A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Sanchis-Guarner (2023), provincias 2001-2012, variable instrumental: +1 pp de inmigración → alquileres +1 %.</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Mismo límite temporal que la relación anterior.</w:t>
            </w:r>
          </w:p>
        </w:tc>
      </w:tr>
      <w:tr w:rsidR="00000000" w14:paraId="23DF963C"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62353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E006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A0D5B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Concentración del empleo en grandes áreas urbanas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Precio de compra de la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C340A6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El empleo se concentra en pocas áreas y la demanda de vivienda le sigue.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7EDB7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&gt;3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B749B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P1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93BC4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AA147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 (2023), «El desajuste entre la oferta y la demanda de vivienda»: desajuste territorial entre parque y demanda.</w:t>
            </w:r>
          </w:p>
        </w:tc>
      </w:tr>
      <w:tr w:rsidR="00000000" w14:paraId="38A562FA"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934B7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E007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C2317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Población en municipios en declive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Viviendas vacías en municipios sin demanda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8F0DFB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Donde la población disminuye, las viviendas se quedan sin uso.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C3A43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&gt;3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7F639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P1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1C65A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973C05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INE, Censo de 2021 (leído en la fuente): el 45,0 % de la vivienda vacía está en municipios de menos de 10.000 habitantes, donde vive el 20,3 % de la población.</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Tinsa, en la misma nota: en volumen, la mitad de la vivienda vacía está en 14 provincias, que tienden a ser de costa.</w:t>
            </w:r>
          </w:p>
        </w:tc>
      </w:tr>
      <w:tr w:rsidR="00000000" w14:paraId="415681CE"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BD2E73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E008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FCED0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Creación neta de hogares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Déficit acumulado de 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1D899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Cada hogar nuevo sin vivienda nueva agranda el déficit.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6346F9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inmediato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A92EB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P3 / D2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97149C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Alta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27BBA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 Informe Anual 2025, cap. 2 (leído en la fuente): el diferencial acumulado desde 2021 entre creación neta de hogares y viviendas terminadas asciende a unas 750.000 viviendas, el 3,7 % de los hogares; el 52,5 % se concentra en seis provincias.</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Es un déficit de flujo: no descuenta viviendas vacías; el mismo informe cuenta unas 450.000 viviendas del boom sin vender, mal localizadas.</w:t>
            </w:r>
          </w:p>
        </w:tc>
      </w:tr>
      <w:tr w:rsidR="00000000" w14:paraId="64E282B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BEA60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E087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2F3835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Saldo migratorio exterior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Mano de obra disponible en construcción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01F6D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Parte de quienes llegan trabaja en la construcción.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D689C2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3C826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P0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9628BD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49BB7B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Ministerio de Inclusión (cierre de 2025, leído en la fuente): el 23,2 % de los afiliados del sector de la construcción son extranjeros. En agosto de 2026, el 27 % (mismo Ministerio), y el 27,4 % de los ocupados del sector según la EPA. Banco de España, Informe Anual 2025: el 63 % de las empresas de construcción y promoción dice que la falta de personal limita su actividad.</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Dato compatible, sin serie histórica ni estimación.</w:t>
            </w:r>
          </w:p>
        </w:tc>
      </w:tr>
      <w:tr w:rsidR="00000000" w14:paraId="08EDBCA1"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BDDE5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E191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08192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Saldo migratorio exterior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Creación neta de hogares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B9F40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Quienes llegan forman hogares nuevos.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D3FBA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meses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B6ADFB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P0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15F88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EB321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INE, Estadística Continua de Población (ficheros leídos): entre el 1 de enero de 2021 y el de 2025 la población aumenta en 1.727.499 personas; los nacidos en el extranjero aumentan en 2.209.413 y los nacidos en España disminuyen en 481.914.</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Es población, no hogares: ni el INE ni el Banco de España publican qué parte de los hogares nuevos es de personas nacidas fuera.</w:t>
            </w:r>
          </w:p>
        </w:tc>
      </w:tr>
      <w:tr w:rsidR="00000000" w14:paraId="4CA9C0D3"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6A345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E192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66F53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Saldo migratorio exterior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w:t>
            </w:r>
            <w:r>
              <w:rPr>
                <w:rFonts w:ascii="Calibri" w:eastAsia="Times New Roman" w:hAnsi="Calibri" w:cs="Calibri"/>
                <w:color w:val="1F2933"/>
                <w:sz w:val="18"/>
                <w:szCs w:val="18"/>
              </w:rPr>
              <w:t>Demanda de alquiler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DA831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Quien llega vive sobre todo de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E30A9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meses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A199CB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P0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9E073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88016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INE, Encuesta de Condiciones de Vida 2025: vive en alquiler a precio de mercado el 63,4 % de los hogares de nacionalidad extracomunitaria y el 47,4 % de los de la UE, frente al 11,3 % de los españoles. Banco de España, Informe Anual 2025: entre los inquilinos recientes, los inmigrantes pasan del 42,5 % al 53,5 % entre 2002-2008 y 2022-2024.</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No hay estimación reciente del efecto sobre el precio: los estudios causales llegan a 2012 o a 2019. Los extranjeros residentes hacen además el 10,1 % de las compras de vivienda.</w:t>
            </w:r>
          </w:p>
        </w:tc>
      </w:tr>
      <w:tr w:rsidR="00000000" w14:paraId="05754ADB"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7574FA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E193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97437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Saldo migratorio exterior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Sobreocupación de las viviendas alquiladas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04BE0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Quien llega con ingresos bajos absorbe el coste del alquiler compartiendo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FA94B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28149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P0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AA8BB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BFDC5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Eurostat (ficheros leídos): entre las personas de nacionalidad extranjera, la sobreocupación pasa del 9,6 % en 2015 al 19,3 % en 2025, mientras su sobrecarga de gasto en vivienda baja del 37,6 % al 22,4 %; entre los españoles, la sobreocupación pasa del 4,3 % al 6,7 %. Su salario medio es el 77,7 % del de los españoles (INE, 2024) y el riesgo de pobreza de los extracomunitarios, del 44,5 %.</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Evolución simultánea, no estimación. El grupo es heterogéneo: el 19,6 % de los ocupados extranjeros es directivo, técnico o profesional, y el 29,5 % entre los de la UE.</w:t>
            </w:r>
          </w:p>
        </w:tc>
      </w:tr>
      <w:tr w:rsidR="00000000" w14:paraId="15D5D825"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C5651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E194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C3D94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Creación neta de hogares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Hogares latentes no formados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7456C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Cada hogar que se forma es un hogar menos que se queda sin formar.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32218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inmediato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3C2C7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P0 / D3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58228C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Contable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62E41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Identidad contable.</w:t>
            </w:r>
          </w:p>
        </w:tc>
      </w:tr>
    </w:tbl>
    <w:p w14:paraId="47D1D257" w14:textId="77777777" w:rsidR="00A350D4" w:rsidRDefault="00A350D4">
      <w:pPr>
        <w:pStyle w:val="Ttulo3"/>
        <w:rPr>
          <w:rFonts w:ascii="Calibri" w:eastAsia="Times New Roman" w:hAnsi="Calibri" w:cs="Calibri"/>
        </w:rPr>
      </w:pPr>
      <w:r>
        <w:rPr>
          <w:rFonts w:ascii="Calibri" w:eastAsia="Times New Roman" w:hAnsi="Calibri" w:cs="Calibri"/>
        </w:rPr>
        <w:t>Relaciones que salen de C02 · Renta y empleo</w:t>
      </w:r>
    </w:p>
    <w:tbl>
      <w:tblPr>
        <w:tblW w:w="5000" w:type="pct"/>
        <w:tblCellMar>
          <w:top w:w="15" w:type="dxa"/>
          <w:left w:w="15" w:type="dxa"/>
          <w:bottom w:w="15" w:type="dxa"/>
          <w:right w:w="15" w:type="dxa"/>
        </w:tblCellMar>
        <w:tblLook w:val="04A0" w:firstRow="1" w:lastRow="0" w:firstColumn="1" w:lastColumn="0" w:noHBand="0" w:noVBand="1"/>
      </w:tblPr>
      <w:tblGrid>
        <w:gridCol w:w="717"/>
        <w:gridCol w:w="3155"/>
        <w:gridCol w:w="3442"/>
        <w:gridCol w:w="1147"/>
        <w:gridCol w:w="861"/>
        <w:gridCol w:w="1291"/>
        <w:gridCol w:w="3729"/>
      </w:tblGrid>
      <w:tr w:rsidR="00000000" w14:paraId="6CC8A038" w14:textId="77777777" w:rsidTr="00A350D4">
        <w:tc>
          <w:tcPr>
            <w:tcW w:w="2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77F37B5"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ID</w:t>
            </w:r>
          </w:p>
        </w:tc>
        <w:tc>
          <w:tcPr>
            <w:tcW w:w="11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6890E5E"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Relacion</w:t>
            </w:r>
          </w:p>
        </w:tc>
        <w:tc>
          <w:tcPr>
            <w:tcW w:w="12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2F91068"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Mecanismo</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7F71A9A"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Retardo</w:t>
            </w:r>
          </w:p>
        </w:tc>
        <w:tc>
          <w:tcPr>
            <w:tcW w:w="3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DC48852"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 / D</w:t>
            </w:r>
          </w:p>
        </w:tc>
        <w:tc>
          <w:tcPr>
            <w:tcW w:w="4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7AE8DBA"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Confianza</w:t>
            </w:r>
          </w:p>
        </w:tc>
        <w:tc>
          <w:tcPr>
            <w:tcW w:w="13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E7FED8A"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Evidencia y contradicciones</w:t>
            </w:r>
          </w:p>
        </w:tc>
      </w:tr>
      <w:tr w:rsidR="00000000" w14:paraId="4D466F3F"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7B7836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E014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639A27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Renta disponible de los hogares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Esfuerzo de los hogares para pagar 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1AC66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El esfuerzo es renta de alquiler dividida por ingresos.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3B7F4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inmediato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8F3A8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P0 / D3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C56EE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Contable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3BE17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Identidad contable.</w:t>
            </w:r>
          </w:p>
        </w:tc>
      </w:tr>
      <w:tr w:rsidR="00000000" w14:paraId="77A04C52"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26A0E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E016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F674D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Renta disponible de los hogares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Esfuerzo de los hogares para comprar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EC155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El esfuerzo de compra es precio dividido por ingresos.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FAC8B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inmediato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F43F0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P0 / D3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6238C5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Contable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CBF5C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Identidad contable.</w:t>
            </w:r>
          </w:p>
        </w:tc>
      </w:tr>
      <w:tr w:rsidR="00000000" w14:paraId="0C501453"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9CEA1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E021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CE2BF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Salario de los jóvenes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Edad de emancipación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7A270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Con mejores salarios los jóvenes pueden irse antes.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38387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DC2AC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P1 / D0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6177B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Conjetura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3BAC5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Solo lo afirma un actor. Consejo de la Juventud (1S 2024): la emancipación bajó 1,47 pp pese a una subida del 4,0 % del salario mediano joven.</w:t>
            </w:r>
          </w:p>
        </w:tc>
      </w:tr>
      <w:tr w:rsidR="00000000" w14:paraId="2A8C620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2871E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E022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A639D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Estabilidad contractual de los jóvenes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Creación neta de hogares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04FD8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Con un contrato estable se forma un hogar antes.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B7F5F3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7490C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P1 / D2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E30D4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81B86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Barceló y Villanueva (Banco de España, DT 1849, 2018; solo leído el resumen): +1 % de trabajadores con contrato indefinido aumenta la probabilidad de formar un hogar nuevo en una magnitud similar, sobre todo alquilando.</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Ahn y Sánchez-Marcos (2015): la emancipación subió en plena recesión; no sigue mecánicamente al ciclo.</w:t>
            </w:r>
          </w:p>
        </w:tc>
      </w:tr>
      <w:tr w:rsidR="00000000" w14:paraId="1BB041DB"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99B2D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E031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6EFA2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Patrimonio familiar disponible para la compra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Demanda de compra para residir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980492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Con ayuda o herencia familiar se salva la barrera de la entrada.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82DE2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meses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90F2C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P3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BEA51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D14E2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 Informe Anual 2025 (leído en la fuente): en 2025 hubo 30.500 donaciones de vivienda de padres a hijos (+61 % sobre 2019) y unos 5.500 millones de euros en donaciones dinerarias, el triple que en 2019.</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No estima cuántas compras dependen de ellas.</w:t>
            </w:r>
          </w:p>
        </w:tc>
      </w:tr>
      <w:tr w:rsidR="00000000" w14:paraId="28682688"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DB22A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E190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8CC83E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Crecimiento del empleo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Saldo migratorio exterior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ED3A1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Donde se crea empleo, llega población de fuera.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D96F6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393720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P1 / D2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892A9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B33AC5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 Informe Anual 2025 (leído): los factores de atracción explican el 57 % del cambio en los flujos migratorios (cita a Fernández-Huertas, 2025). Entre finales de 2019 y de 2024, en torno al 76 % de los puestos de trabajo creados los ocuparon personas nacidas fuera (Informe Anual 2024).</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Solo el 18,1 % de los primeros permisos de residencia de 2025 fue por empleo; el 43,4 % fue por reagrupación familiar (Eurostat). La tasa de paro de los extranjeros es del 14,3 %, frente al 9,0 % de los españoles (EPA, 2.º trimestre de 2026).</w:t>
            </w:r>
          </w:p>
        </w:tc>
      </w:tr>
    </w:tbl>
    <w:p w14:paraId="3E9AF278" w14:textId="77777777" w:rsidR="00A350D4" w:rsidRDefault="00A350D4">
      <w:pPr>
        <w:pStyle w:val="Ttulo3"/>
        <w:rPr>
          <w:rFonts w:ascii="Calibri" w:eastAsia="Times New Roman" w:hAnsi="Calibri" w:cs="Calibri"/>
        </w:rPr>
      </w:pPr>
      <w:r>
        <w:rPr>
          <w:rFonts w:ascii="Calibri" w:eastAsia="Times New Roman" w:hAnsi="Calibri" w:cs="Calibri"/>
        </w:rPr>
        <w:t>Relaciones que salen de C03 · Financiación e inversión</w:t>
      </w:r>
    </w:p>
    <w:tbl>
      <w:tblPr>
        <w:tblW w:w="5000" w:type="pct"/>
        <w:tblCellMar>
          <w:top w:w="15" w:type="dxa"/>
          <w:left w:w="15" w:type="dxa"/>
          <w:bottom w:w="15" w:type="dxa"/>
          <w:right w:w="15" w:type="dxa"/>
        </w:tblCellMar>
        <w:tblLook w:val="04A0" w:firstRow="1" w:lastRow="0" w:firstColumn="1" w:lastColumn="0" w:noHBand="0" w:noVBand="1"/>
      </w:tblPr>
      <w:tblGrid>
        <w:gridCol w:w="717"/>
        <w:gridCol w:w="3155"/>
        <w:gridCol w:w="3442"/>
        <w:gridCol w:w="1147"/>
        <w:gridCol w:w="861"/>
        <w:gridCol w:w="1291"/>
        <w:gridCol w:w="3729"/>
      </w:tblGrid>
      <w:tr w:rsidR="00000000" w14:paraId="637E8E28" w14:textId="77777777" w:rsidTr="00A350D4">
        <w:tc>
          <w:tcPr>
            <w:tcW w:w="2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954AEDF"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ID</w:t>
            </w:r>
          </w:p>
        </w:tc>
        <w:tc>
          <w:tcPr>
            <w:tcW w:w="11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0C59394"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Relacion</w:t>
            </w:r>
          </w:p>
        </w:tc>
        <w:tc>
          <w:tcPr>
            <w:tcW w:w="12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6BB6430"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Mecanismo</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DFF73F4"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Retardo</w:t>
            </w:r>
          </w:p>
        </w:tc>
        <w:tc>
          <w:tcPr>
            <w:tcW w:w="3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C1054C4"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 / D</w:t>
            </w:r>
          </w:p>
        </w:tc>
        <w:tc>
          <w:tcPr>
            <w:tcW w:w="4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990F098"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Confianza</w:t>
            </w:r>
          </w:p>
        </w:tc>
        <w:tc>
          <w:tcPr>
            <w:tcW w:w="13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86AC7C4"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Evidencia y contradicciones</w:t>
            </w:r>
          </w:p>
        </w:tc>
      </w:tr>
      <w:tr w:rsidR="00000000" w14:paraId="55D54620"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9207A3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E018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FD2FC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Tipo de interés hipotecario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Esfuerzo de los hogares para comprar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1DB33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Con tipos más altos la misma hipoteca cuesta más cada mes.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701B7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inmediato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DB8F8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P0 / D3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1F322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Contable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D497E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Identidad contable en el esfuerzo teórico que calcula el Banco de España.</w:t>
            </w:r>
          </w:p>
        </w:tc>
      </w:tr>
      <w:tr w:rsidR="00000000" w14:paraId="4EF0E2EC"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1F00A2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E037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C31DF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Tipo de interés hipotecario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Precio de compra de la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60660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Con crédito más barato se puede pagar más por la misma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367B8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2D960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P3 / D2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E155E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Alta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8AA0E3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Jordà, Schularick y Taylor (2015), con España en la muestra; Aspachs-Bracons y Rabanal (2009).</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Banco de España (2025): con la subida de tipos de 2022 cayeron las compras financiadas, pero los precios no bajaron.</w:t>
            </w:r>
          </w:p>
        </w:tc>
      </w:tr>
      <w:tr w:rsidR="00000000" w14:paraId="1AD862D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A3E4A6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E038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B8527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Tipo de interés hipotecario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Crédito hipotecario nuevo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416AC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Crédito más barato, más hipotecas.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CAA980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meses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796494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P0 / D3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B86571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Alta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C760C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Jordà, Schularick y Taylor (2015); Jiménez, Mian, Peydró y Saurina para España 2001-2009.</w:t>
            </w:r>
          </w:p>
        </w:tc>
      </w:tr>
      <w:tr w:rsidR="00000000" w14:paraId="7D238103"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A54ED4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E039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71FC3D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Exigencia de los criterios hipotecarios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Crédito hipotecario nuevo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8A7E8B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Criterios más duros, menos hipotecas concedidas.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C9697E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meses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4D7AD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P1 / D2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6D62D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276A84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Akin et al. (2014): criterios laxos y tasaciones infladas durante la burbuja.</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Banco de España y AEB sostienen que hoy el crédito no es causa (S027, S063).</w:t>
            </w:r>
          </w:p>
        </w:tc>
      </w:tr>
      <w:tr w:rsidR="00000000" w14:paraId="195FDB2E"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1957A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E040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43D25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Crédito hipotecario nuevo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Demanda de compra para residir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E85FE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El crédito convierte la intención de comprar en compra efectiva.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B482D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meses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0BCB4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P0 / D2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82D2A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6D7A19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Aspachs-Bracons y Rabanal (FMI, 2009): la caída de tipos al entrar en el euro, motor del auge.</w:t>
            </w:r>
          </w:p>
        </w:tc>
      </w:tr>
      <w:tr w:rsidR="00000000" w14:paraId="1C59FD95"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6830B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E042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1213DA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Demanda de compra como inversión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Precio de compra de la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4849A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Los inversores pujan junto a quienes compran para vivir.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73F494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EB74B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P3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EAAD9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112F8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Referencia de otro país: Sá (2025), Inglaterra y Gales: +1 pp en la cuota de compras de sociedades extranjeras → precios +2,1 a 2,3 %.</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Sin estudio español localizado.</w:t>
            </w:r>
          </w:p>
        </w:tc>
      </w:tr>
      <w:tr w:rsidR="00000000" w14:paraId="7EA3FA32"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61F56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E043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1033B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Compras de no residentes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Precio de compra de la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9C5E9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Compradores con rentas de otros países pagan más por la misma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E5139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C2DF1D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P3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A4428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Baja</w:t>
            </w:r>
            <w:r>
              <w:rPr>
                <w:rFonts w:ascii="Calibri" w:eastAsia="Times New Roman" w:hAnsi="Calibri" w:cs="Calibri"/>
                <w:color w:val="1F2933"/>
                <w:sz w:val="18"/>
                <w:szCs w:val="18"/>
              </w:rPr>
              <w:t xml:space="preserve"> </w:t>
            </w:r>
            <w:r>
              <w:rPr>
                <w:rFonts w:ascii="Calibri" w:eastAsia="Times New Roman" w:hAnsi="Calibri" w:cs="Calibri"/>
                <w:color w:val="C05621"/>
                <w:sz w:val="18"/>
                <w:szCs w:val="18"/>
              </w:rPr>
              <w:t>(disputada)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98814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CaixaBank Research (leído en la fuente): los no residentes pagan 3.063 €/m² frente a 1.713 €/m² de los nacionales (2S 2024). Referencia de otro país: Hartley et al. (2022): los impuestos altos a compradores extranjeros en Toronto y Vancouver frenaron el crecimiento de los precios.</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Banco de España (Álvarez, Blanco y García-Posada, 2020, leído en la fuente): con 50 provincias, 2013-2019, no hay evidencia estadística de que la inversión de no residentes haya contribuido de forma significativa a la subida de precios.</w:t>
            </w:r>
          </w:p>
        </w:tc>
      </w:tr>
      <w:tr w:rsidR="00000000" w14:paraId="248E7C4B"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C250F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E045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A8F6D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Expectativas de revalorización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Demanda de compra como inversión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D133BB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Si se espera que suba, comprar para invertir compensa.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5E808D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meses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1A73E0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P0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8034EF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1F8101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Referencia de otro país: Armona, Fuste</w:t>
            </w:r>
            <w:r>
              <w:rPr>
                <w:rFonts w:ascii="Calibri" w:eastAsia="Times New Roman" w:hAnsi="Calibri" w:cs="Calibri"/>
                <w:color w:val="1F2933"/>
                <w:sz w:val="18"/>
                <w:szCs w:val="18"/>
              </w:rPr>
              <w:t>r y Zafar (2019): las expectativas afectan causalmente a la decisión de invertir en vivienda.</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Sin medición en España.</w:t>
            </w:r>
          </w:p>
        </w:tc>
      </w:tr>
      <w:tr w:rsidR="00000000" w14:paraId="5C7B16F7"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94305F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E048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492DE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Liquidez global en busca de activos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Demanda de compra como inversión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1731CE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El capital internacional busca activos reales seguros.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2960B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70951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P1 / D0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136A5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Conjetura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BE287A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Solo lo afirma un actor.</w:t>
            </w:r>
          </w:p>
        </w:tc>
      </w:tr>
      <w:tr w:rsidR="00000000" w14:paraId="5565E0B8"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2CE0E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E049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BC588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Demanda de compra como inversión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Viviendas vacías en municipios con demanda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9D1AD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Quien compra esperando plusvalía puede preferir no alquilar.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1AB3B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6D73F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P2 / D0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0751C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Conjetura</w:t>
            </w:r>
            <w:r>
              <w:rPr>
                <w:rFonts w:ascii="Calibri" w:eastAsia="Times New Roman" w:hAnsi="Calibri" w:cs="Calibri"/>
                <w:color w:val="1F2933"/>
                <w:sz w:val="18"/>
                <w:szCs w:val="18"/>
              </w:rPr>
              <w:t xml:space="preserve"> </w:t>
            </w:r>
            <w:r>
              <w:rPr>
                <w:rFonts w:ascii="Calibri" w:eastAsia="Times New Roman" w:hAnsi="Calibri" w:cs="Calibri"/>
                <w:color w:val="C05621"/>
                <w:sz w:val="18"/>
                <w:szCs w:val="18"/>
              </w:rPr>
              <w:t>(disputada)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DA1BB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Tinsa: la mayor cuota de vivienda vacía está en el interior (S061).</w:t>
            </w:r>
          </w:p>
        </w:tc>
      </w:tr>
      <w:tr w:rsidR="00000000" w14:paraId="4DFF36EB"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6AD73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E050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D0750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Capital institucional que promueve vivienda de alquiler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Oferta de alquiler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25C7D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Los inversores profesionales promueven y gestionan vivienda de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711F9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&gt;</w:t>
            </w:r>
            <w:r>
              <w:rPr>
                <w:rFonts w:ascii="Calibri" w:eastAsia="Times New Roman" w:hAnsi="Calibri" w:cs="Calibri"/>
                <w:color w:val="1F2933"/>
                <w:sz w:val="18"/>
                <w:szCs w:val="18"/>
              </w:rPr>
              <w:t>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D6719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P3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D0D0D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E80B1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Atlas Real Estate Analytics (consultora del sector; leído en la fuente): 15.710 viviendas de alquiler entregadas por promotores institucionales en 2019-2023, de ellas 9.361 en 2023.</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Los movimientos de vivienda sostienen que encarecen, no que amplían la oferta (S009, S035). Es poco frente a un parque de alquiler de millones.</w:t>
            </w:r>
          </w:p>
        </w:tc>
      </w:tr>
      <w:tr w:rsidR="00000000" w14:paraId="226C3ED7"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EAB7F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E051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A0CD2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Compra de vivienda existente por inversores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Concentración de la propiedad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EB617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Cada cartera que compra un fondo concentra más la oferta.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077F6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7AE81F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P1 / D0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BC660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Conjetura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A3D69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Solo lo afirma un actor. Tres mediciones de la concentración no coinciden: Consumo-CSIC (dos o más viviendas alquiladas, 52,8 % entre particulares), Banco de España (más de diez viviendas, un máximo del 7 %) y Civio (737 grupos con el 10 % de los alquileres con fianza).</w:t>
            </w:r>
          </w:p>
        </w:tc>
      </w:tr>
      <w:tr w:rsidR="00000000" w14:paraId="759437CA"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B38BB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E055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0465A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Capital institucional que promueve vivienda de alquiler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Capacidad financiera del sector promotor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BD17B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El capital institucional financia promociones que el promotor no puede pagar solo.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443324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EC982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P1 / D0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94BE4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Conjetura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5525B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Solo lo afirma un actor.</w:t>
            </w:r>
          </w:p>
        </w:tc>
      </w:tr>
      <w:tr w:rsidR="00000000" w14:paraId="5145E02B"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2D32A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E067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FCE44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Expectativas de revalorización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Suelo urbanizable sin desarrollar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CEF0D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Si se espera que el suelo valga más, compensa esperar para desarrollarlo.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FAD2B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7238B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P1 / D0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F722A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Conjetura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7F8DD1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Solo lo afirma un actor. No hay ninguna medición de la retención de suelo.</w:t>
            </w:r>
          </w:p>
        </w:tc>
      </w:tr>
      <w:tr w:rsidR="00000000" w14:paraId="0F1AC8C6"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B5A94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E081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2C434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Compras de no residentes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Peso de la obra nueva dirigida a rentas altas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1E4BB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La demanda extranjera de renta alta orienta la promoción hacia ese segmento.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4ABA7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E12A8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P1 / D0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2A0E3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Conjetura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70D14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Solo lo afirma un actor.</w:t>
            </w:r>
          </w:p>
        </w:tc>
      </w:tr>
      <w:tr w:rsidR="00000000" w14:paraId="48C975D2"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951E3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E097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B3CB2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Compras de no residentes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Viviendas de segunda residencia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C84E44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Los no residentes compran sobre todo segunda residencia.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136DE4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0F9F2C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P0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E3A3D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117BD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 (2020, leído en la fuente): los no residentes hicieron el 38 % de las compras de Alicante, el 28 % de Málaga y el 25 % de Santa Cruz de Tenerife.</w:t>
            </w:r>
          </w:p>
        </w:tc>
      </w:tr>
      <w:tr w:rsidR="00000000" w14:paraId="7D9F7B7B"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B9DD6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E167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6F38F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Compraventas de edificios residenciales enteros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Mudanzas forzosas de inquilinos sin orden judicial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E859E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Quien compra el edificio entero no renueva los contratos para vaciarlo.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CCEEE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F59F1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P3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E4C4F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6422F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Bonshoms (tesis doctoral, Universidad de Leeds, 2023; leídos el resumen y un capítulo): inversores locales medianos compran edificios en zona céntrica, desplazan a los inquilinos y reforman para vender o alquilar por días. Casos documentados en prensa: Tribulete 7 (Madrid), comprado en bloque en 2024, donde de 52 familias quedan 15 (El Salto, octubre de 2026, medio afín al movimiento); Casa Orsola (Barcelona), con desahucios señalados para 2025 y paralizados al comprar el edificio el Ayuntamiento y una fund</w:t>
            </w:r>
            <w:r>
              <w:rPr>
                <w:rFonts w:ascii="Calibri" w:eastAsia="Times New Roman" w:hAnsi="Calibri" w:cs="Calibri"/>
                <w:color w:val="1F2933"/>
                <w:sz w:val="18"/>
                <w:szCs w:val="18"/>
              </w:rPr>
              <w:t>ación por 9,2 M€ (eldiario.es).</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Son casos, no una medición: nadie ha contado cuántos inquilinos salen tras estas ventas. La cifra de Madrid es una estimación de riesgo del Sindicato de Inquilinas, sin método publicado. No se ha leído la versión de los compradores.</w:t>
            </w:r>
          </w:p>
        </w:tc>
      </w:tr>
      <w:tr w:rsidR="00000000" w14:paraId="51022F6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A511EA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E175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111DE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Compra de vivienda existente por inversores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Precio de compra de la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B59DE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La demanda de los inversores institucionales se suma a la de los hogares.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76B4F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08C3E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P0 / D2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50C89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2C27D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Bandoni et al., Banco Central Europeo, documento de trabajo 3026 (leído el resumen): un aumento de la demanda de inversores institucionales tiene un efecto «positive and persistent» sobre el crecimiento del precio de la vivienda; modelo vectorial y panel regional de ocho países de la zona euro, España incluida.</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Mide precios de compra, no alquileres ni desahucios. Sin estimación separada para España.</w:t>
            </w:r>
          </w:p>
        </w:tc>
      </w:tr>
      <w:tr w:rsidR="00000000" w14:paraId="315996B0"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E1BF2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E176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6F76E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Compra de vivienda existente por inversores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Precio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532B65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Los propietarios institucionales suben la renta de las viviendas que compran más que otros caseros.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8B249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088D8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P3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2A3C8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5FC6C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Tres estudios de caso españoles revisados por pares. Janoschka et al. (2020): en los bloques de Carabanchel comprados por Blackstone, los ingresos por alquiler suben un 38 % entre 2014 y 2017. Yrigoy (2021): en Tres Cantos, la renta media pasa de 560 a 800 €/mes al acabar la protección. Martínez y Gil (2022): subidas «around 100%» al vencer los contratos. Referencia de otro país: Irlanda (McCarthy, Banco Central de Irlanda, 2024; estimación causal): suben el alquiler 4,1 puntos más que otros caseros en vivi</w:t>
            </w:r>
            <w:r>
              <w:rPr>
                <w:rFonts w:ascii="Calibri" w:eastAsia="Times New Roman" w:hAnsi="Calibri" w:cs="Calibri"/>
                <w:color w:val="1F2933"/>
                <w:sz w:val="18"/>
                <w:szCs w:val="18"/>
              </w:rPr>
              <w:t>endas comparables tras la compra.</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Son casos, sin estimación para el conjunto de España. No contradice que los institucionales añadan oferta, que es otra relación del mapa: para Estados Unidos, Coven (2025) estima que amplían la oferta de alquiler y bajan su precio. El peso de las sociedades es del 8,1 % del alquiler habitual (Banco de España, 2021).</w:t>
            </w:r>
          </w:p>
        </w:tc>
      </w:tr>
      <w:tr w:rsidR="00000000" w14:paraId="2FA1C608"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F6A20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E181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B3847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Compraventas de edificios residenciales enteros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w:t>
            </w:r>
            <w:r>
              <w:rPr>
                <w:rFonts w:ascii="Calibri" w:eastAsia="Times New Roman" w:hAnsi="Calibri" w:cs="Calibri"/>
                <w:color w:val="1F2933"/>
                <w:sz w:val="18"/>
                <w:szCs w:val="18"/>
              </w:rPr>
              <w:t>Viviendas de uso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EDCED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Parte de los edificios comprados en bloque se destina a alojamiento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246FA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DD702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P3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24715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1DFDE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Cocola-Gant, Hodkinson y Janoschka (2025, leído en acceso abierto): en Barcelona, el 56 % de las 10.058 viviendas con licencia turística es de personas jurídicas; 382 titulares (8,8 %) reúnen 5.195 licencias (51 %), y más de un tercio de las licencias está en 216 edificios con diez o más. Hubo 3.501 compraventas de viviendas con licencia entre 2016 y 2024.</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Con las licencias congeladas desde 2014, lo medido es concentración de viviendas que ya eran turísticas, no conversión de alquiler habitual: nadie cuantifica cuántos edificios comprados cambian de uso. Según esta literatura lo hacen inversores locales medianos y socimis pequeñas; ningún propietario supera los 200 apartamentos turísticos en Barcelona.</w:t>
            </w:r>
          </w:p>
        </w:tc>
      </w:tr>
      <w:tr w:rsidR="00000000" w14:paraId="00E5A9EC"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36EF3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E182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8396F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Compraventas de edificios residenciales enteros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Viviendas en alquiler no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43BCA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Parte de los edificios comprados pasa a alquiler de temporada, por habitaciones o a residencias compartidas.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AAA1A1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B84EC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P2 / D0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B41C3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7AC1D1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Lo afirman entidades vecinales y sociales, sin recuento. En la Esquerra de l’Eixample, 68 bloques en manos de fondos según la asociación de vecinos (visto en prensa).</w:t>
            </w:r>
          </w:p>
        </w:tc>
      </w:tr>
      <w:tr w:rsidR="00000000" w14:paraId="79EF4988"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B461A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E183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142AB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Compra de vivienda existente por inversores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Mudanzas forzosas de inquilinos sin orden judicial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B7F0B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Tras la compra: contratos cortos, no renovación y sustitución de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F9AF15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29E51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P1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472DB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B2082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Janoschka et al. (European Urban and Regional Studies, 2020): en los bloques de vivienda pública de Carabanchel comprados por Blackstone, más del 40 % de los inquilinos tenía contratos de menos de un año; describe abandono del mantenimiento, desahucios selectivos y sustitución de inquilinos. Martínez y Gil (Housing Studies, 2022): al vencer los contratos se pedían subidas «around 100%».</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Estudios de caso de un barrio y de un fondo, sin grupo de comparación. En el registro de la PAH de Barcelona (no representativo), los fondos promueven el 10,7 % de 289 desahucios de 2018-2019 y los particulares el 38,4 %.</w:t>
            </w:r>
          </w:p>
        </w:tc>
      </w:tr>
      <w:tr w:rsidR="00000000" w14:paraId="23087FBA"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E4DB4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E197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BDB3D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Compra de vivienda existente por inversores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Oferta de alquiler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AA53F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La vivienda que compra un inversor para alquilar entra en la oferta de alquiler; si se le impide, la compra un hogar para vivir en ella.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632DE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5E4B93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P1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A2DCC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Conjetura</w:t>
            </w:r>
            <w:r>
              <w:rPr>
                <w:rFonts w:ascii="Calibri" w:eastAsia="Times New Roman" w:hAnsi="Calibri" w:cs="Calibri"/>
                <w:color w:val="1F2933"/>
                <w:sz w:val="18"/>
                <w:szCs w:val="18"/>
              </w:rPr>
              <w:t xml:space="preserve"> </w:t>
            </w:r>
            <w:r>
              <w:rPr>
                <w:rFonts w:ascii="Calibri" w:eastAsia="Times New Roman" w:hAnsi="Calibri" w:cs="Calibri"/>
                <w:color w:val="C05621"/>
                <w:sz w:val="18"/>
                <w:szCs w:val="18"/>
              </w:rPr>
              <w:t>(disputada)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FBCD8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Referencia de otro país: Países Bajos (Francke et al., 2023): la prohibición de comprar para alquilar redujo la oferta de alquiler, subió los alquileres un 4 % en Róterdam y elevó 14 puntos la cuota de primeros compradores.</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En España, buena parte de lo que compraron los grandes fondos ya estaba alquilado: entre el 73 % y el 80 % de las viviendas públicas vendidas en Madrid en 2013 tenía inquilino (Cámara de Cuentas), y en ese caso la compra no añade oferta. Un año de datos y otro país.</w:t>
            </w:r>
          </w:p>
        </w:tc>
      </w:tr>
    </w:tbl>
    <w:p w14:paraId="1818B839" w14:textId="77777777" w:rsidR="00A350D4" w:rsidRDefault="00A350D4">
      <w:pPr>
        <w:pStyle w:val="Ttulo3"/>
        <w:rPr>
          <w:rFonts w:ascii="Calibri" w:eastAsia="Times New Roman" w:hAnsi="Calibri" w:cs="Calibri"/>
        </w:rPr>
      </w:pPr>
      <w:r>
        <w:rPr>
          <w:rFonts w:ascii="Calibri" w:eastAsia="Times New Roman" w:hAnsi="Calibri" w:cs="Calibri"/>
        </w:rPr>
        <w:t>Relaciones que salen de C04 · Suelo y urbanismo</w:t>
      </w:r>
    </w:p>
    <w:tbl>
      <w:tblPr>
        <w:tblW w:w="5000" w:type="pct"/>
        <w:tblCellMar>
          <w:top w:w="15" w:type="dxa"/>
          <w:left w:w="15" w:type="dxa"/>
          <w:bottom w:w="15" w:type="dxa"/>
          <w:right w:w="15" w:type="dxa"/>
        </w:tblCellMar>
        <w:tblLook w:val="04A0" w:firstRow="1" w:lastRow="0" w:firstColumn="1" w:lastColumn="0" w:noHBand="0" w:noVBand="1"/>
      </w:tblPr>
      <w:tblGrid>
        <w:gridCol w:w="717"/>
        <w:gridCol w:w="3155"/>
        <w:gridCol w:w="3442"/>
        <w:gridCol w:w="1147"/>
        <w:gridCol w:w="861"/>
        <w:gridCol w:w="1291"/>
        <w:gridCol w:w="3729"/>
      </w:tblGrid>
      <w:tr w:rsidR="00000000" w14:paraId="6FE16A1B" w14:textId="77777777" w:rsidTr="00A350D4">
        <w:tc>
          <w:tcPr>
            <w:tcW w:w="2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7601849"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ID</w:t>
            </w:r>
          </w:p>
        </w:tc>
        <w:tc>
          <w:tcPr>
            <w:tcW w:w="11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C905721"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Relacion</w:t>
            </w:r>
          </w:p>
        </w:tc>
        <w:tc>
          <w:tcPr>
            <w:tcW w:w="12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86B3FB8"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Mecanismo</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5782832"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Retardo</w:t>
            </w:r>
          </w:p>
        </w:tc>
        <w:tc>
          <w:tcPr>
            <w:tcW w:w="3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DAAE266"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 / D</w:t>
            </w:r>
          </w:p>
        </w:tc>
        <w:tc>
          <w:tcPr>
            <w:tcW w:w="4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FBC53E6"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Confianza</w:t>
            </w:r>
          </w:p>
        </w:tc>
        <w:tc>
          <w:tcPr>
            <w:tcW w:w="13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6EB6728"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Evidencia y contradicciones</w:t>
            </w:r>
          </w:p>
        </w:tc>
      </w:tr>
      <w:tr w:rsidR="00000000" w14:paraId="774637E1"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B0825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E061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846F0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Plazo de tramitación urbanística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Suelo finalista disponible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6A39D2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Cuanto más tarda la tramitación, menos suelo llega a estar listo.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DD0E3E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&gt;3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1C486C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P3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73B3B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C3815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Ministerio de Vivienda, «Sectores Residenciales en España 2025» (leído en la fuente): de 1.069 grandes sectores, solo el 25,8 % tiene suelo urbanizado disponible y el 64,4 % no ha iniciado la urbanización. Banco de España, Informe Anual 2025: la lenta gestión urbanística da como resultado una baja ejecución de las viviendas previstas.</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Sin estimación del efecto. La cifra de «10 a 15 años» procede de un informe de Colliers y la patronal APCE apoyado en cuatro casos; lo único medido oficialmente son 18,5 años de media para completar la edificación de un sector.</w:t>
            </w:r>
          </w:p>
        </w:tc>
      </w:tr>
      <w:tr w:rsidR="00000000" w14:paraId="409B849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DA98F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E062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2A261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Suelo finalista disponible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Viviendas iniciadas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04710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Sin suelo listo no se puede iniciar obra.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D714C1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812F2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P3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FABD5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A3F7C9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 Informe Anual 2025 (leído en la fuente): la gestión urbanística y las políticas de suelo «emergen como un factor central» de la baja producción.</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Ezquiaga: hay suelo urbanizable que no se ejecuta (S068). El propio Ministerio cuenta 106.606 viviendas previstas en sectores ya urbanizados donde no se ha empezado a edificar.</w:t>
            </w:r>
          </w:p>
        </w:tc>
      </w:tr>
      <w:tr w:rsidR="00000000" w14:paraId="0139880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3AAFF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E063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7D23B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Suelo finalista disponible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Precio de compra de la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CF276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Donde hay más suelo listo para edificar, los precios suben menos.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82755B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&gt;3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80F0E6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P1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4A8CB4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8C3E2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 Informe Anual 2023, gráfico 4.11 (leído en la fuente): en los municipios de más de 50.000 habitantes, los precios de compra han crecido más donde hay menos suelo disponible.</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Es una correlación entre municipios, sin coeficiente publicado.</w:t>
            </w:r>
          </w:p>
        </w:tc>
      </w:tr>
      <w:tr w:rsidR="00000000" w14:paraId="1DB7BB5F"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246C4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E064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5AC3A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Suelo finalista disponible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Precio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1187B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Donde hay más suelo listo para edificar, los alquileres suben menos.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8F909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&gt;3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AB551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P1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EC119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6CD86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 Informe Anual 2023, gráfico 4.11: los alquileres también han crecido más donde hay menos suelo disponible.</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Es una correlación entre municipios.</w:t>
            </w:r>
          </w:p>
        </w:tc>
      </w:tr>
      <w:tr w:rsidR="00000000" w14:paraId="378A06D3"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C9BE2F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E065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5EBAB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Suelo municipal destinado a vivienda protegida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Viviendas protegidas calificadas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2E56B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La vivienda protegida necesita suelo barato o cedido.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C1D97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&gt;3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BF7C8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P1 / D0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19DF0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Conjetura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8EC78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Solo lo afirma un actor.</w:t>
            </w:r>
          </w:p>
        </w:tc>
      </w:tr>
      <w:tr w:rsidR="00000000" w14:paraId="0068B720"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3492A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E066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EA43B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Plazo de tramitación urbanística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Suelo urbanizable sin desarrollar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34AEC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El suelo clasificado se acumula sin transformar.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A21E65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&gt;3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8DFCC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P0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275D7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438C19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Ministerio de Vivienda (2025): el 64,4 % de los grandes sectores residenciales no ha iniciado las obras de urbanización. Banco de España, Informe Anual 2025: el 71 % de los municipios no había modificado su plan general desde 2008.</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Dato compatible, no estimación.</w:t>
            </w:r>
          </w:p>
        </w:tc>
      </w:tr>
      <w:tr w:rsidR="00000000" w14:paraId="1B53BDA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45E93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E068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11C63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Estabilidad del marco urbanístico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Plazo de tramitación urbanística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EE1A4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Con reglas estables, los planes no se anulan ni se repiten.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72D7A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&gt;3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C814E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P3 / D0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D6F03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C9F89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No hay serie de planes anulados; la cifra de 94 municipios afectados en 2023 es una cita de segunda mano.</w:t>
            </w:r>
          </w:p>
        </w:tc>
      </w:tr>
    </w:tbl>
    <w:p w14:paraId="769FC466" w14:textId="77777777" w:rsidR="00A350D4" w:rsidRDefault="00A350D4">
      <w:pPr>
        <w:pStyle w:val="Ttulo3"/>
        <w:rPr>
          <w:rFonts w:ascii="Calibri" w:eastAsia="Times New Roman" w:hAnsi="Calibri" w:cs="Calibri"/>
        </w:rPr>
      </w:pPr>
      <w:r>
        <w:rPr>
          <w:rFonts w:ascii="Calibri" w:eastAsia="Times New Roman" w:hAnsi="Calibri" w:cs="Calibri"/>
        </w:rPr>
        <w:t>Relaciones que salen de C05 · Producción de vivienda</w:t>
      </w:r>
    </w:p>
    <w:tbl>
      <w:tblPr>
        <w:tblW w:w="5000" w:type="pct"/>
        <w:tblCellMar>
          <w:top w:w="15" w:type="dxa"/>
          <w:left w:w="15" w:type="dxa"/>
          <w:bottom w:w="15" w:type="dxa"/>
          <w:right w:w="15" w:type="dxa"/>
        </w:tblCellMar>
        <w:tblLook w:val="04A0" w:firstRow="1" w:lastRow="0" w:firstColumn="1" w:lastColumn="0" w:noHBand="0" w:noVBand="1"/>
      </w:tblPr>
      <w:tblGrid>
        <w:gridCol w:w="717"/>
        <w:gridCol w:w="3155"/>
        <w:gridCol w:w="3442"/>
        <w:gridCol w:w="1147"/>
        <w:gridCol w:w="861"/>
        <w:gridCol w:w="1291"/>
        <w:gridCol w:w="3729"/>
      </w:tblGrid>
      <w:tr w:rsidR="00000000" w14:paraId="0B132B04" w14:textId="77777777" w:rsidTr="00A350D4">
        <w:tc>
          <w:tcPr>
            <w:tcW w:w="2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A3E6C3F"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ID</w:t>
            </w:r>
          </w:p>
        </w:tc>
        <w:tc>
          <w:tcPr>
            <w:tcW w:w="11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7CB9C01"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Relacion</w:t>
            </w:r>
          </w:p>
        </w:tc>
        <w:tc>
          <w:tcPr>
            <w:tcW w:w="12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92CBA83"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Mecanismo</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3FC2003"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Retardo</w:t>
            </w:r>
          </w:p>
        </w:tc>
        <w:tc>
          <w:tcPr>
            <w:tcW w:w="3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A64E690"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 / D</w:t>
            </w:r>
          </w:p>
        </w:tc>
        <w:tc>
          <w:tcPr>
            <w:tcW w:w="4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BEDE321"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Confianza</w:t>
            </w:r>
          </w:p>
        </w:tc>
        <w:tc>
          <w:tcPr>
            <w:tcW w:w="13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02F2108"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Evidencia y contradicciones</w:t>
            </w:r>
          </w:p>
        </w:tc>
      </w:tr>
      <w:tr w:rsidR="00000000" w14:paraId="0328DEC4"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65FCA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E009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899DE4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Viviendas terminadas al año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w:t>
            </w:r>
            <w:r>
              <w:rPr>
                <w:rFonts w:ascii="Calibri" w:eastAsia="Times New Roman" w:hAnsi="Calibri" w:cs="Calibri"/>
                <w:color w:val="1F2933"/>
                <w:sz w:val="18"/>
                <w:szCs w:val="18"/>
              </w:rPr>
              <w:t>Déficit acumulado de 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F1BE7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Cada vivienda terminada reduce el déficit.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23845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inmediato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98B32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P3 / D2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1EC0A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Alta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D2AC4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Mismo cálculo del Banco de España.</w:t>
            </w:r>
          </w:p>
        </w:tc>
      </w:tr>
      <w:tr w:rsidR="00000000" w14:paraId="58F8DF98"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F6C20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E073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7F0CB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Coste de construcción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Viviendas iniciadas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F17CED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Con costes más altos se inician menos promociones.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6668A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6C9535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P1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8E07F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D3874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Ministerio de Transportes: el índice de costes de construcción sube un 25 % entre 2019 y 2025. Banco de España, Informe Anual 2025: su componente residencial sube cerca de un 35 % entre principios de 2020 y finales de 2025.</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Sin estimación de cuánto reduce las viviendas iniciadas.</w:t>
            </w:r>
          </w:p>
        </w:tc>
      </w:tr>
      <w:tr w:rsidR="00000000" w14:paraId="59EE2A46"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A6A44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E074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F944B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Mano de obra disponible en construcción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Viviendas iniciadas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CEAD5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Sin trabajadores no se puede iniciar ni terminar obra.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DC188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A4CE0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P3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881A39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6E7E3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 Informe Anual 2025 (leído en la fuente): el 63 % de las empresas del sector señala la falta de personal como factor limitante a finales de 2025; era el 55 % a finales de 2023 y cerca del 20 % a finales de 2020.</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Es encuesta de percepción; ningún estudio reparte la caída de la producción entre suelo, costes, mano de obra y financiación.</w:t>
            </w:r>
          </w:p>
        </w:tc>
      </w:tr>
      <w:tr w:rsidR="00000000" w14:paraId="254E1234"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D8B52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E075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4AA0DA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Mano de obra disponible en construcción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Coste de construcción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AD9B45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Cuando faltan trabajadores, suben los salarios del sector.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E9AD6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meses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AD284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P0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EFBF1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82499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 Informe Anual 2023 (leído en la fuente): el coste laboral por trabajador en construcción subió un 11,2 % entre 2019 y 2023.</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Dato compatible, no estimación.</w:t>
            </w:r>
          </w:p>
        </w:tc>
      </w:tr>
      <w:tr w:rsidR="00000000" w14:paraId="285A7B6F"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1D216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E076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96E4A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Viviendas iniciadas al año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Viviendas terminadas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CDAC2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Lo que se inicia se termina unos dos años después.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52792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FEF2B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P0 / D3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B106C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Contable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5DED0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Identidad contable.</w:t>
            </w:r>
          </w:p>
        </w:tc>
      </w:tr>
      <w:tr w:rsidR="00000000" w14:paraId="26C94F15"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3E280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E077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592015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Viviendas terminadas al año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Precio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4B137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La vivienda nueva libera otras por cadenas de mudanzas y alivia 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35BAE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501C7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P0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61C8D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61D8D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Referencia de otro país: Auckland, seis años después de permitir más edificación, alquileres entre un 14 % y un 35 % inferiores al contrafactual (Greenaway-McGrevy, 2023). EE. UU.: los edificios nuevos bajan cerca de un 6 % los alquileres cercanos (Asquith, Mast y Reed, 2023).</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Sin estudio español. En Minneapolis la bajada no se debió a más oferta, según sus autores.</w:t>
            </w:r>
          </w:p>
        </w:tc>
      </w:tr>
      <w:tr w:rsidR="00000000" w14:paraId="1AB3D59A"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3EBA65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E078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58CC3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Exigencias técnicas de la edificación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Coste de construcción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9F42C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Cada requisito técnico añade coste por metro.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D2B71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C700E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P1 / D0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79F75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Conjetura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123CD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Solo lo afirma un actor.</w:t>
            </w:r>
          </w:p>
        </w:tc>
      </w:tr>
      <w:tr w:rsidR="00000000" w14:paraId="52DE7ECB"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1626D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E079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DD2B9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Capacidad financiera del sector promotor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Viviendas iniciadas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DF55F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Sin capital no se puede comprar suelo ni empezar obra.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F1DF3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0E006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P3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322FB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5D06E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 Informe Anual 2025 (leído en la fuente): el crédito al sector equivale al 5,8 % del PIB en 2025, frente al 26 % en los años 2000; la rentabilidad de la construcción residencial fue del 8,7 % en 2024, unos 6 puntos menos que en 2004-2007.</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Dato compatible, no estimación.</w:t>
            </w:r>
          </w:p>
        </w:tc>
      </w:tr>
      <w:tr w:rsidR="00000000" w14:paraId="54C1593A"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B3187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E080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BEB4E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Coste de construcción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Peso de la obra nueva dirigida a rentas altas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82F88D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Con costes altos solo sale rentable construir caro.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A1886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FAD19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P1 / D0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648CAC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Conjetura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98249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Solo lo afirma un actor.</w:t>
            </w:r>
          </w:p>
        </w:tc>
      </w:tr>
      <w:tr w:rsidR="00000000" w14:paraId="1A4B09FA"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888D6C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E082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A40F1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Peso de la obra nueva dirigida a rentas altas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Precio de compra de la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4E3E92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Si lo nuevo es caro, no alivia el precio del resto.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6746A6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2337E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P1 / D0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124792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Conjetura</w:t>
            </w:r>
            <w:r>
              <w:rPr>
                <w:rFonts w:ascii="Calibri" w:eastAsia="Times New Roman" w:hAnsi="Calibri" w:cs="Calibri"/>
                <w:color w:val="1F2933"/>
                <w:sz w:val="18"/>
                <w:szCs w:val="18"/>
              </w:rPr>
              <w:t xml:space="preserve"> </w:t>
            </w:r>
            <w:r>
              <w:rPr>
                <w:rFonts w:ascii="Calibri" w:eastAsia="Times New Roman" w:hAnsi="Calibri" w:cs="Calibri"/>
                <w:color w:val="C05621"/>
                <w:sz w:val="18"/>
                <w:szCs w:val="18"/>
              </w:rPr>
              <w:t>(disputada)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47A32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Referencia de otro país: Mast (2023) y Asquith et al. (2023), EE. UU., encuentran lo contrario: la obra nueva cara libera vivienda más barata.</w:t>
            </w:r>
          </w:p>
        </w:tc>
      </w:tr>
      <w:tr w:rsidR="00000000" w14:paraId="27AAC983"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CA8A7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E084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42FF95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Viviendas rehabilitadas al año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Viviendas vacías en municipios con demanda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7D31D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Rehabilitar devuelve al uso viviendas que no lo tenían.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EE81B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8F222B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P1 / D0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29AD8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Conjetura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F3DE7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Solo lo afirma un actor.</w:t>
            </w:r>
          </w:p>
        </w:tc>
      </w:tr>
      <w:tr w:rsidR="00000000" w14:paraId="0ECEEADE"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015C5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E086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3F4BF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Productividad de la construcción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Coste de construcción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85239F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Más producción por hora, menos coste por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85AC1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&gt;3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27CA8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P0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9113D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B278B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 Informe Anual 2025 (leído en la fuente): la producción por hora trabajada en la construcción cae un 13 % entre 2013 y 2025; el 95 % de las empresas de edificación residencial tiene menos de diez trabajadores.</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Dato compatible; no estima el paso de la productividad a los costes.</w:t>
            </w:r>
          </w:p>
        </w:tc>
      </w:tr>
      <w:tr w:rsidR="00000000" w14:paraId="1AB8C532"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14F1F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E137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931D6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Coste de construcción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Rentabilidad de promover vivienda protegida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DB79E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Con el precio máximo fijo, cada subida de costes se come el margen.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E0F81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meses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9BAF9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P3 / D0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AC87F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E9644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Lo afirman el sector y el Banco de España, sin estudio cuantitativo.</w:t>
            </w:r>
          </w:p>
        </w:tc>
      </w:tr>
    </w:tbl>
    <w:p w14:paraId="3D71DAFE" w14:textId="77777777" w:rsidR="00A350D4" w:rsidRDefault="00A350D4">
      <w:pPr>
        <w:pStyle w:val="Ttulo3"/>
        <w:rPr>
          <w:rFonts w:ascii="Calibri" w:eastAsia="Times New Roman" w:hAnsi="Calibri" w:cs="Calibri"/>
        </w:rPr>
      </w:pPr>
      <w:r>
        <w:rPr>
          <w:rFonts w:ascii="Calibri" w:eastAsia="Times New Roman" w:hAnsi="Calibri" w:cs="Calibri"/>
        </w:rPr>
        <w:t>Relaciones que salen de C06 · Parque y usos</w:t>
      </w:r>
    </w:p>
    <w:tbl>
      <w:tblPr>
        <w:tblW w:w="5000" w:type="pct"/>
        <w:tblCellMar>
          <w:top w:w="15" w:type="dxa"/>
          <w:left w:w="15" w:type="dxa"/>
          <w:bottom w:w="15" w:type="dxa"/>
          <w:right w:w="15" w:type="dxa"/>
        </w:tblCellMar>
        <w:tblLook w:val="04A0" w:firstRow="1" w:lastRow="0" w:firstColumn="1" w:lastColumn="0" w:noHBand="0" w:noVBand="1"/>
      </w:tblPr>
      <w:tblGrid>
        <w:gridCol w:w="717"/>
        <w:gridCol w:w="3155"/>
        <w:gridCol w:w="3442"/>
        <w:gridCol w:w="1147"/>
        <w:gridCol w:w="861"/>
        <w:gridCol w:w="1291"/>
        <w:gridCol w:w="3729"/>
      </w:tblGrid>
      <w:tr w:rsidR="00000000" w14:paraId="0C8D0867" w14:textId="77777777" w:rsidTr="00A350D4">
        <w:tc>
          <w:tcPr>
            <w:tcW w:w="2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3EB1538"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ID</w:t>
            </w:r>
          </w:p>
        </w:tc>
        <w:tc>
          <w:tcPr>
            <w:tcW w:w="11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C99E21A"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Relacion</w:t>
            </w:r>
          </w:p>
        </w:tc>
        <w:tc>
          <w:tcPr>
            <w:tcW w:w="12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683FAB4"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Mecanismo</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0359D97"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Retardo</w:t>
            </w:r>
          </w:p>
        </w:tc>
        <w:tc>
          <w:tcPr>
            <w:tcW w:w="3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3EB674C"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 / D</w:t>
            </w:r>
          </w:p>
        </w:tc>
        <w:tc>
          <w:tcPr>
            <w:tcW w:w="4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8E6A65B"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Confianza</w:t>
            </w:r>
          </w:p>
        </w:tc>
        <w:tc>
          <w:tcPr>
            <w:tcW w:w="13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388A774"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Evidencia y contradicciones</w:t>
            </w:r>
          </w:p>
        </w:tc>
      </w:tr>
      <w:tr w:rsidR="00000000" w14:paraId="5B5EF653"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88032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E010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EEB23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Déficit acumulado de viviendas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w:t>
            </w:r>
            <w:r>
              <w:rPr>
                <w:rFonts w:ascii="Calibri" w:eastAsia="Times New Roman" w:hAnsi="Calibri" w:cs="Calibri"/>
                <w:color w:val="1F2933"/>
                <w:sz w:val="18"/>
                <w:szCs w:val="18"/>
              </w:rPr>
              <w:t>Precio de compra de la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3690F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Más hogares que viviendas: los compradores compiten y el precio 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163153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30AFA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P3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CF4BA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Baja</w:t>
            </w:r>
            <w:r>
              <w:rPr>
                <w:rFonts w:ascii="Calibri" w:eastAsia="Times New Roman" w:hAnsi="Calibri" w:cs="Calibri"/>
                <w:color w:val="1F2933"/>
                <w:sz w:val="18"/>
                <w:szCs w:val="18"/>
              </w:rPr>
              <w:t xml:space="preserve"> </w:t>
            </w:r>
            <w:r>
              <w:rPr>
                <w:rFonts w:ascii="Calibri" w:eastAsia="Times New Roman" w:hAnsi="Calibri" w:cs="Calibri"/>
                <w:color w:val="C05621"/>
                <w:sz w:val="18"/>
                <w:szCs w:val="18"/>
              </w:rPr>
              <w:t>(disputada)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95E42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CaixaBank Research, Informe Sectorial Inmobiliario 2S 2025 (leído en la fuente): una regresión simple entre provincias da +0,6 pp de precio al año por cada punto de déficit; con la medida más amplia de déficit explicaría hasta el 39 % de la subida. Es una correlación.</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Palomera, Gil, Gabarre y Jacinto niegan que falte vivienda: sostienen que está desviada o acaparada (S075, S076, S078, S080).</w:t>
            </w:r>
          </w:p>
        </w:tc>
      </w:tr>
      <w:tr w:rsidR="00000000" w14:paraId="23EE1AD8"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1CAA8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E011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C7488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Viviendas de segunda residencia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Déficit acumulado de 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37099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La vivienda que se destina a segunda residencia no aloja hogares.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1779A7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inmediato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6D419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P1 / D0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7AE5F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Conjetura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D560C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Solo lo afirma un actor. El dato que da (60.000 al año) son compraventas de no residentes, incluida segunda mano.</w:t>
            </w:r>
          </w:p>
        </w:tc>
      </w:tr>
      <w:tr w:rsidR="00000000" w14:paraId="37E37AA2"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88899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E085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1242E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Adecuación del parque a los hogares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Viviendas vacías en municipios con demanda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49CD5B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Lo que está en mal estado o no se adapta se queda vacío.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BE6A0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&gt;3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F6BA1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P2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4DEC3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6CED9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Generalitat, Informe sobre el sector de l’habitatge 2024 (leído en la fuente): de 25.443 viviendas del registro de vacías, el 37 % está en condiciones de habitabilidad. Madrid, programa ReViVa (visto en prensa): las 200 viviendas captadas necesitaron obra.</w:t>
            </w:r>
          </w:p>
        </w:tc>
      </w:tr>
      <w:tr w:rsidR="00000000" w14:paraId="131CBABD"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CE460A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E089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5C012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Viviendas de uso turístico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Precio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A4973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Las viviendas que pasan a uso turístico dejan de alquilarse a residentes y la renta 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949403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30685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P3 / D3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20024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Media</w:t>
            </w:r>
            <w:r>
              <w:rPr>
                <w:rFonts w:ascii="Calibri" w:eastAsia="Times New Roman" w:hAnsi="Calibri" w:cs="Calibri"/>
                <w:color w:val="1F2933"/>
                <w:sz w:val="18"/>
                <w:szCs w:val="18"/>
              </w:rPr>
              <w:t xml:space="preserve"> </w:t>
            </w:r>
            <w:r>
              <w:rPr>
                <w:rFonts w:ascii="Calibri" w:eastAsia="Times New Roman" w:hAnsi="Calibri" w:cs="Calibri"/>
                <w:color w:val="C05621"/>
                <w:sz w:val="18"/>
                <w:szCs w:val="18"/>
              </w:rPr>
              <w:t>(disputada)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04903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Garcia-López, Jofre-Monseny, Martínez-Mazza y Segú (Journal of Urban Economics, 2020): panel de 233 áreas estadísticas básicas de Barcelona con efectos fijos, corroborado con variable instrumental: +1,9 % en alquileres en el área media y +7 % en el decil con más anuncios.</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Airbnb y FEVITUR lo consideran marginal (S082, S084). Referencia de otro país: en Santa Mónica se eliminó el 60 % de los anuncios sin efecto en los alquileres, porque las viviendas no volvieron al alquiler de larga duración.</w:t>
            </w:r>
          </w:p>
        </w:tc>
      </w:tr>
      <w:tr w:rsidR="00000000" w14:paraId="72E2AE82"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349FB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E090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DF9B5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Viviendas de uso turístico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Precio de compra de la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569E4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La rentabilidad turística se capitaliza en el precio de compra.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0430C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CF908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P3 / D3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8E8E6F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Alta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F1234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Garcia-López et al. (2020), versión publicada: +4,6 % en precios de transacción en el área media y +17 % en el decil con más anuncios.</w:t>
            </w:r>
          </w:p>
        </w:tc>
      </w:tr>
      <w:tr w:rsidR="00000000" w14:paraId="4319A782"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D4DA40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E091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69A11C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Viviendas de uso turístico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Oferta de alquiler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A907E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Cada vivienda turística es una vivienda menos para residentes.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A06E5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B53E7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P3 / D2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72B478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Media</w:t>
            </w:r>
            <w:r>
              <w:rPr>
                <w:rFonts w:ascii="Calibri" w:eastAsia="Times New Roman" w:hAnsi="Calibri" w:cs="Calibri"/>
                <w:color w:val="1F2933"/>
                <w:sz w:val="18"/>
                <w:szCs w:val="18"/>
              </w:rPr>
              <w:t xml:space="preserve"> </w:t>
            </w:r>
            <w:r>
              <w:rPr>
                <w:rFonts w:ascii="Calibri" w:eastAsia="Times New Roman" w:hAnsi="Calibri" w:cs="Calibri"/>
                <w:color w:val="C05621"/>
                <w:sz w:val="18"/>
                <w:szCs w:val="18"/>
              </w:rPr>
              <w:t>(disputada)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640B7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Garcia-López et al. (documento de trabajo de 2019, leído en la fuente): 100 anuncios más reducen un 2,8 % el número de hogares de un área, que los autores interpretan como menos oferta de alquiler de larga duración. Banco de España, DO 2432: las viviendas turísticas equivalen a cerca del 10 % del mercado de alquiler.</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Mide hogares, no viviendas en alquiler. Junts, Airbnb y Apartur niegan que al retirar licencias las viviendas vuelvan al alquiler habitual (S015, S082, S085). Madrid «recuperó» 323 viviendas en 2025 frente a unas 12.500 sin licencia.</w:t>
            </w:r>
          </w:p>
        </w:tc>
      </w:tr>
      <w:tr w:rsidR="00000000" w14:paraId="7FCD0261"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3BEBA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E092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CD810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Viviendas de uso turístico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Desplazamiento de residentes de los centros urbanos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DBA4F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Los edificios se llenan de visitantes y los residentes se van.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544CD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153F1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P1 / D3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21D41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Alta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DD2171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Garcia-López et al. (documento de trabajo de 2019, tabla 5, leído en la fuente): 100 anuncios más reducen un 2,8 % el número de hogares del área, unos 80 hogares. Madrid (Chaves-Fonseca, SERIEs, 2026; 128 barrios, 2010-2018, variable instrumental): cada anuncio de vivienda entera supone 1,2 hogares menos, por menos llegadas de residentes y no por más salidas.</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Miden hogares totales, no inquilinos, y no dicen qué era antes la vivienda.</w:t>
            </w:r>
          </w:p>
        </w:tc>
      </w:tr>
      <w:tr w:rsidR="00000000" w14:paraId="2C98D7A7"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E13D7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E093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FF222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Viviendas de uso turístico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Precio del alojamiento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CDB64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Con menos viviendas turísticas hay menos plazas y el alojamiento se encarece.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DD70E5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meses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4E418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P0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349FC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E15C2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Referencia de otro país: Nueva York, tras restringir el alquiler de corta estancia la tarifa hotelera media subió entre 14 y 19 dólares por noche (Anastasi et al., 2025, leído en la revisión de Fedea).</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En España el patrón por ciudades no es uniforme: en Palma y San Sebastián bajan las viviendas turísticas y sube la tarifa hotelera, pero en Barcelona bajan un 37 % y la tarifa apenas se mueve (Exceltur, parte interesada). Sin estimación española.</w:t>
            </w:r>
          </w:p>
        </w:tc>
      </w:tr>
      <w:tr w:rsidR="00000000" w14:paraId="0C67F556"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95DDD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E096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6C2F1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Viviendas en alquiler no habitual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Oferta de alquiler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58336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Lo que se alquila por temporada o habitaciones sale del alquiler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B8649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meses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DF79F7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P2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AE65D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84A98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 DO 2432 (leído en la fuente): a mediados de 2024 los anuncios de temporada crecían un 55 % interanual mientras los de alquiler residencial caían más de un 15 %.</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Mide anuncios, no viviendas. Atlas no encuentra una correlación estable con los precios.</w:t>
            </w:r>
          </w:p>
        </w:tc>
      </w:tr>
      <w:tr w:rsidR="00000000" w14:paraId="4CD0E29B"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3BA98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E098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AE460B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Viviendas vacías en municipios con demanda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Oferta de alquiler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5FF65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Una vivienda vacía donde hay demanda es oferta que no existe.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79827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inmediato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8E6DE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P1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1A7DD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59D1C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INE, Censo de 2021 (leído en la fuente): las ciudades de más de 250.000 habitantes tienen 403.073 viviendas vacías, el 7,5 % de su parque; son 3,6 por 100 habitantes, frente a 38,3 en los municipios de menos de 1.000.</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Euskadi 2023: solo el 2,4 % del parque es vivienda deshabitada «gestionable». El criterio del INE es consumo eléctrico, medido en el año de la pandemia.</w:t>
            </w:r>
          </w:p>
        </w:tc>
      </w:tr>
      <w:tr w:rsidR="00000000" w14:paraId="76576416"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4923A2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E158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CD24C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Llegadas de turistas internacionales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Ventaja de ingresos del alquiler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109053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Más visitantes para un número parecido de viviendas: cada vivienda turística se ocupa más noches.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19F2D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886C0B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P0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9BB0F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E153C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INE (ficheros leídos): los turistas internacionales pasan de 83,5 millones en 2019 a 96,8 en 2025 (+15,9 %) y las noches en alojamientos de plataformas de 105,6 a 189,5 millones (+79 %), con un número de viviendas turísticas parecido (321.496 en agosto de 2020; 341.001 en mayo de 2026).</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Dato compatible, no estimación. Las cifras de plataformas de 2024-2025 parecen calculadas con otro método que las anteriores. No existe ningún estudio español que estime el efecto de las llegadas sobre el número de viviendas turísticas.</w:t>
            </w:r>
          </w:p>
        </w:tc>
      </w:tr>
      <w:tr w:rsidR="00000000" w14:paraId="7075CC4B"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A790B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E159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666A9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Ventaja de ingresos del alquiler turístico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Viviendas de uso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149EC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Si el uso turístico rinde más que el alquiler habitual, más viviendas pasan a él.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1B929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D4102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P3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87BE1A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8CED3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Exceltur, ReviTUR (2022, leído en la fuente; patronal turística, parte interesada): una vivienda tipo ingresa 2.674 €/mes en turístico frente a 1.056 €/mes en larga estancia, media de 20 ciudades en junio. Garcia-López et al. (documento de trabajo de 2019): en Barcelona en 2015, diez noches al mes igualaban el alquiler mensual. Con la pandemia las plazas cayeron un 31,4 % entre 2019 y 2021 y volvieron en 2022 (ReviTUR). Referencia de otro país: Sídney, la prima del alquiler de corta estancia baja del 106 % </w:t>
            </w:r>
            <w:r>
              <w:rPr>
                <w:rFonts w:ascii="Calibri" w:eastAsia="Times New Roman" w:hAnsi="Calibri" w:cs="Calibri"/>
                <w:color w:val="1F2933"/>
                <w:sz w:val="18"/>
                <w:szCs w:val="18"/>
              </w:rPr>
              <w:t>al 78 % a medida que los caseros se pasan a él (Hill et al., 2023, vía Fedea).</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Ningún estudio español estima cuánto responde la conversión a la diferencia de ingresos. La cifra de Exceltur es de ingresos brutos y de temporada alta.</w:t>
            </w:r>
          </w:p>
        </w:tc>
      </w:tr>
      <w:tr w:rsidR="00000000" w14:paraId="7D784C14"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22B4D9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E160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4D36F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Viviendas vacías o heredadas que pasan a uso turístico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Viviendas de uso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742346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Cada vivienda vacía o heredada que se anuncia como turística se suma al parque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1E09C9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inmediato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E37F6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P0 / D3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9A8D4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Contable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2A728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Identidad contable.</w:t>
            </w:r>
          </w:p>
        </w:tc>
      </w:tr>
      <w:tr w:rsidR="00000000" w14:paraId="766AA5A0"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0B8D7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E161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3E947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Alquileres habituales que pasan a uso turístico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Viviendas de uso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D1DC8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Cada alquiler habitual que pasa a turístico se suma al parque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A066F0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inmediato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DE31A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P0 / D3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24239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Contable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765A1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Identidad contable.</w:t>
            </w:r>
          </w:p>
        </w:tc>
      </w:tr>
      <w:tr w:rsidR="00000000" w14:paraId="66AA0FBE"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60EEB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E162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B2215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Alquileres habituales que pasan a uso turístico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Oferta de alquiler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B6F2F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Cada alquiler habitual que pasa a turístico sale de la oferta para residentes.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946D3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inmediato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2F7FC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P0 / D3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4594C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Contable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68E1C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Identidad contable.</w:t>
            </w:r>
          </w:p>
        </w:tc>
      </w:tr>
      <w:tr w:rsidR="00000000" w14:paraId="7073855D"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2AC95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E163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79BB0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Alquileres habituales que pasan a uso turístico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Mudanzas forzosas de inquilinos sin orden judicial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08175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El inquilino al que no se renueva para cambiar el uso tiene que irse.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752A5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inmediato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E555F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P0 / D3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1FDE3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Contable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9BC22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Identidad contable.</w:t>
            </w:r>
          </w:p>
        </w:tc>
      </w:tr>
    </w:tbl>
    <w:p w14:paraId="1AD03A06" w14:textId="77777777" w:rsidR="00A350D4" w:rsidRDefault="00A350D4">
      <w:pPr>
        <w:pStyle w:val="Ttulo3"/>
        <w:rPr>
          <w:rFonts w:ascii="Calibri" w:eastAsia="Times New Roman" w:hAnsi="Calibri" w:cs="Calibri"/>
        </w:rPr>
      </w:pPr>
      <w:r>
        <w:rPr>
          <w:rFonts w:ascii="Calibri" w:eastAsia="Times New Roman" w:hAnsi="Calibri" w:cs="Calibri"/>
        </w:rPr>
        <w:t>Relaciones que salen de C07 · Mercado de alquiler</w:t>
      </w:r>
    </w:p>
    <w:tbl>
      <w:tblPr>
        <w:tblW w:w="5000" w:type="pct"/>
        <w:tblCellMar>
          <w:top w:w="15" w:type="dxa"/>
          <w:left w:w="15" w:type="dxa"/>
          <w:bottom w:w="15" w:type="dxa"/>
          <w:right w:w="15" w:type="dxa"/>
        </w:tblCellMar>
        <w:tblLook w:val="04A0" w:firstRow="1" w:lastRow="0" w:firstColumn="1" w:lastColumn="0" w:noHBand="0" w:noVBand="1"/>
      </w:tblPr>
      <w:tblGrid>
        <w:gridCol w:w="717"/>
        <w:gridCol w:w="3155"/>
        <w:gridCol w:w="3442"/>
        <w:gridCol w:w="1147"/>
        <w:gridCol w:w="861"/>
        <w:gridCol w:w="1291"/>
        <w:gridCol w:w="3729"/>
      </w:tblGrid>
      <w:tr w:rsidR="00000000" w14:paraId="6A934641" w14:textId="77777777" w:rsidTr="00A350D4">
        <w:tc>
          <w:tcPr>
            <w:tcW w:w="2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14EA7C2"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ID</w:t>
            </w:r>
          </w:p>
        </w:tc>
        <w:tc>
          <w:tcPr>
            <w:tcW w:w="11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186A46F"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Relacion</w:t>
            </w:r>
          </w:p>
        </w:tc>
        <w:tc>
          <w:tcPr>
            <w:tcW w:w="12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55ED978"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Mecanismo</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2C98B57"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Retardo</w:t>
            </w:r>
          </w:p>
        </w:tc>
        <w:tc>
          <w:tcPr>
            <w:tcW w:w="3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8F3572B"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 / D</w:t>
            </w:r>
          </w:p>
        </w:tc>
        <w:tc>
          <w:tcPr>
            <w:tcW w:w="4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A63E496"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Confianza</w:t>
            </w:r>
          </w:p>
        </w:tc>
        <w:tc>
          <w:tcPr>
            <w:tcW w:w="13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54531C6"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Evidencia y contradicciones</w:t>
            </w:r>
          </w:p>
        </w:tc>
      </w:tr>
      <w:tr w:rsidR="00000000" w14:paraId="060BF974"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FB16D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E005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1A7E6C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Precio del alquiler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Saldo migratorio exterior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4E6F9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Cuando el alquiler sube donde hay empleo, llega menos gente de fuera.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1BA5F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BB7BE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P0 / D2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78C3D9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A23449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 Informe Anual 2025, recuadro 2.4 (leído en la fuente): un aumento del 1 % del alquiler real en las provincias de destino reduce un 5 % los flujos migratorios hacia España. Provincias, 2014-2024, modelo de gravedad.</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El propio recuadro lo llama «una primera estimación»; el documento de trabajo aún no se ha publicado.</w:t>
            </w:r>
          </w:p>
        </w:tc>
      </w:tr>
      <w:tr w:rsidR="00000000" w14:paraId="7A505B71"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6D966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E015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2EECC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Precio del alquiler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Esfuerzo de los hogares para pagar 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23DF9C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El esfuerzo es renta de alquiler dividida por ingresos.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A3908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inmediato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EC209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P1 / D3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AC599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Contable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F5C9E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Identidad contable.</w:t>
            </w:r>
          </w:p>
        </w:tc>
      </w:tr>
      <w:tr w:rsidR="00000000" w14:paraId="4C12C68E"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D0EFC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E035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8C0E6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Precio del alquiler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Movilidad laboral hacia áreas con empleo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91115D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Si alquilar donde hay empleo es inasequible, no compensa mudarse.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7F376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7CB4D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P0 / D2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32A14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610BE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 Informe Anual 2025, recuadro 2.4 (leído en la fuente): un aumento del 1 % del alquiler real de una provincia reduce un 0,6 % los flujos de migración interna hacia ella.</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Primera estimación; mide flujos de residentes, no de trabajadores.</w:t>
            </w:r>
          </w:p>
        </w:tc>
      </w:tr>
      <w:tr w:rsidR="00000000" w14:paraId="7BC52331"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58186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E046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AD8AC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Precio del alquiler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Rentabilidad bruta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1B0C55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La rentabilidad es renta anual dividida por precio.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8F491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inmediato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4F2B5F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P0 / D3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3BA5A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Contable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1502C6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Identidad contable.</w:t>
            </w:r>
          </w:p>
        </w:tc>
      </w:tr>
      <w:tr w:rsidR="00000000" w14:paraId="617EC017"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E4079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E052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03E36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Concentración de la propiedad del alquiler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Precio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36CA9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Quien controla mucha oferta en una zona pue</w:t>
            </w:r>
            <w:r>
              <w:rPr>
                <w:rFonts w:ascii="Calibri" w:eastAsia="Times New Roman" w:hAnsi="Calibri" w:cs="Calibri"/>
                <w:color w:val="1F2933"/>
                <w:sz w:val="18"/>
                <w:szCs w:val="18"/>
              </w:rPr>
              <w:t>de fijar precios por encima de la competencia.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05FDB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E2EB4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P2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6923E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Conjetura</w:t>
            </w:r>
            <w:r>
              <w:rPr>
                <w:rFonts w:ascii="Calibri" w:eastAsia="Times New Roman" w:hAnsi="Calibri" w:cs="Calibri"/>
                <w:color w:val="1F2933"/>
                <w:sz w:val="18"/>
                <w:szCs w:val="18"/>
              </w:rPr>
              <w:t xml:space="preserve"> </w:t>
            </w:r>
            <w:r>
              <w:rPr>
                <w:rFonts w:ascii="Calibri" w:eastAsia="Times New Roman" w:hAnsi="Calibri" w:cs="Calibri"/>
                <w:color w:val="C05621"/>
                <w:sz w:val="18"/>
                <w:szCs w:val="18"/>
              </w:rPr>
              <w:t>(disputada)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92A98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Referencia de otro país: Gurun et al. (2023), EE. UU.; Banco Central de Irlanda: los institucionales suben la renta 4,1 pp más tras la compra.</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Sin estudio español. El Banco de España sostiene el signo contrario: los arrendadores no profesionales tienen más costes y eso se traduce en precios más altos (Informe Anual 2023, pp. 283-284).</w:t>
            </w:r>
          </w:p>
        </w:tc>
      </w:tr>
      <w:tr w:rsidR="00000000" w14:paraId="5F03341F"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9C0B9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E104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B75ACD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Demanda de alquiler habitual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Precio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C75BB0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Más hogares buscando, rentas más altas.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B9406F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meses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8DBA69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P0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91E00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4CD7E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Pinto (Fedea, 2026): 462 contactos por anuncio en Barcelona frente a 103 en Madrid.</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Dato compatible, no estimación.</w:t>
            </w:r>
          </w:p>
        </w:tc>
      </w:tr>
      <w:tr w:rsidR="00000000" w14:paraId="043E05DA"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8F3717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E105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55954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Oferta de alquiler habitual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Precio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4CF94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Con menos oferta, los inquilinos compiten y la renta 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804A20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meses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C933C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P1 / D2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D3FA1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2EF37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Monràs y García-Montalvo (documento de trabajo de 2022, leído completo): elasticidad de los contratos nuevos respecto al precio en torno a 4.</w:t>
            </w:r>
          </w:p>
        </w:tc>
      </w:tr>
      <w:tr w:rsidR="00000000" w14:paraId="5B6B2A1B"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7340D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E111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8AED8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Oferta de alquiler habitual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Exigencia en la selección de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C7AFE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Con poca oferta, el arrendador puede exigir más.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B3486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meses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ED15B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P2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6620B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00BD4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Pinto (Fedea, 2026): contactos por anuncio.</w:t>
            </w:r>
          </w:p>
        </w:tc>
      </w:tr>
      <w:tr w:rsidR="00000000" w14:paraId="1DC611ED"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3B46D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18A72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Riesgo percibido por el arrendador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Oferta de alquiler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D24EB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Si se teme no cobrar o no recuperar la vivienda, no se alquila.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D23063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B170B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P3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93E4AD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C9E79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OCU (2025): entre quienes tienen una segunda vivienda y no la ofrecen, al 26 % alquilarla «no le parece seguro». OCU y Ministerio de Consumo (2023, leído en la fuente; 437 arrendadores): al 76,4 % le preocupa no cobrar y al 44,2 % no poder recuperar la vivienda a tiempo.</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En la misma encuesta, el 76 % de los arrendadores no ha tenido ningún problema con su inquilino en cinco años, y el primer obstáculo que citan es el precio.</w:t>
            </w:r>
          </w:p>
        </w:tc>
      </w:tr>
      <w:tr w:rsidR="00000000" w14:paraId="1E0F0623"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AA7FE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E113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1FA5DD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Riesgo percibido por el arrendador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Viviendas vacías en municipios con demanda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CF0056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La vivienda que no se alquila por miedo se queda vacía.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0B64A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20612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P3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3B3DB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BBE36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OCU (2025): el 26 % de quienes no ofrecen su segunda vivienda dice que alquilarla no le parece seguro; el 55 % la usa de recreo.</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El miedo no es el primer motivo.</w:t>
            </w:r>
          </w:p>
        </w:tc>
      </w:tr>
      <w:tr w:rsidR="00000000" w14:paraId="0FB69C21"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6B36E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E114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25C24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Riesgo percibido por el arrendador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Exigencia en la selección de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9B553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Quien teme no cobrar pide más garantías o descarta perfiles.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A21120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meses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BC368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P0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C83EF0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756BD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OCU y Ministerio de Consumo (2023, leído en la fuente): entre los propietarios con vivienda disponible, el 79 % no alquilaría a inmigrantes en situación irregular, el 70 % a personas sin empleo estable y el 48 % a inquilinos con ingresos justos.</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Dato compatible, no estimación.</w:t>
            </w:r>
          </w:p>
        </w:tc>
      </w:tr>
      <w:tr w:rsidR="00000000" w14:paraId="4B249C62"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9057F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E115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B8C28A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Duración de los desahucios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Oferta de alquiler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005AD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Cuanto más tarda el juzgado en devolver la vivienda, menos se alquila.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AAEC7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3D4CD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P0 / D2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B9D13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9CD1A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Mora-Sanguinetti (SERIEs, 2012, leído completo): panel de 50 provincias, 2001-2007; un punto más de congestión judicial en la fase de ejecución eleva la cuota de propiedad entre 0,14 y 0,16 pp.</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El autor califica el efecto de «menor»; no lo hay en la fase declarativa. Mide congestión, no duración, y cuota de propiedad, no oferta de alquiler.</w:t>
            </w:r>
          </w:p>
        </w:tc>
      </w:tr>
      <w:tr w:rsidR="00000000" w14:paraId="5DB1F25B"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9040D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E116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13EE1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Duración de los desahucios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Riesgo percibido por el arrendador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A0CEF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Cuanto más tarda el juzgado, más riesgo percibe el propietario.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312DB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B326E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P0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E88E4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A777F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OCU y Ministerio de Consumo (2023): al 44,2 % de los arrendadores le preocupa poder recuperar la vivienda en un tiempo prudencial.</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Dato compatible, no estimación.</w:t>
            </w:r>
          </w:p>
        </w:tc>
      </w:tr>
      <w:tr w:rsidR="00000000" w14:paraId="4F7A7B4C"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AB6CA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E117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74AD4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Impagos del alquiler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w:t>
            </w:r>
            <w:r>
              <w:rPr>
                <w:rFonts w:ascii="Calibri" w:eastAsia="Times New Roman" w:hAnsi="Calibri" w:cs="Calibri"/>
                <w:color w:val="1F2933"/>
                <w:sz w:val="18"/>
                <w:szCs w:val="18"/>
              </w:rPr>
              <w:t>Oferta de alquiler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27FF0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Si el impago se tolera, los propietarios dejan de alquilar.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700DB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CAA1E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P1 / D0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B13FB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Conjetura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E6C0A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Solo lo afirma un actor. OCU (2025): el 4 % de los arrendadores ha sufrido impagos reincidentes.</w:t>
            </w:r>
          </w:p>
        </w:tc>
      </w:tr>
      <w:tr w:rsidR="00000000" w14:paraId="77C587D7"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D8F34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E118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F95DA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Ocupaciones ilegales de vivienda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Riesgo percibido por el arrendador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A8BBE3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La ocupación, aunque sea infrecuente, pesa mucho en la percepción.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0D344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meses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9C2C2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P1 / D0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5717F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Conjetura</w:t>
            </w:r>
            <w:r>
              <w:rPr>
                <w:rFonts w:ascii="Calibri" w:eastAsia="Times New Roman" w:hAnsi="Calibri" w:cs="Calibri"/>
                <w:color w:val="1F2933"/>
                <w:sz w:val="18"/>
                <w:szCs w:val="18"/>
              </w:rPr>
              <w:t xml:space="preserve"> </w:t>
            </w:r>
            <w:r>
              <w:rPr>
                <w:rFonts w:ascii="Calibri" w:eastAsia="Times New Roman" w:hAnsi="Calibri" w:cs="Calibri"/>
                <w:color w:val="C05621"/>
                <w:sz w:val="18"/>
                <w:szCs w:val="18"/>
              </w:rPr>
              <w:t>(disputada)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3EDD8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Iglesias y Jacinto: es un miedo infundado o inducido (S008, S080). Ministerio del Interior: 14.875 hechos conocidos por allanamiento o usurpación en 2025.</w:t>
            </w:r>
          </w:p>
        </w:tc>
      </w:tr>
      <w:tr w:rsidR="00000000" w14:paraId="53B9F18E"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F9305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E130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C0C03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Discriminación en el acceso al alquiler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Exclusión residencial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9BD26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Quien es rechazado acaba en vivienda peor o más cara.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AE2B48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meses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333D2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P1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BD28C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1D1411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Provivienda (2025): en pruebas con 100 agencias de Madrid y Barcelona, el 99 % aceptó prácticas discriminatorias hacia personas extranjeras.</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Mide la discriminación, no su efecto sobre la exclusión.</w:t>
            </w:r>
          </w:p>
        </w:tc>
      </w:tr>
      <w:tr w:rsidR="00000000" w14:paraId="0197A2AC"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74C04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E169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00957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Precio del alquiler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w:t>
            </w:r>
            <w:r>
              <w:rPr>
                <w:rFonts w:ascii="Calibri" w:eastAsia="Times New Roman" w:hAnsi="Calibri" w:cs="Calibri"/>
                <w:color w:val="1F2933"/>
                <w:sz w:val="18"/>
                <w:szCs w:val="18"/>
              </w:rPr>
              <w:t>Mudanzas forzosas de inquilinos sin orden judicial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A73E3B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Cuando la renta sube más de lo que el hogar puede pagar, se va sin que haya juicio.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F4586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F0F8D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P0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86D5C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4C4EBD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IDRA (2024, leído en la fuente; instituto próximo al movimiento inquilino): el 30,8 % de las últimas mudanzas de inquilinos en Madrid y el 31,6 % en Barcelona fueron forzosas, y solo el 1,5 % por orden judicial. Área metropolitana de Barcelona (encuesta de cohesión urbana de 2025, vista en prensa): los cambios de vivienda por motivos económicos o forzados pasan del 5,7 % en 1995 al 23,9 % en 2025.</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La encuesta de IDRA no es probabilística y no separa la subida de renta de la no renovación ni de las presiones. El INE pregunta por el fin de contrato como motivo de mudanza, pero no se ha localizado la tabla.</w:t>
            </w:r>
          </w:p>
        </w:tc>
      </w:tr>
      <w:tr w:rsidR="00000000" w14:paraId="148EED6E"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48499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E184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3D27E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Precio del alquiler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Alquiler por habitaciones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300D9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Cuando alquilar un piso entero es inasequible, se alquila una habitación.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870F9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6EA9E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P1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79527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5DA4F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Consejo de la Juventud (Observatorio de Emancipación 2025, con precios de anuncio): alquilar una vivienda en solitario cuesta el 98,7 % del salario de una persona joven y una habitación el 33,6 %; las habitaciones anunciadas aumentan un 85,4 % desde 2022; comparte vivienda el 33,6 % de los jóvenes emancipados en alquiler.</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Los datos de volumen proceden de un portal inmobiliario. No hay cifra oficial del alquiler por habitaciones.</w:t>
            </w:r>
          </w:p>
        </w:tc>
      </w:tr>
      <w:tr w:rsidR="00000000" w14:paraId="050D3122"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3749E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E185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1C3FC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Alquiler por habitaciones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Sobreocupación de las viviendas alquiladas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C762A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Más personas adultas sin parentesco en la misma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01F69D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2C558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P0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D97ED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E31E4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Eurostat (ficheros leídos): los inquilinos de mercado en vivienda sobreocupada pasan del 15,4 % en 2021 al 20,5 % en 2025, y los que viven en hogares de tres adultos o más, del 24,2 % al 31,0 %.</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Evolución simultánea, no estimación: la sobreocupación sube también en las demás formas de tenencia.</w:t>
            </w:r>
          </w:p>
        </w:tc>
      </w:tr>
      <w:tr w:rsidR="00000000" w14:paraId="079069C7"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22A6B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E186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6196C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Alquiler por habitaciones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Esfuerzo de los hogares para pagar 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E1951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Quien comparte paga solo su habitación, y su esfuerzo medido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21CD4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CCC031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P0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A05AD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C97B6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Eurostat: entre 2021 y 2025 la sobrecarga de gasto en vivienda baja en los hogares de varios adultos y apenas entre quienes viven solos (del 20,1 % al 18,7 %). INE, metodología de la Encuesta de Condiciones de Vida: quien alquila una habitación cuenta como hogar inquilino, con el coste de la habitación.</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Es una mejora del indicador a cambio de espacio. Sin los microdatos no se puede separar de la subida de las rentas bajas: el salario de la décima parte que menos gana sube un 48 % entre 2018 y 2024 (INE).</w:t>
            </w:r>
          </w:p>
        </w:tc>
      </w:tr>
      <w:tr w:rsidR="00000000" w14:paraId="39E2DF7D"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36A9D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E189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1F9AC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Sobreprecio de las viviendas que entran al mercado de alquiler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Hogares latentes no formados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821BD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Si entrar cuesta mucho más que quedarse, quien no tiene contrato no llega a formar hogar.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73B70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40E41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P0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97B968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49C3A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 Informe Anual 2025 (leído): los nuevos entrantes «se enfrentan a esfuerzos más elevados en el momento de la firma del contrato». El sobreprecio de entrada sube del 6,2 % en 2020 al 16,5 % en 2024, y los jóvenes de 25 a 34 años que viven con sus padres, del 46,0 % en 2021 al 50,2 % en 2025 (Eurostat).</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Evolución simultánea, no estimación.</w:t>
            </w:r>
          </w:p>
        </w:tc>
      </w:tr>
    </w:tbl>
    <w:p w14:paraId="4FA49CBF" w14:textId="77777777" w:rsidR="00A350D4" w:rsidRDefault="00A350D4">
      <w:pPr>
        <w:pStyle w:val="Ttulo3"/>
        <w:rPr>
          <w:rFonts w:ascii="Calibri" w:eastAsia="Times New Roman" w:hAnsi="Calibri" w:cs="Calibri"/>
        </w:rPr>
      </w:pPr>
      <w:r>
        <w:rPr>
          <w:rFonts w:ascii="Calibri" w:eastAsia="Times New Roman" w:hAnsi="Calibri" w:cs="Calibri"/>
        </w:rPr>
        <w:t>Relaciones que salen de C08 · Mercado de compraventa</w:t>
      </w:r>
    </w:p>
    <w:tbl>
      <w:tblPr>
        <w:tblW w:w="5000" w:type="pct"/>
        <w:tblCellMar>
          <w:top w:w="15" w:type="dxa"/>
          <w:left w:w="15" w:type="dxa"/>
          <w:bottom w:w="15" w:type="dxa"/>
          <w:right w:w="15" w:type="dxa"/>
        </w:tblCellMar>
        <w:tblLook w:val="04A0" w:firstRow="1" w:lastRow="0" w:firstColumn="1" w:lastColumn="0" w:noHBand="0" w:noVBand="1"/>
      </w:tblPr>
      <w:tblGrid>
        <w:gridCol w:w="717"/>
        <w:gridCol w:w="3155"/>
        <w:gridCol w:w="3442"/>
        <w:gridCol w:w="1147"/>
        <w:gridCol w:w="861"/>
        <w:gridCol w:w="1291"/>
        <w:gridCol w:w="3729"/>
      </w:tblGrid>
      <w:tr w:rsidR="00000000" w14:paraId="1170A374" w14:textId="77777777" w:rsidTr="00A350D4">
        <w:tc>
          <w:tcPr>
            <w:tcW w:w="2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91E1929"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ID</w:t>
            </w:r>
          </w:p>
        </w:tc>
        <w:tc>
          <w:tcPr>
            <w:tcW w:w="11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2B82891"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Relacion</w:t>
            </w:r>
          </w:p>
        </w:tc>
        <w:tc>
          <w:tcPr>
            <w:tcW w:w="12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DF90117"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Mecanismo</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4ABB4F6"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Retardo</w:t>
            </w:r>
          </w:p>
        </w:tc>
        <w:tc>
          <w:tcPr>
            <w:tcW w:w="3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A4A0089"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 / D</w:t>
            </w:r>
          </w:p>
        </w:tc>
        <w:tc>
          <w:tcPr>
            <w:tcW w:w="4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4033FF8"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Confianza</w:t>
            </w:r>
          </w:p>
        </w:tc>
        <w:tc>
          <w:tcPr>
            <w:tcW w:w="13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BB9C96A"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Evidencia y contradicciones</w:t>
            </w:r>
          </w:p>
        </w:tc>
      </w:tr>
      <w:tr w:rsidR="00000000" w14:paraId="0F440BCF"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3B589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E017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C3066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Precio de compra de la vivienda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Esfuerzo de los hogares para comprar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D8897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El esfuerzo de compra es precio dividido por ingresos.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1D4B2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inmediato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D808B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P0 / D3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6D3BC5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Contable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EBFC8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Identidad contable.</w:t>
            </w:r>
          </w:p>
        </w:tc>
      </w:tr>
      <w:tr w:rsidR="00000000" w14:paraId="2001DDD2"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85B73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E019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D2FA4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Precio de compra de la vivienda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Ahorro inicial exigido para comprar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D9015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La entrada es un porcentaje del precio.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1618C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inmediato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C0D1B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P0 / D3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3A7AC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Contable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485E72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Identidad contable.</w:t>
            </w:r>
          </w:p>
        </w:tc>
      </w:tr>
      <w:tr w:rsidR="00000000" w14:paraId="0400F017"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A7978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E030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26D18D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Ahorro inicial exigido para comprar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Demanda de compra para residir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5FDC0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Sin ahorro para la entrada no hay compra, aunque la cuota fuese asumible.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89188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meses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7E523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P0 / D2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253F7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01254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 Informe Anual 2023, cap. 4 (leído en la fuente): en 2021 el 61 % de los hogares en alquiler o cesión no tenía el ahorro necesario para comprar en su municipio. ICE 942 (2026): cerca del 50 % de los hogares en alquiler tardaría más de 30 años en reunirlo.</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Son simulaciones con microdatos; renta y riqueza están muy correlacionadas.</w:t>
            </w:r>
          </w:p>
        </w:tc>
      </w:tr>
      <w:tr w:rsidR="00000000" w14:paraId="7686D9A5"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07522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E032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E7C46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Precio de compra de la vivienda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Patrimonio familiar disponible para la compra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65ED7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La revalorización enriquece a las familias que ya son propietarias.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53F6D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&gt;3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530DB8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P0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6208C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F7B27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Fedea, «Evolución de la riqueza de las familias en España (2002-2022)»: los activos reales medios del grupo de 55 a 64 años subieron un 67,9 % entre 2002 y 2008.</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Dato compatible; nada mide cuánta revalorización se convierte en ayuda a los hijos.</w:t>
            </w:r>
          </w:p>
        </w:tc>
      </w:tr>
      <w:tr w:rsidR="00000000" w14:paraId="411C2655"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587B4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E033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37E928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Precio de compra de la vivienda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Brecha de riqueza entre propietarios e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C864A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Quien tiene vivienda gana patrimonio; quien no, lo pierde en términos relativos.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C9BD6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&gt;3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72BE9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P2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06F2A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9819A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Fedea (EFF 2002-2022): la riqueza mediana de los menores de 35 años pasó de 101.040 € en 2008 a 23.500 € en 2022; la media de 65 a 74 años era de 425.838 €.</w:t>
            </w:r>
          </w:p>
        </w:tc>
      </w:tr>
      <w:tr w:rsidR="00000000" w14:paraId="28688757"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F7537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E041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4A964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Demanda de compra para residir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Precio de compra de la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73567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Más compradores para las mismas 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C9E4A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54F1E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P3 / D2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D1A0E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Alta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16CAA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Jordà, Schularick y Taylor (2015); Aspachs-Bracons y Rabanal (2009).</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Sólido para 2000-2007; el Banco de España lo ve más débil en 2015-2025.</w:t>
            </w:r>
          </w:p>
        </w:tc>
      </w:tr>
      <w:tr w:rsidR="00000000" w14:paraId="1622A222"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D1CCA0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E044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7F5BF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Precio de compra de la vivienda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Expectativas de revalorización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4F6E78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Las subidas recientes se proyectan hacia el futuro.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1CB14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meses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C9FA6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P0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99680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38265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García Montalvo (Funcas, 2026), encuesta de 2025: las expectativas siguen «patrones extrapolativos» y son superiores a las de 2005; el incremento de precios percibido (26,1 %) dobla el oficial (12,8 %). Referencia de otro país: Armona, Fuster y Zafar (2019), experimento en EE. UU.</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Es una encuesta descriptiva, no una estimación.</w:t>
            </w:r>
          </w:p>
        </w:tc>
      </w:tr>
      <w:tr w:rsidR="00000000" w14:paraId="5CD92B41"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B2A86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E047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F2434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Precio de compra de la vivienda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Rentabilidad bruta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0C549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La rentabilidad es renta anual dividida por precio.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16BFA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inmediato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C2975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P0 / D3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1340D1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Contable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E6FF3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Identidad contable.</w:t>
            </w:r>
          </w:p>
        </w:tc>
      </w:tr>
      <w:tr w:rsidR="00000000" w14:paraId="5D643AC7"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5D53D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E070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659F1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Precio de compra de la vivienda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Precio del suelo urbano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96171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El suelo vale lo que permite ganar la vivienda que se construye encima.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00BB5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20380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P1 / D0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1301B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Conjetura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35D61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Solo lo afirma un actor; no se ha abierto ningún estudio que lo estime.</w:t>
            </w:r>
          </w:p>
        </w:tc>
      </w:tr>
      <w:tr w:rsidR="00000000" w14:paraId="2E6D4E0B"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92FC42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E072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83E5A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Precio de compra de la vivienda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Viviendas iniciadas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70F06D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Con precios más altos compensa construir más.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685927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D5183F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P0 / D2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40DAF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1E45E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Dos estimaciones de la OCDE que no coinciden: Caldera Sánchez y Johansson (WP 837, leído en la fuente) dan una elasticidad de largo plazo de 0,45, respuesta intermedia; Cavalleri, Cournède y Özsöğüt (2019, datos hasta 2017) dan 1,17.</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El Banco de España (Informe Anual 2025) considera estas cifras una cota superior de la respuesta actual. Contraejemplo descriptivo: hoy los precios superan los de 2007 y se inicia menos de la cuarta parte.</w:t>
            </w:r>
          </w:p>
        </w:tc>
      </w:tr>
    </w:tbl>
    <w:p w14:paraId="3257D7A2" w14:textId="77777777" w:rsidR="00A350D4" w:rsidRDefault="00A350D4">
      <w:pPr>
        <w:pStyle w:val="Ttulo3"/>
        <w:rPr>
          <w:rFonts w:ascii="Calibri" w:eastAsia="Times New Roman" w:hAnsi="Calibri" w:cs="Calibri"/>
        </w:rPr>
      </w:pPr>
      <w:r>
        <w:rPr>
          <w:rFonts w:ascii="Calibri" w:eastAsia="Times New Roman" w:hAnsi="Calibri" w:cs="Calibri"/>
        </w:rPr>
        <w:t>Relaciones que salen de C09 · Vivienda pública y protegida</w:t>
      </w:r>
    </w:p>
    <w:tbl>
      <w:tblPr>
        <w:tblW w:w="5000" w:type="pct"/>
        <w:tblCellMar>
          <w:top w:w="15" w:type="dxa"/>
          <w:left w:w="15" w:type="dxa"/>
          <w:bottom w:w="15" w:type="dxa"/>
          <w:right w:w="15" w:type="dxa"/>
        </w:tblCellMar>
        <w:tblLook w:val="04A0" w:firstRow="1" w:lastRow="0" w:firstColumn="1" w:lastColumn="0" w:noHBand="0" w:noVBand="1"/>
      </w:tblPr>
      <w:tblGrid>
        <w:gridCol w:w="717"/>
        <w:gridCol w:w="3155"/>
        <w:gridCol w:w="3442"/>
        <w:gridCol w:w="1147"/>
        <w:gridCol w:w="861"/>
        <w:gridCol w:w="1291"/>
        <w:gridCol w:w="3729"/>
      </w:tblGrid>
      <w:tr w:rsidR="00000000" w14:paraId="06369E12" w14:textId="77777777" w:rsidTr="00A350D4">
        <w:tc>
          <w:tcPr>
            <w:tcW w:w="2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EF8414F"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ID</w:t>
            </w:r>
          </w:p>
        </w:tc>
        <w:tc>
          <w:tcPr>
            <w:tcW w:w="11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4EE5D46"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Relacion</w:t>
            </w:r>
          </w:p>
        </w:tc>
        <w:tc>
          <w:tcPr>
            <w:tcW w:w="12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77D1DBA"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Mecanismo</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5EA0D22"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Retardo</w:t>
            </w:r>
          </w:p>
        </w:tc>
        <w:tc>
          <w:tcPr>
            <w:tcW w:w="3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F06C3C4"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 / D</w:t>
            </w:r>
          </w:p>
        </w:tc>
        <w:tc>
          <w:tcPr>
            <w:tcW w:w="4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1911E0E"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Confianza</w:t>
            </w:r>
          </w:p>
        </w:tc>
        <w:tc>
          <w:tcPr>
            <w:tcW w:w="13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73ACF7C"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Evidencia y contradicciones</w:t>
            </w:r>
          </w:p>
        </w:tc>
      </w:tr>
      <w:tr w:rsidR="00000000" w14:paraId="6A33DA4F"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5AB9B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E134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9426A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Inversión pública en vivienda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Viviendas protegidas calificadas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9CC2D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Con más presupuesto se promueve más vivienda protegida.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EBA5F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84A07B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P1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169FF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02BDB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Ministerio de Vivienda (leído en la fuente): 85.028 calificaciones definitivas en 1997 y 12.858 en 2025. Eurostat: el gasto público en promoción de vivienda fue del 0,4 % del PIB en 2000 y del 0,2 % en 2024.</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Dato compatible, no estimación.</w:t>
            </w:r>
          </w:p>
        </w:tc>
      </w:tr>
      <w:tr w:rsidR="00000000" w14:paraId="35D593AA"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24AEC9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E135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62C87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Inversión pública en vivienda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Parque de alquiler social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BB1BA9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La inversión pública financia vivienda de alquiler social.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C4F738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1062A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P0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A6761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0E2CB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Plan de Recuperación (nota oficial): 24.964 viviendas de alquiler social financiadas, con 994,6 millones de euros.</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Son viviendas financiadas, no terminadas.</w:t>
            </w:r>
          </w:p>
        </w:tc>
      </w:tr>
      <w:tr w:rsidR="00000000" w14:paraId="38613F42"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8EA2E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E136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0CFA1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Rentabilidad de promover vivienda protegida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Viviendas protegidas calificadas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E44E8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Si el módulo cubre el coste, promotores y cooperativas hacen protegida.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A6688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8045C0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P3 / D0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4A7A3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3F606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Lo afirman el sector y el Banco de España; no se ha localizado ningún estudio que compare módulos y costes.</w:t>
            </w:r>
          </w:p>
        </w:tc>
      </w:tr>
      <w:tr w:rsidR="00000000" w14:paraId="57410C63"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C48E8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E138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9CE32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Capacidad de ejecución de la Administración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Viviendas protegidas calificadas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DC330A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Lo presupuestado solo se convierte en vivienda si se licita y se ejecuta.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2E363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BE26A4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P3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148D5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7E66F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 Informe Anual 2025, con datos de la AIReF (leído en la fuente): a finales de 2025 se había formalizado el 54 % de los fondos europeos de rehabilitación disponibles.</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Dato compatible; se refiere a rehabilitación, no a vivienda protegida.</w:t>
            </w:r>
          </w:p>
        </w:tc>
      </w:tr>
      <w:tr w:rsidR="00000000" w14:paraId="1FBB899A"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85191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E139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1F789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Viviendas protegidas calificadas al año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Parque de alquiler social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631E5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La vivienda protegida destinada a alquiler y con protección permanente entra en el parque social.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8FBA6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DEE261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P2 / D3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37BD5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Contable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68421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Identidad de stock y flujo. Históricamente la mayor parte fue vivienda en venta, que no entra.</w:t>
            </w:r>
          </w:p>
        </w:tc>
      </w:tr>
      <w:tr w:rsidR="00000000" w14:paraId="2AAFB8D0"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9AA35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E140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F79755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Descalificación de vivienda protegida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Parque de alquiler social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971C3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Cada vivienda descalificada sale del parque asequible.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2237C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inmediato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C1D5C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P3 / D3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333E5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Contable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7EC2E0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Identidad de stock y flujo. No hay estadística oficial de descalificaciones; Civio (2026, visto en resumen) estima que más de 340.000 viviendas protegidas cumplirán su plazo entre 2026 y 2030.</w:t>
            </w:r>
          </w:p>
        </w:tc>
      </w:tr>
      <w:tr w:rsidR="00000000" w14:paraId="08F200B6"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51C25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E141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99D8C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Parque de alquiler social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Esfuerzo de los hogares para pagar 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A1E1B3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Quien accede a alquiler social paga menos.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06ED6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inmediato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CECCA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P3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C8E181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3EA94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Eurostat (2025): la sobrecarga por coste de vivienda es del 8,4 % entre los inquilinos a precio reducido y del 26,8 % entre los de mercado. Banco de España (leído en la fuente): unas 290.000 viviendas públicas de alquiler, donde reside el 1,6 % de los hogares.</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Sin evaluación española del efecto del parque social. La categoría de Eurostat mezcla alquiler social, renta antigua y cesión.</w:t>
            </w:r>
          </w:p>
        </w:tc>
      </w:tr>
      <w:tr w:rsidR="00000000" w14:paraId="0E92144A"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1204C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E195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4D5AA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Parque de alquiler social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Exclusión residencial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9A5EE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Un hogar en exclusión que accede a una vivienda social estable deja de estarlo.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83889C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inmediato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0A95C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P0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2097C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66BBF2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Evaluación del programa Hábitat (España, 2021; asignación aleatoria, 18 meses; promovida por las entidades que lo gestionan): el 96 % de los participantes conserva la vivienda; en el grupo de comparación, el 27 % sigue en la calle y menos del 10 % ha accedido a un alojamiento independiente. Eurostat, España 2024: sobrecarga de gasto en vivienda del 28,1 % en alquiler de mercado y del 8,2 % en alquiler reducido o gratuito. Observatorio Vasco de la Vivienda (2019): alquiler protegido de 342 €/mes frente a 668</w:t>
            </w:r>
            <w:r>
              <w:rPr>
                <w:rFonts w:ascii="Calibri" w:eastAsia="Times New Roman" w:hAnsi="Calibri" w:cs="Calibri"/>
                <w:color w:val="1F2933"/>
                <w:sz w:val="18"/>
                <w:szCs w:val="18"/>
              </w:rPr>
              <w:t>-1.045 € en el mercado. Referencia de otro país: ensayos aleatorizados en Estados Unidos, Canadá y Francia con resultados en el mismo sentido.</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La evidencia es del hogar que accede, no del efecto de ampliar el parque: ningún estudio lo estima para España, y el dato de Eurostat mezcla alquiler social, renta antigua y cesión. Efectos contrarios documentados fuera: desplazamiento de construcción privada (dos tercios en Estados Unidos, según la revisión del Banco de España), menor empleo de algunos be</w:t>
            </w:r>
            <w:r>
              <w:rPr>
                <w:rFonts w:ascii="Calibri" w:eastAsia="Times New Roman" w:hAnsi="Calibri" w:cs="Calibri"/>
                <w:i/>
                <w:iCs/>
                <w:color w:val="1F2933"/>
                <w:sz w:val="18"/>
                <w:szCs w:val="18"/>
              </w:rPr>
              <w:t>neficiarios, concentración de pobreza y coste fiscal permanente.</w:t>
            </w:r>
          </w:p>
        </w:tc>
      </w:tr>
    </w:tbl>
    <w:p w14:paraId="152126CA" w14:textId="77777777" w:rsidR="00A350D4" w:rsidRDefault="00A350D4">
      <w:pPr>
        <w:pStyle w:val="Ttulo3"/>
        <w:rPr>
          <w:rFonts w:ascii="Calibri" w:eastAsia="Times New Roman" w:hAnsi="Calibri" w:cs="Calibri"/>
        </w:rPr>
      </w:pPr>
      <w:r>
        <w:rPr>
          <w:rFonts w:ascii="Calibri" w:eastAsia="Times New Roman" w:hAnsi="Calibri" w:cs="Calibri"/>
        </w:rPr>
        <w:t>Relaciones que salen de C10 · Regulación y fiscalidad</w:t>
      </w:r>
    </w:p>
    <w:tbl>
      <w:tblPr>
        <w:tblW w:w="5000" w:type="pct"/>
        <w:tblCellMar>
          <w:top w:w="15" w:type="dxa"/>
          <w:left w:w="15" w:type="dxa"/>
          <w:bottom w:w="15" w:type="dxa"/>
          <w:right w:w="15" w:type="dxa"/>
        </w:tblCellMar>
        <w:tblLook w:val="04A0" w:firstRow="1" w:lastRow="0" w:firstColumn="1" w:lastColumn="0" w:noHBand="0" w:noVBand="1"/>
      </w:tblPr>
      <w:tblGrid>
        <w:gridCol w:w="717"/>
        <w:gridCol w:w="3155"/>
        <w:gridCol w:w="3442"/>
        <w:gridCol w:w="1147"/>
        <w:gridCol w:w="861"/>
        <w:gridCol w:w="1291"/>
        <w:gridCol w:w="3729"/>
      </w:tblGrid>
      <w:tr w:rsidR="00000000" w14:paraId="47875E94" w14:textId="77777777" w:rsidTr="00A350D4">
        <w:tc>
          <w:tcPr>
            <w:tcW w:w="2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3D9C6EF"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ID</w:t>
            </w:r>
          </w:p>
        </w:tc>
        <w:tc>
          <w:tcPr>
            <w:tcW w:w="11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4B19777"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Relacion</w:t>
            </w:r>
          </w:p>
        </w:tc>
        <w:tc>
          <w:tcPr>
            <w:tcW w:w="12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C0C857F"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Mecanismo</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76A4E1A"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Retardo</w:t>
            </w:r>
          </w:p>
        </w:tc>
        <w:tc>
          <w:tcPr>
            <w:tcW w:w="3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44303C1"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 / D</w:t>
            </w:r>
          </w:p>
        </w:tc>
        <w:tc>
          <w:tcPr>
            <w:tcW w:w="4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9F3C175"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Confianza</w:t>
            </w:r>
          </w:p>
        </w:tc>
        <w:tc>
          <w:tcPr>
            <w:tcW w:w="13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7515DC7"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Evidencia y contradicciones</w:t>
            </w:r>
          </w:p>
        </w:tc>
      </w:tr>
      <w:tr w:rsidR="00000000" w14:paraId="66A7EDBC"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4431F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E053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3D1D7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Ventajas fiscales de los vehículos de inversión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Capital institucional que promueve vivienda de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A0C83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Un trato fiscal favorable atrae capital a estos vehículos.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2E636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A7B2A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P3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27D2A1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C3F55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Gil y Martínez (Housing, Theory and Society, 2023): la reforma de 2012-2013 dejó su impuesto de sociedades en el 0 % y redujo de siete a tres años el plazo mínimo de tenencia. Banco de España (Boletín Económico 3/2020): pasan de 2 en 2013 a 90 en 2019.</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Coincidencia temporal, sin estimación. La vivienda es solo el 11,2 % de sus activos y en torno al 1 % de las viviendas principales en alquiler (Banco de España, 2020). La norma no exige que el arrendamiento sea a residentes permanentes, y hay socimis especializadas en alquiler turístico (Cocola-Gant et al., 2025).</w:t>
            </w:r>
          </w:p>
        </w:tc>
      </w:tr>
      <w:tr w:rsidR="00000000" w14:paraId="2D05CEEC"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582B0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E054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785ED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Frecuencia de cambios normativos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Capital institucional que promueve vivienda de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DA9AF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Si las reglas cambian a menudo, el inversor de largo plazo se retira.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77FF8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9292F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P2 / D0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1C0A8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CCDB4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No existe ninguna estimación española del efecto de la inestabilidad normativa sobre la inversión.</w:t>
            </w:r>
          </w:p>
        </w:tc>
      </w:tr>
      <w:tr w:rsidR="00000000" w14:paraId="4EC6D798"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E0052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E083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33A08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Carga fiscal sobre la vivienda nueva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Precio de compra de la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A3688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Los impuestos se trasladan al precio final.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EE40D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meses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3A2F4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P2 / D0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339E7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530A8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Lo afirman solo fuentes del sector, con definiciones distintas de la carga. No se ha localizado ningún estudio español sobre la traslación de impuestos a precios.</w:t>
            </w:r>
          </w:p>
        </w:tc>
      </w:tr>
      <w:tr w:rsidR="00000000" w14:paraId="55227B07"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49CF2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E088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9D5C2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Restricción al alquiler turístico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Viviendas de uso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E4C1C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Menos licencias, menos viviendas turísticas.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EA839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FC7670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P1 / D2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C8B80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48FD1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Gyódi et al. (2025), según la revisión de Hidalgo y Velázquez (Fedea, DT 2026-02, leída en la fuente): sin la regulación aplicada en Barcelona desde 2015, los anuncios casi se habrían duplicado. INE: las viviendas turísticas bajan de 376.463 a 329.764 entre noviembre de 2024 y noviembre de 2025.</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La misma revisión: la regulación evita más crecimiento, pero no revierte lo ya perdido, y los operadores con muchas viviendas la esquivan mejor. Apartur: la prohibición desplaza a la oferta ilegal (S085). El estudio original no se ha leído.</w:t>
            </w:r>
          </w:p>
        </w:tc>
      </w:tr>
      <w:tr w:rsidR="00000000" w14:paraId="0599BE8B"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6D6984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E094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9DBD3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Intensidad de la regulación del precio del alquiler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Viviendas en alquiler no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71528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Con el alquiler habitual topado, los contratos se desvían a temporada y habitaciones.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78EE6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meses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B5F812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P3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EB4A0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83CE9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Observatori Metropolità de l’Habitatge (leído en la fuente): en Barcelona los contratos de temporada pasan del 12,9 % de los nuevos en el 1T 2024 al 26,3 % en el 4T 2024; en la oferta de portales, del 13,1 % en el 1T 2019 al 39,6 % en el 1T 2024.</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La cuota sube en parte porque el alquiler habitual rota menos. Sin estimación causal del trasvase.</w:t>
            </w:r>
          </w:p>
        </w:tc>
      </w:tr>
      <w:tr w:rsidR="00000000" w14:paraId="2CAFF531"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2F90B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E095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D0B65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Intensidad de la regulación del precio del alquiler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Viviendas de uso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F0286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Con el alquiler habitual topado, parte de la oferta se desvía a uso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4B00D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6BF0A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P1 / D0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FCFC1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Conjetura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5F864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Solo lo afirma un actor.</w:t>
            </w:r>
          </w:p>
        </w:tc>
      </w:tr>
      <w:tr w:rsidR="00000000" w14:paraId="66E4D472"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5E1BA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E099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5716F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Recargo fiscal a la vivienda vacía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Viviendas vacías en municipios con demanda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18674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Tener la vivienda vacía sale más caro.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3F0A6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7FC63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P0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2E35AC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Conjetura</w:t>
            </w:r>
            <w:r>
              <w:rPr>
                <w:rFonts w:ascii="Calibri" w:eastAsia="Times New Roman" w:hAnsi="Calibri" w:cs="Calibri"/>
                <w:color w:val="1F2933"/>
                <w:sz w:val="18"/>
                <w:szCs w:val="18"/>
              </w:rPr>
              <w:t xml:space="preserve"> </w:t>
            </w:r>
            <w:r>
              <w:rPr>
                <w:rFonts w:ascii="Calibri" w:eastAsia="Times New Roman" w:hAnsi="Calibri" w:cs="Calibri"/>
                <w:color w:val="C05621"/>
                <w:sz w:val="18"/>
                <w:szCs w:val="18"/>
              </w:rPr>
              <w:t>(disputada)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1DA23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Referencia de otro país: Segú (2020), Francia: el impuesto de 1999 redujo la tasa de vacancia un 13 %. Vancouver: −1,5 pp de vacancia, sin efecto en el alquiler medio.</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La única evaluación española contradice esas referencias: Ivàlua (2022), sobre el impuesto catalán a las viviendas vacías, concluye que su efecto sobre el número de viviendas vacías y sobre el alquiler no es estadísticamente significativo.</w:t>
            </w:r>
          </w:p>
        </w:tc>
      </w:tr>
      <w:tr w:rsidR="00000000" w14:paraId="387EE102"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B709A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E100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FA4F9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Gar</w:t>
            </w:r>
            <w:r>
              <w:rPr>
                <w:rFonts w:ascii="Calibri" w:eastAsia="Times New Roman" w:hAnsi="Calibri" w:cs="Calibri"/>
                <w:color w:val="1F2933"/>
                <w:sz w:val="18"/>
                <w:szCs w:val="18"/>
              </w:rPr>
              <w:t xml:space="preserve">antía pública de cobro al arrendador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Viviendas vacías en municipios con demanda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CD354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Si la Administración garantiza la renta, el propietario de una vivienda vacía la cede.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82505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15202F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P0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49597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FABF0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Observatorio Vasco de la Vivienda, evaluación de Bizigune (leída en la fuente): 6.224 viviendas captadas en 2020 y 7.375 a cierre de 2024, con requisito de llevar tres meses sin ocupar; coste de unos 4.850 € por vivienda y año.</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Evalúa el propio gestor, sin contrafactual. El programa que solo ofrece seguro de impago (ASAP) captó 278 viviendas, el 35 % de su objetivo. Referencia de otro país: en Francia el seguro voluntario no cumplió objetivos.</w:t>
            </w:r>
          </w:p>
        </w:tc>
      </w:tr>
      <w:tr w:rsidR="00000000" w14:paraId="19DF7872"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8ADA6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E101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EA532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Garantía pública de cobro al arrendador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Parque de alquiler social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83D01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Las viviendas cedidas se alquilan a precio protegido y se suman al parque asequible.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2D1BCB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40CC0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P0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E13BB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BD5E8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Bizigune: 7.375 viviendas a cierre de 2024 (Alokabide, memoria de 2024). Cataluña: 7.915 viviendas en la red de mediación. Navarra: 1.000 viviendas cedidas.</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Son cesiones temporales, no parque permanente.</w:t>
            </w:r>
          </w:p>
        </w:tc>
      </w:tr>
      <w:tr w:rsidR="00000000" w14:paraId="46A325A7"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1C716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E102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36400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Garantía pública de cobro al arrendador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Exigencia en la selección de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43F3D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Con el cobro garantizado, el arrendador acepta inquilinos que antes descartaba.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EE2CA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meses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343A0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P0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A2977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9AE07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Referencia de otro país: Cour des comptes (2025, leído en la fuente): la garantía pública francesa Visale cubrió 1,2 millones de contratos en 2016-2023; según una encuesta encargada por el gestor, el 79 % no se habría firmado sin ella.</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Parte de los arrendadores la rechaza porque la asocia a inquilinos frágiles. Sin evaluación en España: la línea estatal de 2025 aún no tiene resultados.</w:t>
            </w:r>
          </w:p>
        </w:tc>
      </w:tr>
      <w:tr w:rsidR="00000000" w14:paraId="28C93067"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E8567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E103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B49715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Garantía pública de cobro al arrendador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Riesgo percibido por el arrendador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8ED2B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Si el cobro está garantizado, el propietario deja de temer el impago.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37108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meses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881AE5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P1 / D0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09E1E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Conjetura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2CFBE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Solo lo afirma un actor.</w:t>
            </w:r>
          </w:p>
        </w:tc>
      </w:tr>
      <w:tr w:rsidR="00000000" w14:paraId="1F827D4C"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52A49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E106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808E5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Intensidad de la regulación del precio del alquiler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Precio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8E191E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El tope impide subir por encima del índice en los contratos regulados.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A5F1E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meses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3F00B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P3 / D3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0C453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Alta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C8917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Cataluña 2020, dos estudios con identificación causal: Monràs y García-Montalvo (alrededor de −5 %) y Jofre-Monseny, Martínez-Mazza y Segú (entre −4 % y −6 %; estimación base −4,5 %). Barcelona 2024 (Observatori, leído en la fuente): precio de los contratos nuevos −6,4 % entre el 1T y el 4T. Referencia de otro país: París, alquileres un 5,2 % inferiores al contrafactual.</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Monràs y García-Montalvo atribuyen la mitad del efecto a un cambio de composición; Jofre-Monseny et al. no encuentran cambio en la calidad de lo alquilado. Para 2024 el efecto deja de ser significativo con métodos más exigentes (Pérez García, preprint de 2026).</w:t>
            </w:r>
          </w:p>
        </w:tc>
      </w:tr>
      <w:tr w:rsidR="00000000" w14:paraId="48EBFA1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0D7D1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E107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84A2D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Intensidad de la regulación del precio del alquiler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Oferta de alquiler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767D0A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Con la renta topada, a algunos propietarios deja de compensarles alquilar como vivienda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BD23A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0DE7A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P3 / D3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7DDD8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Media</w:t>
            </w:r>
            <w:r>
              <w:rPr>
                <w:rFonts w:ascii="Calibri" w:eastAsia="Times New Roman" w:hAnsi="Calibri" w:cs="Calibri"/>
                <w:color w:val="1F2933"/>
                <w:sz w:val="18"/>
                <w:szCs w:val="18"/>
              </w:rPr>
              <w:t xml:space="preserve"> </w:t>
            </w:r>
            <w:r>
              <w:rPr>
                <w:rFonts w:ascii="Calibri" w:eastAsia="Times New Roman" w:hAnsi="Calibri" w:cs="Calibri"/>
                <w:color w:val="C05621"/>
                <w:sz w:val="18"/>
                <w:szCs w:val="18"/>
              </w:rPr>
              <w:t>(disputada)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A812F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Monràs y García-Montalvo: los contratos nuevos caen entre un 10 % y un 14 %. Pérez García (preprint de 2026, leído completo): contratos −13 % en las zonas tensionadas de 2024, con la reserva del propio autor de que las tendencias previas divergían. Referencia de otro país: Berlín, fuerte reducción de los anuncios de alquiler.</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Jofre-Monseny et al. (2023), sobre el mismo episodio y con identificación causal, no detectan caída de contratos ni del parque activo. Kholodilin et al. (2022): las cantidades casi no reaccionan. Barcelona 2024 (Observatori): más altas que bajas de contratos, y el descenso de contratos nuevos había empezado en 2022. Llogateres: la caída es desvío a temporada (S036, S037). Datos de 2026 que no coinciden: según la Generalitat, con fianzas depositadas, los contratos vigentes aumentan en 20.994 desd</w:t>
            </w:r>
            <w:r>
              <w:rPr>
                <w:rFonts w:ascii="Calibri" w:eastAsia="Times New Roman" w:hAnsi="Calibri" w:cs="Calibri"/>
                <w:i/>
                <w:iCs/>
                <w:color w:val="1F2933"/>
                <w:sz w:val="18"/>
                <w:szCs w:val="18"/>
              </w:rPr>
              <w:t>e la declaración de zonas tensionadas (S130); según portales inmobiliarios, los anuncios de alquiler en Barcelona caen un 22,2 % (Fedea, Apuntes 2026-15). Miden cosas distintas, contratos registrados y anuncios, y ninguna tiene contrafactual.</w:t>
            </w:r>
          </w:p>
        </w:tc>
      </w:tr>
      <w:tr w:rsidR="00000000" w14:paraId="67B1A09D"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E67AA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E108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7FC563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Intensidad de la regulación del precio del alquiler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Exigencia en la selección de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85993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Con precio topado y muchos candidatos, el arrendador elige al más solvente.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537CC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meses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E738D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P2 / D0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87D23D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3D4D9BB" w14:textId="77777777" w:rsidR="00A350D4" w:rsidRDefault="00A350D4">
            <w:pPr>
              <w:spacing w:before="60" w:after="180"/>
              <w:rPr>
                <w:rFonts w:ascii="Calibri" w:eastAsia="Times New Roman" w:hAnsi="Calibri" w:cs="Calibri"/>
                <w:color w:val="1F2933"/>
                <w:sz w:val="18"/>
                <w:szCs w:val="18"/>
              </w:rPr>
            </w:pPr>
          </w:p>
        </w:tc>
      </w:tr>
      <w:tr w:rsidR="00000000" w14:paraId="0D00E9A4"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6BA46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E109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8E65B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Intensidad de la regulación del precio del alquiler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Capital institucional que promueve vivienda de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1E22CE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El tope reduce la rentabilidad esperada del inversor.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E2401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C16A7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P1 / D0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1EBD0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Conjetura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46DFB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Solo lo afirma un actor.</w:t>
            </w:r>
          </w:p>
        </w:tc>
      </w:tr>
      <w:tr w:rsidR="00000000" w14:paraId="3CBEA4D4"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0FE5C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E110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EE319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Intensidad de la regulación del precio del alquiler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Viviendas iniciadas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F27B3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Con el alquiler topado se promueve menos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6D369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D3D0E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P0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02723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E5176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Kholodilin, López, Rey Blanco y González Arbués (2022, leído completo): viviendas iniciadas −6 % en Cataluña frente a +11,5 % en España tras la norma de 2020.</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Dato provincial que no separa los municipios regulados, como advierten los autores; coincide con la pandemia.</w:t>
            </w:r>
          </w:p>
        </w:tc>
      </w:tr>
      <w:tr w:rsidR="00000000" w14:paraId="010AAD23"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C6228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E119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27296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Protección legal del inquilino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Oferta de alquiler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D6CFDA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Si la protección del inquilino recae sobre el propietario, este se retrae.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94C05A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828A0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P3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F6E42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9B4DF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Referencia de otro país: Casas-Arce y Saiz (2010), comparación entre países citada por el Banco de España (DO 2002): relación negativa entre la falta de seguridad jurídica del propietario y el desarrollo del mercado de alquiler.</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El Banco de España lo formula en condicional. Sin estimación española.</w:t>
            </w:r>
          </w:p>
        </w:tc>
      </w:tr>
      <w:tr w:rsidR="00000000" w14:paraId="4D9E09F1"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A0D83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E120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29411F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Protección legal del inquilino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Riesgo percibido por el arrendador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8247D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Más protección al inquilino vulnerable eleva el riesgo de impago que asume el propietario.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0A3B0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meses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D87390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P3 / D0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A4D32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9459627" w14:textId="77777777" w:rsidR="00A350D4" w:rsidRDefault="00A350D4">
            <w:pPr>
              <w:spacing w:before="60" w:after="180"/>
              <w:rPr>
                <w:rFonts w:ascii="Calibri" w:eastAsia="Times New Roman" w:hAnsi="Calibri" w:cs="Calibri"/>
                <w:color w:val="1F2933"/>
                <w:sz w:val="18"/>
                <w:szCs w:val="18"/>
              </w:rPr>
            </w:pPr>
          </w:p>
        </w:tc>
      </w:tr>
      <w:tr w:rsidR="00000000" w14:paraId="4D62A462"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F0501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E121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83D97F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Protección legal del inquilino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Duración de los desahucios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FC94A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Las moratorias y garantías alargan el procedimiento.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DEEEE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meses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7F1A6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P0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32409F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9F96A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CGPJ: la duración media estimada de los juicios verbales arrendaticios pasa de 4,5 meses en 2014 a 8,5 en 2023.</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No separa el efecto de la norma del de la congestión judicial; mide hasta la resolución, no hasta el lanzamiento.</w:t>
            </w:r>
          </w:p>
        </w:tc>
      </w:tr>
      <w:tr w:rsidR="00000000" w14:paraId="285F7295"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49342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E122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62428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Protección legal del inquilino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Exclusión residencial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9F6C7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La moratoria y los límites al desahucio evitan lanzamientos.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11043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meses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DCB7D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P1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85432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A6D90F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CGPJ (leído en la fuente): los lanzamientos derivados de la ley de arrendamientos bajan de 36.468 en 2019 a 18.317 en 2025. El Banco de España atribuye parte de la caída a esas limitaciones (Informe Anual 2023, p. 277).</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La PAH estima 34.780 lanzamientos suspendidos en 2021-2023 (fuente de parte). Mide suspensiones, no hogares que conservan la vivienda.</w:t>
            </w:r>
          </w:p>
        </w:tc>
      </w:tr>
      <w:tr w:rsidR="00000000" w14:paraId="5D1EF5DC"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BB749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E123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27513C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Protección legal del inquilino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Discriminación en el acceso al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85BA5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Si desahuciar es más difícil, el arrendador selecciona más y discrimina más.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4AD37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meses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9FE5C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P0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3F0A2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75C54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Referencia de otro país: Arefeva, Hu y Timmins (NBER, 2024; solo leído el resumen): con el desahucio suspendido, los gestores respondieron menos a solicitantes afroamericanos, en un experimento de más de 25.000 consultas.</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Mercado y moratoria distintos. Sin estudio español.</w:t>
            </w:r>
          </w:p>
        </w:tc>
      </w:tr>
      <w:tr w:rsidR="00000000" w14:paraId="3E79AC47"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CADF6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E124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EA1EA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Frecuencia de cambios normativos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Oferta de alquiler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A6E68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Si las reglas cambian a menudo, se ofrece menos vivienda en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E5A3A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C5024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P3 / D0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5F472B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E1E77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No existe ninguna estimación española.</w:t>
            </w:r>
          </w:p>
        </w:tc>
      </w:tr>
      <w:tr w:rsidR="00000000" w14:paraId="30F3FA9E"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D2F6C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52527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Frecuencia de cambios normativos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w:t>
            </w:r>
            <w:r>
              <w:rPr>
                <w:rFonts w:ascii="Calibri" w:eastAsia="Times New Roman" w:hAnsi="Calibri" w:cs="Calibri"/>
                <w:color w:val="1F2933"/>
                <w:sz w:val="18"/>
                <w:szCs w:val="18"/>
              </w:rPr>
              <w:t>Riesgo percibido por el arrendador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316F3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Si la norma cambia a menudo, el propietario no sabe a qué atenerse.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84C40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46251F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P1 / D0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EE198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Conjetura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56833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Solo lo afirma un actor.</w:t>
            </w:r>
          </w:p>
        </w:tc>
      </w:tr>
      <w:tr w:rsidR="00000000" w14:paraId="0655E617"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E256F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E126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300EB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Incentivos fiscales al arrendador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Oferta de alquiler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B13E0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La rebaja fiscal hace más rentable alquilar como vivienda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8A63BC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50574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P0 / D2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31F12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FE1AC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AIReF (2020, leído completo): la reducción del 60 % «sí consigue su objetivo de fomentar la oferta», sin poder distinguir oferta nueva de alquiler que aflora. Al suprimirse en 2015 la reducción del 100 % por alquilar a jóvenes, el 12 % de esos inmuebles salió del alquiler en tres años, frente al 9 % del resto.</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AIReF la califica de regresiva y propone reformularla. García Montalvo: con riesgo percibido alto, los incentivos no bastan (S073).</w:t>
            </w:r>
          </w:p>
        </w:tc>
      </w:tr>
      <w:tr w:rsidR="00000000" w14:paraId="7C02F707"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68B0C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E127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51E95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Ayudas públicas a la demanda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Precio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8720A9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Con oferta rígida, la ayuda al inquilino acaba en parte en la renta.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0D4E7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87547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P1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C0260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7FE1B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Referencia de otro país: Fack (2006), Francia: cada euro de ayuda eleva la renta 78 céntimos.</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Sin evaluación del bono joven en España.</w:t>
            </w:r>
          </w:p>
        </w:tc>
      </w:tr>
      <w:tr w:rsidR="00000000" w14:paraId="66E55476"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8CBC7A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E128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B7DC5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Ayudas públicas a la demanda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w:t>
            </w:r>
            <w:r>
              <w:rPr>
                <w:rFonts w:ascii="Calibri" w:eastAsia="Times New Roman" w:hAnsi="Calibri" w:cs="Calibri"/>
                <w:color w:val="1F2933"/>
                <w:sz w:val="18"/>
                <w:szCs w:val="18"/>
              </w:rPr>
              <w:t>Esfuerzo de los hogares para pagar 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8CBAB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La ayuda reduce lo que el hogar beneficiario paga de su bolsillo.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E2DDE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meses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B6803A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P0 / D3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6190A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Contable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F77F8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Identidad contable, solo para los hogares que reciben la ayuda.</w:t>
            </w:r>
          </w:p>
        </w:tc>
      </w:tr>
      <w:tr w:rsidR="00000000" w14:paraId="3F91DF26"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6E60DF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E129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B32B3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Ayudas públicas a la demanda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Demanda de compra para residir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8E302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El aval público permite comprar sin tener la entrada.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FD9369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meses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0FCED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P0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87DF5D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4D827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Avales ICO (visto en prensa): 10.453 operaciones a cierre de 2025, cerca del 10 % de la dotación.</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Referencia de otro país: Carozzi, Hilber y Yu (2024), Reino Unido: con oferta rígida, sube precios sin más construcción.</w:t>
            </w:r>
          </w:p>
        </w:tc>
      </w:tr>
      <w:tr w:rsidR="00000000" w14:paraId="537AC840"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2A943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E168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83D80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Intensidad de la regulación del precio del alquiler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Compraventas de edificios residenciales enteros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303F95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Con la renta topada, comprar un edificio para subir los alquileres rinde menos.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811BD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1567B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P1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3886D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9991C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Observatori Metropolità de l’Habitatge (visto en prensa): las compraventas de edificios notificadas al Ayuntamiento de Barcelona pasan de 217 en 2024 a 149 en 2025 (−31 %); fueron 202, 167 y 212 en 2021-2023.</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Sin contrafactual: atribuir la caída a la regulación es interpretación del Observatori. Solo Barcelona.</w:t>
            </w:r>
          </w:p>
        </w:tc>
      </w:tr>
      <w:tr w:rsidR="00000000" w14:paraId="662AB8FC"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611F3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E170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0F80E6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Protección legal del inquilino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Mudanzas forzosas de inquilinos sin orden judicial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4E25F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Contratos más largos y prórrogas obligatorias dejan menos ocasiones de no renovar.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1361A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9707B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P1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1081A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49B82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Referencia de otro país: San Francisco (Diamond, McQuade y Qian, 2019; solo leído el resumen): el control de rentas con protección frente al desalojo reduce un 20 % la movilidad de los inquilinos y su salida de la ciudad. Escocia: tras eliminar en 2017 el desahucio sin causa, el 80 % de los inquilinos encuestados confía en poder quedarse (estudio RentBetter, visto en la nota de su financiador).</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No existe evaluación de la reforma española de 2019, que alargó los contratos de 3 a 5 o 7 años. El mismo estudio de San Francisco halla que los caseros reducen la oferta de alquiler un 15 %.</w:t>
            </w:r>
          </w:p>
        </w:tc>
      </w:tr>
      <w:tr w:rsidR="00000000" w14:paraId="7E0EB366"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078F5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E172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11BBE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Compra preferente de vivienda por la Administración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Parque de alquiler social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61ECC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Cada vivienda adquirida por tanteo y retracto pasa al parque público.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C544B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E90F5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P0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FE830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2F5782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Generalitat de Catalunya, informe del sector de la vivienda de 2024 (leído en la fuente): 662 viviendas adquiridas en 2024 y 544 en 2023, con un gasto de 49,9 y 43,8 millones de euros; 4.746 viviendas administradas procedentes de tanteo y retracto. Ayuntamiento de Barcelona: 21 fincas con 291 viviendas.</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Se ejerce en torno al 2 % de los expedientes abiertos. En Cataluña recae sobre viviendas procedentes de ejecuciones hipotecarias, no sobre edificios con inquilinos. En la Comunitat Valenciana no se adquirió ninguna en 2024, por falta de presupuesto y de medios.</w:t>
            </w:r>
          </w:p>
        </w:tc>
      </w:tr>
      <w:tr w:rsidR="00000000" w14:paraId="4EB40A40"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505445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E174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61BBA3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Límite a la compra de vivienda por inversores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Compra de vivienda existente por inversores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C3861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Si se limita comprar vivienda existente como inversión, los inversores compran menos.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FB8CA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4F9EF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P0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930BD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3A900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Referencia de otro país: Países Bajos (Francke, Hans, Korevaar y van Bekkum, 2023; leídos resumen e introducción): la prohibición de comprar para alquilar redujo en torno a un 75 % las compras de inversores en las viviendas afectadas y elevó unos 14 puntos la cuota de primeros compradores.</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El mismo estudio: los precios de venta no variaron y los alquileres subieron un 4 % en Róterdam (S129). Un año de datos y otro país. En España no ha llegado a aplicarse ninguna medida de este tipo.</w:t>
            </w:r>
          </w:p>
        </w:tc>
      </w:tr>
      <w:tr w:rsidR="00000000" w14:paraId="3D8618B5"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FA0B7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E177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295F83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Restricción al alquiler turístico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Viviendas en alquiler no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60541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Las viviendas que dejan el uso turístico se desvían al alquiler de temporada.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869E7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77935C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P1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11269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02BFD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Ministerio de Vivienda (nota del 2 de febrero de 2026, leída): de 412.253 solicitudes de registro de alquiler de corta duración, el 22 % son de temporada; en la Comunidad de Madrid, 21.978 de 26.355 (83 %). Fedea, DT 2026-02: los operadores profesionales arbitran entre la corta y la media estancia.</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El Banco de España lo plantea como posibilidad, sin cifra. Nadie ha medido en España a qué uso pasan las viviendas que dejan de ser turísticas. Referencia de otro país: la evidencia está dividida: los alquileres bajan un 2-3 % en Irvine, Los Ángeles y Berlín (2016), no cambian en Santa Mónica ni en Nueva York el primer año, y suben en Sídney.</w:t>
            </w:r>
          </w:p>
        </w:tc>
      </w:tr>
      <w:tr w:rsidR="00000000" w14:paraId="61B37F7E"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6EB8C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E178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B3D97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Regulación del alquiler de temporada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Viviendas en alquiler no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AAEAB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Si la temporada también se regula, deja de ser una vía de escape.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FB870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meses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78373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P0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EB15B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ADEEE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Observatori Metropolità de l’Habitatge, informe semestral n.º 4 (abril de 2026, leído completo): en Barcelona, 1.282 contratos de temporada nuevos en el cuarto trimestre de 2025, un 53 % menos que un año antes, coincidiendo, según el informe, con la ley catalana 11/2025, de 29 de diciembre.</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El propio Observatori advierte de que no se puede establecer una relación directa entre ese descenso y el aumento de contratos permanentes. Junyent: al regularla, los pisos se vendieron o quedaron vacíos (S055).</w:t>
            </w:r>
          </w:p>
        </w:tc>
      </w:tr>
      <w:tr w:rsidR="00000000" w14:paraId="186DE836"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2EE19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E196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791F98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Ventajas fiscales de los vehículos de inversión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Compra de vivienda existente por inversores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61ECAC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El régimen fiscal de las sociedades de inversión favorece también la compra de vivienda ya construida.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655C4C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6ADEA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P1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EBCC9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155BC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Gil y Martínez (2023): tras la reforma de 2012-2013 se crearon 73 sociedades de este tipo entre 2013 y 2019, y a través de ellas se compraron carteras de bancos y vivienda pública. Cocola-Gant et al. (2025): la norma exige arrendar tres años, pero no que sea a residentes permanentes. Catastro (2025, fichero oficial leído): las sociedades con más de 10 viviendas son 13.222 y reúnen 559.825.</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Coincidencia temporal, sin estimación. La vivienda es el 11,2 % de los activos de estas sociedades (Banco de España, 2020).</w:t>
            </w:r>
          </w:p>
        </w:tc>
      </w:tr>
    </w:tbl>
    <w:p w14:paraId="4B722513" w14:textId="77777777" w:rsidR="00A350D4" w:rsidRDefault="00A350D4">
      <w:pPr>
        <w:pStyle w:val="Ttulo3"/>
        <w:rPr>
          <w:rFonts w:ascii="Calibri" w:eastAsia="Times New Roman" w:hAnsi="Calibri" w:cs="Calibri"/>
        </w:rPr>
      </w:pPr>
      <w:r>
        <w:rPr>
          <w:rFonts w:ascii="Calibri" w:eastAsia="Times New Roman" w:hAnsi="Calibri" w:cs="Calibri"/>
        </w:rPr>
        <w:t>Relaciones que salen de C11 · Resultados sociales</w:t>
      </w:r>
    </w:p>
    <w:tbl>
      <w:tblPr>
        <w:tblW w:w="5000" w:type="pct"/>
        <w:tblCellMar>
          <w:top w:w="15" w:type="dxa"/>
          <w:left w:w="15" w:type="dxa"/>
          <w:bottom w:w="15" w:type="dxa"/>
          <w:right w:w="15" w:type="dxa"/>
        </w:tblCellMar>
        <w:tblLook w:val="04A0" w:firstRow="1" w:lastRow="0" w:firstColumn="1" w:lastColumn="0" w:noHBand="0" w:noVBand="1"/>
      </w:tblPr>
      <w:tblGrid>
        <w:gridCol w:w="717"/>
        <w:gridCol w:w="3155"/>
        <w:gridCol w:w="3442"/>
        <w:gridCol w:w="1147"/>
        <w:gridCol w:w="861"/>
        <w:gridCol w:w="1291"/>
        <w:gridCol w:w="3729"/>
      </w:tblGrid>
      <w:tr w:rsidR="00000000" w14:paraId="4BBAB8E7" w14:textId="77777777" w:rsidTr="00A350D4">
        <w:tc>
          <w:tcPr>
            <w:tcW w:w="2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5053259"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ID</w:t>
            </w:r>
          </w:p>
        </w:tc>
        <w:tc>
          <w:tcPr>
            <w:tcW w:w="11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369887A"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Relacion</w:t>
            </w:r>
          </w:p>
        </w:tc>
        <w:tc>
          <w:tcPr>
            <w:tcW w:w="12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2A58BCE"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Mecanismo</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3F155BA"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Retardo</w:t>
            </w:r>
          </w:p>
        </w:tc>
        <w:tc>
          <w:tcPr>
            <w:tcW w:w="3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C7265A9"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 / D</w:t>
            </w:r>
          </w:p>
        </w:tc>
        <w:tc>
          <w:tcPr>
            <w:tcW w:w="4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BB2DADD"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Confianza</w:t>
            </w:r>
          </w:p>
        </w:tc>
        <w:tc>
          <w:tcPr>
            <w:tcW w:w="13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7831B4B"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Evidencia y contradicciones</w:t>
            </w:r>
          </w:p>
        </w:tc>
      </w:tr>
      <w:tr w:rsidR="00000000" w14:paraId="058CC02C"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5459A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E020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00061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Edad de emancipación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Hogares latentes no formados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BF5FFC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Cada año de retraso suma jóvenes que siguen en casa de sus padres.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761B52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6F86C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P0 / D3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392C34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Contable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59869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Casi una identidad. Eurostat: los jóvenes de 25 a 34 años que viven con sus padres pasan del 38,9 % en 2007 al 50,2 % en 2025.</w:t>
            </w:r>
          </w:p>
        </w:tc>
      </w:tr>
      <w:tr w:rsidR="00000000" w14:paraId="5E3B4ACC"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B51AC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E023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CFF38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Esfuerzo de los hogares para pagar el alquiler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Edad de emancipación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BE696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Si el alquiler se lleva casi todo el salario, emanciparse se retrasa.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DEC56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47B53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P1 / D3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00E78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Alta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BF4EB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Aparicio-Fenoll y Oppedisano (IZA DP 6651, leído completo): la Renta Básica de Emancipación de 2008 elevó la emancipación entre 0,9 y 2,3 pp y la convivencia en pareja entre 1,2 y 2,4 pp, comparando jóvenes de 22 años con los de 21.</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Identificado con una ayuda, no con una subida de precios; el efecto puede no ser simétrico.</w:t>
            </w:r>
          </w:p>
        </w:tc>
      </w:tr>
      <w:tr w:rsidR="00000000" w14:paraId="042E4CE2"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B1543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E024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F9AA1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Esfuerzo de los hogares para pagar el alquiler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Creación neta de hogares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8FEE67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El coste reprime la formación de hogares: se comparte piso o no se sale de casa.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DCEA6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18621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P2 / D2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77871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8721F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Cagigas y Beraza (ICE 942, 2026, leído en la fuente): el déficit de hogares jóvenes no formados respecto a la tendencia de 2014 supera los 311.000 en 2024. Aparicio-Fenoll y Oppedisano: una ayuda al alquiler aumenta la salida del hogar familiar.</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No existe una elasticidad española de la formación de hogares respecto al alquiler. La proyección de hogares del INE no depende del coste de la vivienda.</w:t>
            </w:r>
          </w:p>
        </w:tc>
      </w:tr>
      <w:tr w:rsidR="00000000" w14:paraId="5D467C5D"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48394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C9C44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Esfuerzo de los hogares para pagar el alquiler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Natalidad</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77B212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Quien no puede pagar una vivienda propia retrasa o reduce los hijos.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B45ED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&gt;3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7A821D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P0 / D2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283CD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AB2828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Aparicio-Fenoll y Oppedisano: entre los jóvenes de 22 años ya emancipados, la ayuda al alquiler elevó entre 4,8 y 8,1 pp la probabilidad de tener al menos un hijo.</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El estudio mide el efecto de una ayuda sobre quienes ya se han emancipado. No se ha localizado ningún estudio español de precio o alquiler sobre fecundidad.</w:t>
            </w:r>
          </w:p>
        </w:tc>
      </w:tr>
      <w:tr w:rsidR="00000000" w14:paraId="78A7EFD6"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1DD74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E026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D869F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Esfuerzo de los hogares para pagar el alquiler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Exclusión residencial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465811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Cuando el alquiler no se puede pagar, llegan el impago, el desahucio o el hacinamiento.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164C3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75987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P1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65FA1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37684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IX Informe FOESSA (2025).</w:t>
            </w:r>
          </w:p>
        </w:tc>
      </w:tr>
      <w:tr w:rsidR="00000000" w14:paraId="218630F3"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A8DD9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E027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4A365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Esfuerzo de los hogares para pagar el alquiler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Demanda de compra para residir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134F7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Quien paga mucho de alquiler no puede ahorrar la entrada: la «trampa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DC7A5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&gt;3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4E744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P2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D0DB9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84B7A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 Informe Anual 2023, recuadro 4.2 (modelo de ciclo vital calibrado a España): con menos esfuerzo en el alquiler, la proporción de propietarios mayores de 35 años sube 3,4 pp.</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Es un modelo; no hay estimación con datos de panel.</w:t>
            </w:r>
          </w:p>
        </w:tc>
      </w:tr>
      <w:tr w:rsidR="00000000" w14:paraId="3284A84F"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410A56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E028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DA74DE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Esfuerzo de los hogares para comprar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Demanda de alquiler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650BD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Quien no puede comprar se queda en 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84C88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0D68B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P2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F77ED0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CC311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INE, Encuesta de Condiciones de Vida: los hogares de 30 a 44 años en alquiler a precio de mercado pasan del 15,8 % en 2007 al 32,1 % en 2025.</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Dato compatible, no estimación.</w:t>
            </w:r>
          </w:p>
        </w:tc>
      </w:tr>
      <w:tr w:rsidR="00000000" w14:paraId="3DDD4EB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639ADD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E029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CE4A4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Esfuerzo de los hogares para comprar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Edad de emancipación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052CD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Si comprar es inalcanzable, se sigue en casa de los padres.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796D94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1B2F9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P0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FDC52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80D7A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 Informe Anual 2025 (leído en la fuente): los jóvenes no emancipados con ingresos necesitarían unos 8,3 años de renta neta para comprar; la cuota de compras de 18 a 35 años cayó cerca de 20 pp entre 2007 y 2025.</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Dato compatible; ningún estudio español separa con identificación causal el efecto de la vivienda del laboral.</w:t>
            </w:r>
          </w:p>
        </w:tc>
      </w:tr>
      <w:tr w:rsidR="00000000" w14:paraId="24A5EA4C"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21E61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E034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86281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Esfuerzo de los hogares para comprar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Proporción de hogares propietarios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6BC41A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Si comprar es inalcanzable, cada generación tiene menos propietarios.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2ED0C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&gt;3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20CFFF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P0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7C5A3F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301BC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INE, Encuesta de Condiciones de Vida: los hogares en propiedad pasan del 80,1 % en 2007 al 73,3 % en 2025; entre los de 30 a 44 años, del 74,3 % al 53,1 %.</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Dato compatible, no estimación.</w:t>
            </w:r>
          </w:p>
        </w:tc>
      </w:tr>
      <w:tr w:rsidR="00000000" w14:paraId="6A01BD9A"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1A330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E143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23C5E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Esfuerzo de los hogares para pagar el alquiler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Presión social por la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6C9B5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Cuando el alquiler ahoga a muchos hogares, la vivienda sube entre las preocupaciones.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8F4F3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4DDB95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P0 / D1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1BC40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3B10D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CIS, barómetro de enero de 2026 (leído en la fuente): el 42,6 % cita la vivienda entre los principales problemas de España, máximo de la serie. Manifestaciones de 2024-2026 (vistas en prensa).</w:t>
            </w:r>
            <w:r>
              <w:rPr>
                <w:rFonts w:ascii="Calibri" w:eastAsia="Times New Roman" w:hAnsi="Calibri" w:cs="Calibri"/>
                <w:color w:val="1F2933"/>
                <w:sz w:val="18"/>
                <w:szCs w:val="18"/>
              </w:rPr>
              <w:br/>
            </w:r>
            <w:r>
              <w:rPr>
                <w:rFonts w:ascii="Calibri" w:eastAsia="Times New Roman" w:hAnsi="Calibri" w:cs="Calibri"/>
                <w:i/>
                <w:iCs/>
                <w:color w:val="1F2933"/>
                <w:sz w:val="18"/>
                <w:szCs w:val="18"/>
              </w:rPr>
              <w:t>En contra: Dato compatible, no estimación.</w:t>
            </w:r>
          </w:p>
        </w:tc>
      </w:tr>
    </w:tbl>
    <w:p w14:paraId="5FD3B175" w14:textId="77777777" w:rsidR="00A350D4" w:rsidRDefault="00A350D4">
      <w:pPr>
        <w:pStyle w:val="Ttulo1"/>
        <w:rPr>
          <w:rFonts w:ascii="Calibri" w:eastAsia="Times New Roman" w:hAnsi="Calibri" w:cs="Calibri"/>
        </w:rPr>
      </w:pPr>
      <w:r>
        <w:rPr>
          <w:rFonts w:ascii="Calibri" w:eastAsia="Times New Roman" w:hAnsi="Calibri" w:cs="Calibri"/>
          <w:color w:val="1F2933"/>
          <w:sz w:val="21"/>
          <w:szCs w:val="21"/>
        </w:rPr>
        <w:br w:type="page"/>
      </w:r>
      <w:r>
        <w:rPr>
          <w:rFonts w:ascii="Calibri" w:eastAsia="Times New Roman" w:hAnsi="Calibri" w:cs="Calibri"/>
        </w:rPr>
        <w:t>Anexo C · Hipótesis del analista</w:t>
      </w:r>
    </w:p>
    <w:p w14:paraId="574BC0A6" w14:textId="77777777" w:rsidR="00A350D4" w:rsidRDefault="00A350D4">
      <w:pPr>
        <w:pStyle w:val="NormalWeb"/>
        <w:rPr>
          <w:rFonts w:ascii="Calibri" w:hAnsi="Calibri" w:cs="Calibri"/>
          <w:color w:val="1F2933"/>
          <w:sz w:val="21"/>
          <w:szCs w:val="21"/>
        </w:rPr>
      </w:pPr>
      <w:r>
        <w:rPr>
          <w:rFonts w:ascii="Calibri" w:hAnsi="Calibri" w:cs="Calibri"/>
          <w:color w:val="1F2933"/>
          <w:sz w:val="21"/>
          <w:szCs w:val="21"/>
        </w:rPr>
        <w:t xml:space="preserve">Relaciones que el analista considera plausibles pero que ningún actor afirma en la muestra recogida y para las que no se ha localizado fuente. </w:t>
      </w:r>
      <w:r>
        <w:rPr>
          <w:rFonts w:ascii="Calibri" w:hAnsi="Calibri" w:cs="Calibri"/>
          <w:b/>
          <w:bCs/>
          <w:color w:val="1F2933"/>
          <w:sz w:val="21"/>
          <w:szCs w:val="21"/>
        </w:rPr>
        <w:t>No se usan en ningún cálculo.</w:t>
      </w:r>
      <w:r>
        <w:rPr>
          <w:rFonts w:ascii="Calibri" w:hAnsi="Calibri" w:cs="Calibri"/>
          <w:color w:val="1F2933"/>
          <w:sz w:val="21"/>
          <w:szCs w:val="21"/>
        </w:rPr>
        <w:t xml:space="preserve"> Son la lista de lo que habría que investigar.</w:t>
      </w:r>
    </w:p>
    <w:tbl>
      <w:tblPr>
        <w:tblW w:w="5000" w:type="pct"/>
        <w:tblCellMar>
          <w:top w:w="15" w:type="dxa"/>
          <w:left w:w="15" w:type="dxa"/>
          <w:bottom w:w="15" w:type="dxa"/>
          <w:right w:w="15" w:type="dxa"/>
        </w:tblCellMar>
        <w:tblLook w:val="04A0" w:firstRow="1" w:lastRow="0" w:firstColumn="1" w:lastColumn="0" w:noHBand="0" w:noVBand="1"/>
      </w:tblPr>
      <w:tblGrid>
        <w:gridCol w:w="861"/>
        <w:gridCol w:w="4876"/>
        <w:gridCol w:w="5450"/>
        <w:gridCol w:w="3155"/>
      </w:tblGrid>
      <w:tr w:rsidR="00000000" w14:paraId="1D4848DD" w14:textId="77777777" w:rsidTr="00A350D4">
        <w:tc>
          <w:tcPr>
            <w:tcW w:w="3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02A96C5"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ID</w:t>
            </w:r>
          </w:p>
        </w:tc>
        <w:tc>
          <w:tcPr>
            <w:tcW w:w="17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CE6BDB6"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Relación</w:t>
            </w:r>
          </w:p>
        </w:tc>
        <w:tc>
          <w:tcPr>
            <w:tcW w:w="19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B08C728"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Mecanismo supuesto</w:t>
            </w:r>
          </w:p>
        </w:tc>
        <w:tc>
          <w:tcPr>
            <w:tcW w:w="11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ACD33C8"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Nota</w:t>
            </w:r>
          </w:p>
        </w:tc>
      </w:tr>
      <w:tr w:rsidR="00000000" w14:paraId="53FA783D"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200B8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66C0D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Concentración del empleo en grandes áreas urbanas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Población en municipios en declive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01A62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El empleo se va de los municipios pequeños y su población disminuye.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4F9456" w14:textId="77777777" w:rsidR="00A350D4" w:rsidRDefault="00A350D4">
            <w:pPr>
              <w:spacing w:before="60" w:after="180"/>
              <w:rPr>
                <w:rFonts w:ascii="Calibri" w:eastAsia="Times New Roman" w:hAnsi="Calibri" w:cs="Calibri"/>
                <w:color w:val="1F2933"/>
                <w:sz w:val="18"/>
                <w:szCs w:val="18"/>
              </w:rPr>
            </w:pPr>
          </w:p>
        </w:tc>
      </w:tr>
      <w:tr w:rsidR="00000000" w14:paraId="45340A7C"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E3A39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E013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06984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Déficit acumulado de viviendas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Precio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A0C311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Más hogares que viviendas: los inquilinos compiten y la renta 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C3DE4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Las afirmaciones recogidas hablan de «precios» o de la oferta de alquiler, no de este vínculo.</w:t>
            </w:r>
          </w:p>
        </w:tc>
      </w:tr>
      <w:tr w:rsidR="00000000" w14:paraId="0942F883"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83211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E036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988A3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Crecimiento del empleo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Renta disponible de los hogares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FABEA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Más empleo, más ingresos en los hogares.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D705392" w14:textId="77777777" w:rsidR="00A350D4" w:rsidRDefault="00A350D4">
            <w:pPr>
              <w:spacing w:before="60" w:after="180"/>
              <w:rPr>
                <w:rFonts w:ascii="Calibri" w:eastAsia="Times New Roman" w:hAnsi="Calibri" w:cs="Calibri"/>
                <w:color w:val="1F2933"/>
                <w:sz w:val="18"/>
                <w:szCs w:val="18"/>
              </w:rPr>
            </w:pPr>
          </w:p>
        </w:tc>
      </w:tr>
      <w:tr w:rsidR="00000000" w14:paraId="255CF34B"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9445F6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E056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0DCE6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Tipo de interés hipotecario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Demanda de compra como inversión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B3741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Con tipos bajos, la vivienda rinde más que los depósitos y la deuda.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7AA01B" w14:textId="77777777" w:rsidR="00A350D4" w:rsidRDefault="00A350D4">
            <w:pPr>
              <w:spacing w:before="60" w:after="180"/>
              <w:rPr>
                <w:rFonts w:ascii="Calibri" w:eastAsia="Times New Roman" w:hAnsi="Calibri" w:cs="Calibri"/>
                <w:color w:val="1F2933"/>
                <w:sz w:val="18"/>
                <w:szCs w:val="18"/>
              </w:rPr>
            </w:pPr>
          </w:p>
        </w:tc>
      </w:tr>
      <w:tr w:rsidR="00000000" w14:paraId="77960F9A"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EE42A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E057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8032F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Liquidez global en busca de activos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w:t>
            </w:r>
            <w:r>
              <w:rPr>
                <w:rFonts w:ascii="Calibri" w:eastAsia="Times New Roman" w:hAnsi="Calibri" w:cs="Calibri"/>
                <w:color w:val="1F2933"/>
                <w:sz w:val="18"/>
                <w:szCs w:val="18"/>
              </w:rPr>
              <w:t>Capital institucional que promueve vivienda de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31462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El capital internacional entra a través de fondos y socimis.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5D97D1" w14:textId="77777777" w:rsidR="00A350D4" w:rsidRDefault="00A350D4">
            <w:pPr>
              <w:spacing w:before="60" w:after="180"/>
              <w:rPr>
                <w:rFonts w:ascii="Calibri" w:eastAsia="Times New Roman" w:hAnsi="Calibri" w:cs="Calibri"/>
                <w:color w:val="1F2933"/>
                <w:sz w:val="18"/>
                <w:szCs w:val="18"/>
              </w:rPr>
            </w:pPr>
          </w:p>
        </w:tc>
      </w:tr>
      <w:tr w:rsidR="00000000" w14:paraId="7C92FF6A"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E18F9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E058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4F5FD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Rentabilidad bruta del alquiler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Demanda de compra como inversión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1D755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Cuanto más rinde alquilar, más compensa comprar para alquilar.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2BF641" w14:textId="77777777" w:rsidR="00A350D4" w:rsidRDefault="00A350D4">
            <w:pPr>
              <w:spacing w:before="60" w:after="180"/>
              <w:rPr>
                <w:rFonts w:ascii="Calibri" w:eastAsia="Times New Roman" w:hAnsi="Calibri" w:cs="Calibri"/>
                <w:color w:val="1F2933"/>
                <w:sz w:val="18"/>
                <w:szCs w:val="18"/>
              </w:rPr>
            </w:pPr>
          </w:p>
        </w:tc>
      </w:tr>
      <w:tr w:rsidR="00000000" w14:paraId="06EF742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5D839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E059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8EEC7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Rentabilidad bruta del alquiler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Capital institucional que promueve vivienda de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A1331B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La rentabilidad atrae capital profesional.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66AC5F" w14:textId="77777777" w:rsidR="00A350D4" w:rsidRDefault="00A350D4">
            <w:pPr>
              <w:spacing w:before="60" w:after="180"/>
              <w:rPr>
                <w:rFonts w:ascii="Calibri" w:eastAsia="Times New Roman" w:hAnsi="Calibri" w:cs="Calibri"/>
                <w:color w:val="1F2933"/>
                <w:sz w:val="18"/>
                <w:szCs w:val="18"/>
              </w:rPr>
            </w:pPr>
          </w:p>
        </w:tc>
      </w:tr>
      <w:tr w:rsidR="00000000" w14:paraId="12D1427F"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47EC7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E060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148359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Demanda de compra como inversión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Oferta de alquiler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3D25A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Parte de lo que se compra para invertir se pone en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6D9F679" w14:textId="77777777" w:rsidR="00A350D4" w:rsidRDefault="00A350D4">
            <w:pPr>
              <w:spacing w:before="60" w:after="180"/>
              <w:rPr>
                <w:rFonts w:ascii="Calibri" w:eastAsia="Times New Roman" w:hAnsi="Calibri" w:cs="Calibri"/>
                <w:color w:val="1F2933"/>
                <w:sz w:val="18"/>
                <w:szCs w:val="18"/>
              </w:rPr>
            </w:pPr>
          </w:p>
        </w:tc>
      </w:tr>
      <w:tr w:rsidR="00000000" w14:paraId="6943DB12"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F0C10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E069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29060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Suelo finalista disponible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Precio del suelo urbano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D9ED8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Cuanto menos suelo listo hay, más caro 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A7A19FC" w14:textId="77777777" w:rsidR="00A350D4" w:rsidRDefault="00A350D4">
            <w:pPr>
              <w:spacing w:before="60" w:after="180"/>
              <w:rPr>
                <w:rFonts w:ascii="Calibri" w:eastAsia="Times New Roman" w:hAnsi="Calibri" w:cs="Calibri"/>
                <w:color w:val="1F2933"/>
                <w:sz w:val="18"/>
                <w:szCs w:val="18"/>
              </w:rPr>
            </w:pPr>
          </w:p>
        </w:tc>
      </w:tr>
      <w:tr w:rsidR="00000000" w14:paraId="7B3AB900"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382B6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E071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E64E3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Proporción de hogares propietarios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Suelo finalista disponible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2542DA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Los propietarios, que son mayoría, tienden a oponerse a nuevos desarrollos cerca de su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6797E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Solé-Ollé y Viladecans-Marsal (2012) muestran que más competencia política local reduce el suelo nuevo clasificado, con más efecto donde hay muchos propietarios; los autores lo interpretan como presión de los promotores, no de los vecinos. No se ha localizado ningún estudio sobre oposición vecinal en España.</w:t>
            </w:r>
          </w:p>
        </w:tc>
      </w:tr>
      <w:tr w:rsidR="00000000" w14:paraId="38D81ED0"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D8378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E131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D6F9B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Exigencia en la selección de inquilinos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Exclusión residencial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36490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Quien no cumple los requisitos se queda fuera del mercado formal.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9D6FD5" w14:textId="77777777" w:rsidR="00A350D4" w:rsidRDefault="00A350D4">
            <w:pPr>
              <w:spacing w:before="60" w:after="180"/>
              <w:rPr>
                <w:rFonts w:ascii="Calibri" w:eastAsia="Times New Roman" w:hAnsi="Calibri" w:cs="Calibri"/>
                <w:color w:val="1F2933"/>
                <w:sz w:val="18"/>
                <w:szCs w:val="18"/>
              </w:rPr>
            </w:pPr>
          </w:p>
        </w:tc>
      </w:tr>
      <w:tr w:rsidR="00000000" w14:paraId="406A80B1"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22E2A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E132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35D4F3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Exigencia en la selección de inquilinos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Discriminación en el acceso al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DB5068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Cuando el arrendador puede elegir, los perfiles discriminados son los primeros descartados.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C8A4E4" w14:textId="77777777" w:rsidR="00A350D4" w:rsidRDefault="00A350D4">
            <w:pPr>
              <w:spacing w:before="60" w:after="180"/>
              <w:rPr>
                <w:rFonts w:ascii="Calibri" w:eastAsia="Times New Roman" w:hAnsi="Calibri" w:cs="Calibri"/>
                <w:color w:val="1F2933"/>
                <w:sz w:val="18"/>
                <w:szCs w:val="18"/>
              </w:rPr>
            </w:pPr>
          </w:p>
        </w:tc>
      </w:tr>
      <w:tr w:rsidR="00000000" w14:paraId="778F5441"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D7D32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E133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CD4D2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Precio del alquiler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Desplazamiento de residentes de los centros urbanos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148E0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Cuando la renta sube en la renovación, el hogar se va del barrio.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9A893A" w14:textId="77777777" w:rsidR="00A350D4" w:rsidRDefault="00A350D4">
            <w:pPr>
              <w:spacing w:before="60" w:after="180"/>
              <w:rPr>
                <w:rFonts w:ascii="Calibri" w:eastAsia="Times New Roman" w:hAnsi="Calibri" w:cs="Calibri"/>
                <w:color w:val="1F2933"/>
                <w:sz w:val="18"/>
                <w:szCs w:val="18"/>
              </w:rPr>
            </w:pPr>
          </w:p>
        </w:tc>
      </w:tr>
      <w:tr w:rsidR="00000000" w14:paraId="2C41344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A027D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E142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244D7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Parque de alquiler social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Demanda de alquiler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BCFEE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Cada hogar alojado en vivienda social deja de competir en el 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8C1653" w14:textId="77777777" w:rsidR="00A350D4" w:rsidRDefault="00A350D4">
            <w:pPr>
              <w:spacing w:before="60" w:after="180"/>
              <w:rPr>
                <w:rFonts w:ascii="Calibri" w:eastAsia="Times New Roman" w:hAnsi="Calibri" w:cs="Calibri"/>
                <w:color w:val="1F2933"/>
                <w:sz w:val="18"/>
                <w:szCs w:val="18"/>
              </w:rPr>
            </w:pPr>
          </w:p>
        </w:tc>
      </w:tr>
      <w:tr w:rsidR="00000000" w14:paraId="523F66C2"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7FAEF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E144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67D01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Edad de emancipación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Presión social por la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A5AE3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Una generación que no puede emanciparse se moviliza.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1A0506" w14:textId="77777777" w:rsidR="00A350D4" w:rsidRDefault="00A350D4">
            <w:pPr>
              <w:spacing w:before="60" w:after="180"/>
              <w:rPr>
                <w:rFonts w:ascii="Calibri" w:eastAsia="Times New Roman" w:hAnsi="Calibri" w:cs="Calibri"/>
                <w:color w:val="1F2933"/>
                <w:sz w:val="18"/>
                <w:szCs w:val="18"/>
              </w:rPr>
            </w:pPr>
          </w:p>
        </w:tc>
      </w:tr>
      <w:tr w:rsidR="00000000" w14:paraId="05CF7B68"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56076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E145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067D07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Exclusión residencial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Presión social por la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B5465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Los desahucios visibles movilizan.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583AAA" w14:textId="77777777" w:rsidR="00A350D4" w:rsidRDefault="00A350D4">
            <w:pPr>
              <w:spacing w:before="60" w:after="180"/>
              <w:rPr>
                <w:rFonts w:ascii="Calibri" w:eastAsia="Times New Roman" w:hAnsi="Calibri" w:cs="Calibri"/>
                <w:color w:val="1F2933"/>
                <w:sz w:val="18"/>
                <w:szCs w:val="18"/>
              </w:rPr>
            </w:pPr>
          </w:p>
        </w:tc>
      </w:tr>
      <w:tr w:rsidR="00000000" w14:paraId="40356D6C"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BDEAA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E146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7DEA53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Desplazamiento de residentes de los centros urbanos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Presión social por la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73EA9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La expulsión de residentes genera protesta vecinal.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0FB9FFD" w14:textId="77777777" w:rsidR="00A350D4" w:rsidRDefault="00A350D4">
            <w:pPr>
              <w:spacing w:before="60" w:after="180"/>
              <w:rPr>
                <w:rFonts w:ascii="Calibri" w:eastAsia="Times New Roman" w:hAnsi="Calibri" w:cs="Calibri"/>
                <w:color w:val="1F2933"/>
                <w:sz w:val="18"/>
                <w:szCs w:val="18"/>
              </w:rPr>
            </w:pPr>
          </w:p>
        </w:tc>
      </w:tr>
      <w:tr w:rsidR="00000000" w14:paraId="5D601E1E"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B3B12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E147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9F4A9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Presión social por la vivienda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Intensidad de la regulación del precio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FCF8D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La presión social empuja a regular precios.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E236E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 hay ninguna estimación en España. Chaqués-Bonafont, Palau y Baumgartner: la distancia entre lo que preocupa a los ciudadanos y lo que ocupa a los legisladores ha aumentado.</w:t>
            </w:r>
          </w:p>
        </w:tc>
      </w:tr>
      <w:tr w:rsidR="00000000" w14:paraId="77DDCBF7"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70509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E148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CFCB8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Presión social por la vivienda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Protección legal del inquilino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C0CA3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La presión social empuja a proteger frente al desahucio.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1BAD8D" w14:textId="77777777" w:rsidR="00A350D4" w:rsidRDefault="00A350D4">
            <w:pPr>
              <w:spacing w:before="60" w:after="180"/>
              <w:rPr>
                <w:rFonts w:ascii="Calibri" w:eastAsia="Times New Roman" w:hAnsi="Calibri" w:cs="Calibri"/>
                <w:color w:val="1F2933"/>
                <w:sz w:val="18"/>
                <w:szCs w:val="18"/>
              </w:rPr>
            </w:pPr>
          </w:p>
        </w:tc>
      </w:tr>
      <w:tr w:rsidR="00000000" w14:paraId="6BC96E53"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E6C97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E149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CB316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Presión social por la vivienda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w:t>
            </w:r>
            <w:r>
              <w:rPr>
                <w:rFonts w:ascii="Calibri" w:eastAsia="Times New Roman" w:hAnsi="Calibri" w:cs="Calibri"/>
                <w:color w:val="1F2933"/>
                <w:sz w:val="18"/>
                <w:szCs w:val="18"/>
              </w:rPr>
              <w:t>Restricción al alquiler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32C9C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La presión vecinal empuja a restringir el alquiler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772D7B0" w14:textId="77777777" w:rsidR="00A350D4" w:rsidRDefault="00A350D4">
            <w:pPr>
              <w:spacing w:before="60" w:after="180"/>
              <w:rPr>
                <w:rFonts w:ascii="Calibri" w:eastAsia="Times New Roman" w:hAnsi="Calibri" w:cs="Calibri"/>
                <w:color w:val="1F2933"/>
                <w:sz w:val="18"/>
                <w:szCs w:val="18"/>
              </w:rPr>
            </w:pPr>
          </w:p>
        </w:tc>
      </w:tr>
      <w:tr w:rsidR="00000000" w14:paraId="1AC7048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9A5BD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E150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C314E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Presión social por la vivienda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Ayudas públicas a la demanda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06108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La ayuda directa es la respuesta más rápida y visible.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B3E0E2" w14:textId="77777777" w:rsidR="00A350D4" w:rsidRDefault="00A350D4">
            <w:pPr>
              <w:spacing w:before="60" w:after="180"/>
              <w:rPr>
                <w:rFonts w:ascii="Calibri" w:eastAsia="Times New Roman" w:hAnsi="Calibri" w:cs="Calibri"/>
                <w:color w:val="1F2933"/>
                <w:sz w:val="18"/>
                <w:szCs w:val="18"/>
              </w:rPr>
            </w:pPr>
          </w:p>
        </w:tc>
      </w:tr>
      <w:tr w:rsidR="00000000" w14:paraId="149A6A5A"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05CBB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E151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65246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Presión social por la vivienda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Inversión pública en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832D6C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La presión social empuja a anunciar inversión en vivienda pública.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166ECE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El salto presupuestario de 2021-2023 coincide con los fondos europeos, no con la preocupación ciudadana, entonces baja.</w:t>
            </w:r>
          </w:p>
        </w:tc>
      </w:tr>
      <w:tr w:rsidR="00000000" w14:paraId="333E22C3"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EEC6D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E152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4F6FF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Presión social por la vivienda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Regulación del alquiler de temporada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87174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La presión empuja a cerrar las vías de escape de la regulación.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893A56D" w14:textId="77777777" w:rsidR="00A350D4" w:rsidRDefault="00A350D4">
            <w:pPr>
              <w:spacing w:before="60" w:after="180"/>
              <w:rPr>
                <w:rFonts w:ascii="Calibri" w:eastAsia="Times New Roman" w:hAnsi="Calibri" w:cs="Calibri"/>
                <w:color w:val="1F2933"/>
                <w:sz w:val="18"/>
                <w:szCs w:val="18"/>
              </w:rPr>
            </w:pPr>
          </w:p>
        </w:tc>
      </w:tr>
      <w:tr w:rsidR="00000000" w14:paraId="2E3456CB"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1C8565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E153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A5876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Presión social por la vivienda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Polarización del diagnóstico político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49141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Cuanto más pesa el problema, más rentable es políticamente diferenciarse en el diagnóstico.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893EE94" w14:textId="77777777" w:rsidR="00A350D4" w:rsidRDefault="00A350D4">
            <w:pPr>
              <w:spacing w:before="60" w:after="180"/>
              <w:rPr>
                <w:rFonts w:ascii="Calibri" w:eastAsia="Times New Roman" w:hAnsi="Calibri" w:cs="Calibri"/>
                <w:color w:val="1F2933"/>
                <w:sz w:val="18"/>
                <w:szCs w:val="18"/>
              </w:rPr>
            </w:pPr>
          </w:p>
        </w:tc>
      </w:tr>
      <w:tr w:rsidR="00000000" w14:paraId="6BA66FB4"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F277F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E154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F1573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Presión social por la vivienda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Frecuencia de cambios normativos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AB7E9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Cada pico de presión produce un nuevo decreto.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246E4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Solo hay coincidencias temporales, como la de octubre de 2026.</w:t>
            </w:r>
          </w:p>
        </w:tc>
      </w:tr>
      <w:tr w:rsidR="00000000" w14:paraId="1A4311A2"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18402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E155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C620A7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Polarización del diagnóstico político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Frecuencia de cambios normativos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371E4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Cada cambio de mayoría revierte o modifica las reglas del anterior.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92C2AB" w14:textId="77777777" w:rsidR="00A350D4" w:rsidRDefault="00A350D4">
            <w:pPr>
              <w:spacing w:before="60" w:after="180"/>
              <w:rPr>
                <w:rFonts w:ascii="Calibri" w:eastAsia="Times New Roman" w:hAnsi="Calibri" w:cs="Calibri"/>
                <w:color w:val="1F2933"/>
                <w:sz w:val="18"/>
                <w:szCs w:val="18"/>
              </w:rPr>
            </w:pPr>
          </w:p>
        </w:tc>
      </w:tr>
      <w:tr w:rsidR="00000000" w14:paraId="2484CE11"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0842E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E156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FB639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Polarización del diagnóstico político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Estabilidad del marco urbanístico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28A99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Sin acuerdo entre bloques, las reformas de fondo no salen.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FEEADC" w14:textId="77777777" w:rsidR="00A350D4" w:rsidRDefault="00A350D4">
            <w:pPr>
              <w:spacing w:before="60" w:after="180"/>
              <w:rPr>
                <w:rFonts w:ascii="Calibri" w:eastAsia="Times New Roman" w:hAnsi="Calibri" w:cs="Calibri"/>
                <w:color w:val="1F2933"/>
                <w:sz w:val="18"/>
                <w:szCs w:val="18"/>
              </w:rPr>
            </w:pPr>
          </w:p>
        </w:tc>
      </w:tr>
      <w:tr w:rsidR="00000000" w14:paraId="2B0557A5"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5E23B5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E157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0B584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Proporción de hogares propietarios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Presión social por la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46E70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Mientras la mayoría es propietaria, la subida de precios beneficia a más votantes de los que perjudica.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18B5D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Un estudio sobre Madrid (Electoral Studies, 2026, visto en prensa) asocia la subida del alquiler con más voto a la derecha donde hay muchos propietarios; es correlacional y no mide presión social.</w:t>
            </w:r>
          </w:p>
        </w:tc>
      </w:tr>
      <w:tr w:rsidR="00000000" w14:paraId="69A9D27F"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001A8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E164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07633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Ventaja de ingresos del alquiler turístico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Viviendas vacías o heredadas que pasan a uso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77416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Quien hereda o tiene una vivienda vacía la anuncia como turística si rinde más que venderla o alquilarla.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15CEC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 existe ninguna medición del uso que se da a la vivienda heredada: se inscriben unas 208.000 herencias de vivienda al año (INE, 2025) y Fotocasa solo distingue venta de alquiler. Una encuesta de PwC para Airbnb (550 anfitriones, fuente de parte) clasifica el 52 % de los alojamientos como segunda residencia de uso ocasional, sin preguntar qué eran antes.</w:t>
            </w:r>
          </w:p>
        </w:tc>
      </w:tr>
      <w:tr w:rsidR="00000000" w14:paraId="148EC9C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FD532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E165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B6C43D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Ventaja de ingresos del alquiler turístico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Alquileres habituales que pasan a uso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73FAF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El propietario no renueva al inquilino para pasar la vivienda a uso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70418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Nadie ha contado los contratos no renovados por este motivo. Indicio indirecto: en Barcelona, 100 anuncios más reducen en 80 los hogares del área (Garcia-López et al.), sin distinguir inquilinos de propietarios.</w:t>
            </w:r>
          </w:p>
        </w:tc>
      </w:tr>
      <w:tr w:rsidR="00000000" w14:paraId="3121FA63"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DFF38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E166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8E047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Ventaja de ingresos del alquiler turístico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Compraventas de edificios residenciales enteros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94D35B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Los inversores compran edificios enteros donde el cambio de uso rinde más.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211D4E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Sin dato del uso al que pasan los edificios comprados.</w:t>
            </w:r>
          </w:p>
        </w:tc>
      </w:tr>
      <w:tr w:rsidR="00000000" w14:paraId="49D086DC"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8F78A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E171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14DD4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Mudanzas forzosas de inquilinos sin orden judicial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Exclusión residencial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7A16F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Quien es expulsado sin alternativa acaba en vivienda peor, hacinado o sin hogar.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CF7BE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IDRA: solo entre el 25 % y el 28 % de quienes se mudan van a un barrio de renta menor.</w:t>
            </w:r>
          </w:p>
        </w:tc>
      </w:tr>
      <w:tr w:rsidR="00000000" w14:paraId="61DD9443"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FD2862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E173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70828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Compra preferente de vivienda por la Administración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w:t>
            </w:r>
            <w:r>
              <w:rPr>
                <w:rFonts w:ascii="Calibri" w:eastAsia="Times New Roman" w:hAnsi="Calibri" w:cs="Calibri"/>
                <w:color w:val="1F2933"/>
                <w:sz w:val="18"/>
                <w:szCs w:val="18"/>
              </w:rPr>
              <w:t>Mudanzas forzosas de inquilinos sin orden judicial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4BFCB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Si la Administración compra el edificio, los inquilinos se quedan.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29B3A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Un solo caso documentado (Casa Orsola), y fue una compra negociada, no un tanteo.</w:t>
            </w:r>
          </w:p>
        </w:tc>
      </w:tr>
      <w:tr w:rsidR="00000000" w14:paraId="165E634E"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8DA79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E179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62BF6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Compraventas de edificios residenciales enteros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Exclusión residencial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4563FD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Los inquilinos de un edificio comprado por un inversor acaban desahuciados por vía judicial.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DCF2E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Premisa de JC. Lo localizado apunta en otro sentido: en la encuesta de IDRA solo el 1,5 % de las mudanzas forzosas fue por orden judicial, y en Tribulete 7 se habían ido 37 de 52 familias cuando empezaban a llegar las demandas de desahucio.</w:t>
            </w:r>
          </w:p>
        </w:tc>
      </w:tr>
      <w:tr w:rsidR="00000000" w14:paraId="6D6136B3"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14586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E180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90B36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Compra de vivienda existente por inversores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Viviendas de uso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3E2DB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Fondos y socimis destinan las viviendas que compran a alojamiento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6B7B2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Premisa de JC. No existe ningún dato de viviendas turísticas propiedad de fondos o socimis. En Canarias, el 28 % de las viviendas vacacionales es de empresas (informe autonómico visto en prensa).</w:t>
            </w:r>
          </w:p>
        </w:tc>
      </w:tr>
      <w:tr w:rsidR="00000000" w14:paraId="72093D6E"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7C6A9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E187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10E1C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Regulación del alquiler de temporada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Alquiler por habitaciones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B1F2A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Limitar la suma de las rentas de las habitaciones a la del piso entero quita el incentivo a trocear la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8B77B7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El Real Decreto-ley 29/2026 lo establece desde el 8 de octubre de 2026; pendiente de convalidación y sin efecto medible todavía.</w:t>
            </w:r>
          </w:p>
        </w:tc>
      </w:tr>
      <w:tr w:rsidR="00000000" w14:paraId="2881ABF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78688B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E188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36BF2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Oferta de alquiler habitual </w:t>
            </w:r>
            <w:r>
              <w:rPr>
                <w:rFonts w:ascii="Calibri" w:eastAsia="Times New Roman" w:hAnsi="Calibri" w:cs="Calibri"/>
                <w:b/>
                <w:bCs/>
                <w:color w:val="1F2933"/>
                <w:sz w:val="18"/>
                <w:szCs w:val="18"/>
              </w:rPr>
              <w:t>→(−)</w:t>
            </w:r>
            <w:r>
              <w:rPr>
                <w:rFonts w:ascii="Calibri" w:eastAsia="Times New Roman" w:hAnsi="Calibri" w:cs="Calibri"/>
                <w:color w:val="1F2933"/>
                <w:sz w:val="18"/>
                <w:szCs w:val="18"/>
              </w:rPr>
              <w:t xml:space="preserve"> Sobreprecio de las viviendas que entran al mercado de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24FEE4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Cuanta menos oferta, más se paga por lo que sale al 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74A24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El Banco de España mide el sobreprecio, pero no lo relaciona con la oferta.</w:t>
            </w:r>
          </w:p>
        </w:tc>
      </w:tr>
    </w:tbl>
    <w:p w14:paraId="11AF3BD0" w14:textId="77777777" w:rsidR="00A350D4" w:rsidRDefault="00A350D4">
      <w:pPr>
        <w:pStyle w:val="Ttulo1"/>
        <w:rPr>
          <w:rFonts w:ascii="Calibri" w:eastAsia="Times New Roman" w:hAnsi="Calibri" w:cs="Calibri"/>
        </w:rPr>
      </w:pPr>
      <w:r>
        <w:rPr>
          <w:rFonts w:ascii="Calibri" w:eastAsia="Times New Roman" w:hAnsi="Calibri" w:cs="Calibri"/>
          <w:color w:val="1F2933"/>
          <w:sz w:val="21"/>
          <w:szCs w:val="21"/>
        </w:rPr>
        <w:br w:type="page"/>
      </w:r>
      <w:r>
        <w:rPr>
          <w:rFonts w:ascii="Calibri" w:eastAsia="Times New Roman" w:hAnsi="Calibri" w:cs="Calibri"/>
        </w:rPr>
        <w:t>Anexo D · Afirmaciones recogidas</w:t>
      </w:r>
    </w:p>
    <w:p w14:paraId="0A965190" w14:textId="77777777" w:rsidR="00A350D4" w:rsidRDefault="00A350D4">
      <w:pPr>
        <w:pStyle w:val="NormalWeb"/>
        <w:rPr>
          <w:rFonts w:ascii="Calibri" w:hAnsi="Calibri" w:cs="Calibri"/>
          <w:color w:val="1F2933"/>
          <w:sz w:val="21"/>
          <w:szCs w:val="21"/>
        </w:rPr>
      </w:pPr>
      <w:r>
        <w:rPr>
          <w:rFonts w:ascii="Calibri" w:hAnsi="Calibri" w:cs="Calibri"/>
          <w:color w:val="1F2933"/>
          <w:sz w:val="21"/>
          <w:szCs w:val="21"/>
        </w:rPr>
        <w:t xml:space="preserve">Bloque: R, regulación y derecho; M, mercado y oferta; I, sin posición de parte. Las expresiones entre comillas fueron devueltas como literales por la herramienta de lectura; la columna «Cotejada» indica cuáles se han comprobado con el documento original (52 de 140). Las fuentes están en </w:t>
      </w:r>
      <w:r>
        <w:rPr>
          <w:rFonts w:ascii="Calibri" w:hAnsi="Calibri" w:cs="Calibri"/>
          <w:i/>
          <w:iCs/>
          <w:color w:val="1F2933"/>
          <w:sz w:val="21"/>
          <w:szCs w:val="21"/>
        </w:rPr>
        <w:t>datos\statements.csv</w:t>
      </w:r>
      <w:r>
        <w:rPr>
          <w:rFonts w:ascii="Calibri" w:hAnsi="Calibri" w:cs="Calibri"/>
          <w:color w:val="1F2933"/>
          <w:sz w:val="21"/>
          <w:szCs w:val="21"/>
        </w:rPr>
        <w:t>.</w:t>
      </w:r>
    </w:p>
    <w:tbl>
      <w:tblPr>
        <w:tblW w:w="5000" w:type="pct"/>
        <w:tblCellMar>
          <w:top w:w="15" w:type="dxa"/>
          <w:left w:w="15" w:type="dxa"/>
          <w:bottom w:w="15" w:type="dxa"/>
          <w:right w:w="15" w:type="dxa"/>
        </w:tblCellMar>
        <w:tblLook w:val="04A0" w:firstRow="1" w:lastRow="0" w:firstColumn="1" w:lastColumn="0" w:noHBand="0" w:noVBand="1"/>
      </w:tblPr>
      <w:tblGrid>
        <w:gridCol w:w="715"/>
        <w:gridCol w:w="2723"/>
        <w:gridCol w:w="726"/>
        <w:gridCol w:w="1145"/>
        <w:gridCol w:w="4445"/>
        <w:gridCol w:w="3585"/>
        <w:gridCol w:w="1003"/>
      </w:tblGrid>
      <w:tr w:rsidR="00000000" w14:paraId="38F27949" w14:textId="77777777" w:rsidTr="00A350D4">
        <w:tc>
          <w:tcPr>
            <w:tcW w:w="2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3C3C13A"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ID</w:t>
            </w:r>
          </w:p>
        </w:tc>
        <w:tc>
          <w:tcPr>
            <w:tcW w:w="9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7D8A596"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Actor</w:t>
            </w:r>
          </w:p>
        </w:tc>
        <w:tc>
          <w:tcPr>
            <w:tcW w:w="2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D554B53"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Bloque</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C379535"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Fecha</w:t>
            </w:r>
          </w:p>
        </w:tc>
        <w:tc>
          <w:tcPr>
            <w:tcW w:w="15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B63D4DD"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Expresión</w:t>
            </w:r>
          </w:p>
        </w:tc>
        <w:tc>
          <w:tcPr>
            <w:tcW w:w="12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FEA0E7B"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Qué afirma</w:t>
            </w:r>
          </w:p>
        </w:tc>
        <w:tc>
          <w:tcPr>
            <w:tcW w:w="3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13A699E"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Cotejada</w:t>
            </w:r>
          </w:p>
        </w:tc>
      </w:tr>
      <w:tr w:rsidR="00000000" w14:paraId="2376D76B"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23C9C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S001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D00979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Pedro Sánchez, presidente del Gobierno</w:t>
            </w:r>
            <w:r>
              <w:rPr>
                <w:rFonts w:ascii="Calibri" w:eastAsia="Times New Roman" w:hAnsi="Calibri" w:cs="Calibri"/>
                <w:color w:val="1F2933"/>
                <w:sz w:val="18"/>
                <w:szCs w:val="18"/>
              </w:rPr>
              <w:br/>
            </w:r>
            <w:r>
              <w:rPr>
                <w:rFonts w:ascii="Calibri" w:eastAsia="Times New Roman" w:hAnsi="Calibri" w:cs="Calibri"/>
                <w:i/>
                <w:iCs/>
                <w:color w:val="1F2933"/>
                <w:sz w:val="18"/>
                <w:szCs w:val="18"/>
              </w:rPr>
              <w:t>Gobierno central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C4032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B8ADE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2025-01-13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F54BF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«lo que sobran son Airbnb y faltan 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71228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Uso turístico de viviendas → menos vivienda residencial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461A9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Sí</w:t>
            </w:r>
          </w:p>
        </w:tc>
      </w:tr>
      <w:tr w:rsidR="00000000" w14:paraId="645EE1C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32DF1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S002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A455A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Pedro Sánchez</w:t>
            </w:r>
            <w:r>
              <w:rPr>
                <w:rFonts w:ascii="Calibri" w:eastAsia="Times New Roman" w:hAnsi="Calibri" w:cs="Calibri"/>
                <w:color w:val="1F2933"/>
                <w:sz w:val="18"/>
                <w:szCs w:val="18"/>
              </w:rPr>
              <w:br/>
            </w:r>
            <w:r>
              <w:rPr>
                <w:rFonts w:ascii="Calibri" w:eastAsia="Times New Roman" w:hAnsi="Calibri" w:cs="Calibri"/>
                <w:i/>
                <w:iCs/>
                <w:color w:val="1F2933"/>
                <w:sz w:val="18"/>
                <w:szCs w:val="18"/>
              </w:rPr>
              <w:t>Gobierno central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77F17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783D3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2024-10-14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D1945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«la oferta es escasa y a menudo esa calidad es deplorable»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83599C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Oferta escasa → jóvenes y familias no se emancipan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58AFD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Sí</w:t>
            </w:r>
          </w:p>
        </w:tc>
      </w:tr>
      <w:tr w:rsidR="00000000" w14:paraId="471D2E6C"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708C09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S003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5D0981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Isabel Rodríguez, ministra de Vivienda</w:t>
            </w:r>
            <w:r>
              <w:rPr>
                <w:rFonts w:ascii="Calibri" w:eastAsia="Times New Roman" w:hAnsi="Calibri" w:cs="Calibri"/>
                <w:color w:val="1F2933"/>
                <w:sz w:val="18"/>
                <w:szCs w:val="18"/>
              </w:rPr>
              <w:br/>
            </w:r>
            <w:r>
              <w:rPr>
                <w:rFonts w:ascii="Calibri" w:eastAsia="Times New Roman" w:hAnsi="Calibri" w:cs="Calibri"/>
                <w:i/>
                <w:iCs/>
                <w:color w:val="1F2933"/>
                <w:sz w:val="18"/>
                <w:szCs w:val="18"/>
              </w:rPr>
              <w:t>Gobierno central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67E8F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6175E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2024-10-14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F4992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«deficiencia que tiene nuestro país que es la construcción de un parque público de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A4213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Parque público insuficiente → sin alternativa asequible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99C2AA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Sí</w:t>
            </w:r>
          </w:p>
        </w:tc>
      </w:tr>
      <w:tr w:rsidR="00000000" w14:paraId="2200B968"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8AB25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S004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E8638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Isabel Rodríguez</w:t>
            </w:r>
            <w:r>
              <w:rPr>
                <w:rFonts w:ascii="Calibri" w:eastAsia="Times New Roman" w:hAnsi="Calibri" w:cs="Calibri"/>
                <w:color w:val="1F2933"/>
                <w:sz w:val="18"/>
                <w:szCs w:val="18"/>
              </w:rPr>
              <w:br/>
            </w:r>
            <w:r>
              <w:rPr>
                <w:rFonts w:ascii="Calibri" w:eastAsia="Times New Roman" w:hAnsi="Calibri" w:cs="Calibri"/>
                <w:i/>
                <w:iCs/>
                <w:color w:val="1F2933"/>
                <w:sz w:val="18"/>
                <w:szCs w:val="18"/>
              </w:rPr>
              <w:t>Gobierno central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40486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258C9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2024-10-14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68ECD5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«allí donde se esté aplicando la ley se esté reduciendo el precio del alquiler entorno 100 euros»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68C96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Regulación de zonas tensionadas → baja 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202D70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Sí</w:t>
            </w:r>
          </w:p>
        </w:tc>
      </w:tr>
      <w:tr w:rsidR="00000000" w14:paraId="6584F286"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D5A0A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S005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80E04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David Lucas, secretario de Estado de Vivienda</w:t>
            </w:r>
            <w:r>
              <w:rPr>
                <w:rFonts w:ascii="Calibri" w:eastAsia="Times New Roman" w:hAnsi="Calibri" w:cs="Calibri"/>
                <w:color w:val="1F2933"/>
                <w:sz w:val="18"/>
                <w:szCs w:val="18"/>
              </w:rPr>
              <w:br/>
            </w:r>
            <w:r>
              <w:rPr>
                <w:rFonts w:ascii="Calibri" w:eastAsia="Times New Roman" w:hAnsi="Calibri" w:cs="Calibri"/>
                <w:i/>
                <w:iCs/>
                <w:color w:val="1F2933"/>
                <w:sz w:val="18"/>
                <w:szCs w:val="18"/>
              </w:rPr>
              <w:t>Gobierno central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29448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360FF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2025-07-09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0F16F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«Las viviendas no son un negocio, son para vivir»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F0462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 tratada como negocio → inaccesibilidad</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C0839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w:t>
            </w:r>
          </w:p>
        </w:tc>
      </w:tr>
      <w:tr w:rsidR="00000000" w14:paraId="2B95A97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858E12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S006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C1C91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Ley 12/2023, preámbulo</w:t>
            </w:r>
            <w:r>
              <w:rPr>
                <w:rFonts w:ascii="Calibri" w:eastAsia="Times New Roman" w:hAnsi="Calibri" w:cs="Calibri"/>
                <w:color w:val="1F2933"/>
                <w:sz w:val="18"/>
                <w:szCs w:val="18"/>
              </w:rPr>
              <w:br/>
            </w:r>
            <w:r>
              <w:rPr>
                <w:rFonts w:ascii="Calibri" w:eastAsia="Times New Roman" w:hAnsi="Calibri" w:cs="Calibri"/>
                <w:i/>
                <w:iCs/>
                <w:color w:val="1F2933"/>
                <w:sz w:val="18"/>
                <w:szCs w:val="18"/>
              </w:rPr>
              <w:t>Gobierno central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4D4FB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F8658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2023-05-24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5B55B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«Dichos parques públicos, casi inexistentes en España si se comparan con la media de la Unión Europea»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BF4226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Ausencia de parque público → acceso inasequible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D78F0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Sí</w:t>
            </w:r>
          </w:p>
        </w:tc>
      </w:tr>
      <w:tr w:rsidR="00000000" w14:paraId="6D1A22FE"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79362D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S007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42E04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Ley 12/2023, preámbulo</w:t>
            </w:r>
            <w:r>
              <w:rPr>
                <w:rFonts w:ascii="Calibri" w:eastAsia="Times New Roman" w:hAnsi="Calibri" w:cs="Calibri"/>
                <w:color w:val="1F2933"/>
                <w:sz w:val="18"/>
                <w:szCs w:val="18"/>
              </w:rPr>
              <w:br/>
            </w:r>
            <w:r>
              <w:rPr>
                <w:rFonts w:ascii="Calibri" w:eastAsia="Times New Roman" w:hAnsi="Calibri" w:cs="Calibri"/>
                <w:i/>
                <w:iCs/>
                <w:color w:val="1F2933"/>
                <w:sz w:val="18"/>
                <w:szCs w:val="18"/>
              </w:rPr>
              <w:t>Gobierno central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A3541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DDF50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2023-05-24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0F203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«han dejado de estar sujetas, en plazos relativamente cortos, a ningún tipo de límite de venta o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53707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Descalificación de vivienda protegida → se pierde el parque asequible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0F401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Sí</w:t>
            </w:r>
          </w:p>
        </w:tc>
      </w:tr>
      <w:tr w:rsidR="00000000" w14:paraId="16165408"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BD616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S008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24ECBC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Leire Iglesias, Casa 47 (antes SEPES)</w:t>
            </w:r>
            <w:r>
              <w:rPr>
                <w:rFonts w:ascii="Calibri" w:eastAsia="Times New Roman" w:hAnsi="Calibri" w:cs="Calibri"/>
                <w:color w:val="1F2933"/>
                <w:sz w:val="18"/>
                <w:szCs w:val="18"/>
              </w:rPr>
              <w:br/>
            </w:r>
            <w:r>
              <w:rPr>
                <w:rFonts w:ascii="Calibri" w:eastAsia="Times New Roman" w:hAnsi="Calibri" w:cs="Calibri"/>
                <w:i/>
                <w:iCs/>
                <w:color w:val="1F2933"/>
                <w:sz w:val="18"/>
                <w:szCs w:val="18"/>
              </w:rPr>
              <w:t>Gobierno central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ECEBA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188B3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s/f (2025-26)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A2270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«falso miedo que hay a la ocupación»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C12F0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Miedo a la ocupación → particulares retienen vivienda vacía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35414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w:t>
            </w:r>
          </w:p>
        </w:tc>
      </w:tr>
      <w:tr w:rsidR="00000000" w14:paraId="4B85735C"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1A2677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S009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67F6A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Leire Iglesias</w:t>
            </w:r>
            <w:r>
              <w:rPr>
                <w:rFonts w:ascii="Calibri" w:eastAsia="Times New Roman" w:hAnsi="Calibri" w:cs="Calibri"/>
                <w:color w:val="1F2933"/>
                <w:sz w:val="18"/>
                <w:szCs w:val="18"/>
              </w:rPr>
              <w:br/>
            </w:r>
            <w:r>
              <w:rPr>
                <w:rFonts w:ascii="Calibri" w:eastAsia="Times New Roman" w:hAnsi="Calibri" w:cs="Calibri"/>
                <w:i/>
                <w:iCs/>
                <w:color w:val="1F2933"/>
                <w:sz w:val="18"/>
                <w:szCs w:val="18"/>
              </w:rPr>
              <w:t>Gobierno central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6F7B4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DA302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s/f (2025-26)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77549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«Los fondos han exprimido ya tanto la vivienda que dejan de querer utilizar esas viviendas que nosotros necesitamos»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F5E73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Extracción de rentas por fondos → vivienda inasequible; infrainversión pública histórica → parque público del 3-4 %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B3530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w:t>
            </w:r>
          </w:p>
        </w:tc>
      </w:tr>
      <w:tr w:rsidR="00000000" w14:paraId="3AF691E7"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A76A4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S010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6A45E0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Ministerio de Consumo y CSIC</w:t>
            </w:r>
            <w:r>
              <w:rPr>
                <w:rFonts w:ascii="Calibri" w:eastAsia="Times New Roman" w:hAnsi="Calibri" w:cs="Calibri"/>
                <w:color w:val="1F2933"/>
                <w:sz w:val="18"/>
                <w:szCs w:val="18"/>
              </w:rPr>
              <w:br/>
            </w:r>
            <w:r>
              <w:rPr>
                <w:rFonts w:ascii="Calibri" w:eastAsia="Times New Roman" w:hAnsi="Calibri" w:cs="Calibri"/>
                <w:i/>
                <w:iCs/>
                <w:color w:val="1F2933"/>
                <w:sz w:val="18"/>
                <w:szCs w:val="18"/>
              </w:rPr>
              <w:t>Gobierno central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AB7727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AFA6E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2026-04-22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FA3046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Alrededor del 61 % del alquiler está en manos de propietarios con dos o más viviendas alquiladas, personas jurídicas y parque público; solo el 4,9 % de la población cobra rentas de alquiler </w:t>
            </w:r>
            <w:r>
              <w:rPr>
                <w:rFonts w:ascii="Calibri" w:eastAsia="Times New Roman" w:hAnsi="Calibri" w:cs="Calibri"/>
                <w:i/>
                <w:iCs/>
                <w:color w:val="1F2933"/>
                <w:sz w:val="18"/>
                <w:szCs w:val="18"/>
              </w:rPr>
              <w:t>(paráfrasis)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EC890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Concentración de la propiedad → poder de mercado del arrendador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51D8C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w:t>
            </w:r>
          </w:p>
        </w:tc>
      </w:tr>
      <w:tr w:rsidR="00000000" w14:paraId="390BA584"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48209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S011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A15FF6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Isabel Díaz Ayuso, Comunidad de Madrid</w:t>
            </w:r>
            <w:r>
              <w:rPr>
                <w:rFonts w:ascii="Calibri" w:eastAsia="Times New Roman" w:hAnsi="Calibri" w:cs="Calibri"/>
                <w:color w:val="1F2933"/>
                <w:sz w:val="18"/>
                <w:szCs w:val="18"/>
              </w:rPr>
              <w:br/>
            </w:r>
            <w:r>
              <w:rPr>
                <w:rFonts w:ascii="Calibri" w:eastAsia="Times New Roman" w:hAnsi="Calibri" w:cs="Calibri"/>
                <w:i/>
                <w:iCs/>
                <w:color w:val="1F2933"/>
                <w:sz w:val="18"/>
                <w:szCs w:val="18"/>
              </w:rPr>
              <w:t>Comunidades y ayuntamientos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8F3795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81F80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2023-10-24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815426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«prefiere no alquilarla y, por tanto, no la saca y baja la oferta y se disparan nuevamente los precios»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A1D1E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Intervención de precios → retirada de oferta → subida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4FF166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Sí</w:t>
            </w:r>
          </w:p>
        </w:tc>
      </w:tr>
      <w:tr w:rsidR="00000000" w14:paraId="4EB86278"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D99DF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D8D942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Jorge Rodrigo, consejero de Vivienda de Madrid</w:t>
            </w:r>
            <w:r>
              <w:rPr>
                <w:rFonts w:ascii="Calibri" w:eastAsia="Times New Roman" w:hAnsi="Calibri" w:cs="Calibri"/>
                <w:color w:val="1F2933"/>
                <w:sz w:val="18"/>
                <w:szCs w:val="18"/>
              </w:rPr>
              <w:br/>
            </w:r>
            <w:r>
              <w:rPr>
                <w:rFonts w:ascii="Calibri" w:eastAsia="Times New Roman" w:hAnsi="Calibri" w:cs="Calibri"/>
                <w:i/>
                <w:iCs/>
                <w:color w:val="1F2933"/>
                <w:sz w:val="18"/>
                <w:szCs w:val="18"/>
              </w:rPr>
              <w:t>Comunidades y ayuntamientos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794EF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D75FC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2026-10-10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822D6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«El problema de la vivienda se soluciona construyendo»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14DFF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Falta de construcción y de suelo, más inseguridad jurídica → escasez</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E2252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w:t>
            </w:r>
          </w:p>
        </w:tc>
      </w:tr>
      <w:tr w:rsidR="00000000" w14:paraId="40B73155"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A687D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S013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B6DCD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Salvador Illa, Generalitat</w:t>
            </w:r>
            <w:r>
              <w:rPr>
                <w:rFonts w:ascii="Calibri" w:eastAsia="Times New Roman" w:hAnsi="Calibri" w:cs="Calibri"/>
                <w:color w:val="1F2933"/>
                <w:sz w:val="18"/>
                <w:szCs w:val="18"/>
              </w:rPr>
              <w:br/>
            </w:r>
            <w:r>
              <w:rPr>
                <w:rFonts w:ascii="Calibri" w:eastAsia="Times New Roman" w:hAnsi="Calibri" w:cs="Calibri"/>
                <w:i/>
                <w:iCs/>
                <w:color w:val="1F2933"/>
                <w:sz w:val="18"/>
                <w:szCs w:val="18"/>
              </w:rPr>
              <w:t>Comunidades y ayuntamientos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42D66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A2742D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2024-10-08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3D339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Espiral de precios «intolerable» y falta de vivienda pública frente a la media europea </w:t>
            </w:r>
            <w:r>
              <w:rPr>
                <w:rFonts w:ascii="Calibri" w:eastAsia="Times New Roman" w:hAnsi="Calibri" w:cs="Calibri"/>
                <w:i/>
                <w:iCs/>
                <w:color w:val="1F2933"/>
                <w:sz w:val="18"/>
                <w:szCs w:val="18"/>
              </w:rPr>
              <w:t>(paráfrasis)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F1D65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Déficit de vivienda pública → alquiler disparado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DB8AC4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w:t>
            </w:r>
          </w:p>
        </w:tc>
      </w:tr>
      <w:tr w:rsidR="00000000" w14:paraId="7805AA45"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EC738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S014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18E03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Jaume Collboni, alcalde de Barcelona</w:t>
            </w:r>
            <w:r>
              <w:rPr>
                <w:rFonts w:ascii="Calibri" w:eastAsia="Times New Roman" w:hAnsi="Calibri" w:cs="Calibri"/>
                <w:color w:val="1F2933"/>
                <w:sz w:val="18"/>
                <w:szCs w:val="18"/>
              </w:rPr>
              <w:br/>
            </w:r>
            <w:r>
              <w:rPr>
                <w:rFonts w:ascii="Calibri" w:eastAsia="Times New Roman" w:hAnsi="Calibri" w:cs="Calibri"/>
                <w:i/>
                <w:iCs/>
                <w:color w:val="1F2933"/>
                <w:sz w:val="18"/>
                <w:szCs w:val="18"/>
              </w:rPr>
              <w:t>Comunidades y ayuntamientos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5EF74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4108F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2024-06-21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0242C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«Hemos decidido ir a fondo para que se conviertan en viviendas residenciales»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C88B9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Pisos turísticos → restan oferta residencial y encarecen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A0A5C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Sí</w:t>
            </w:r>
          </w:p>
        </w:tc>
      </w:tr>
      <w:tr w:rsidR="00000000" w14:paraId="59FA20EA"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62227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S015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D1CDF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Damià Calvet, Junts (Barcelona)</w:t>
            </w:r>
            <w:r>
              <w:rPr>
                <w:rFonts w:ascii="Calibri" w:eastAsia="Times New Roman" w:hAnsi="Calibri" w:cs="Calibri"/>
                <w:color w:val="1F2933"/>
                <w:sz w:val="18"/>
                <w:szCs w:val="18"/>
              </w:rPr>
              <w:br/>
            </w:r>
            <w:r>
              <w:rPr>
                <w:rFonts w:ascii="Calibri" w:eastAsia="Times New Roman" w:hAnsi="Calibri" w:cs="Calibri"/>
                <w:i/>
                <w:iCs/>
                <w:color w:val="1F2933"/>
                <w:sz w:val="18"/>
                <w:szCs w:val="18"/>
              </w:rPr>
              <w:t>Comunidades y ayuntamientos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D7F55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EBFEA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2024-06-21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95CDD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«Creer que todos estos pisos entrarán en usos residenciales no se corresponde con la realidad»</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705DA1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Retirar licencias turísticas no aumenta la oferta residencial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8D68C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w:t>
            </w:r>
          </w:p>
        </w:tc>
      </w:tr>
      <w:tr w:rsidR="00000000" w14:paraId="5C05A668"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CDA3C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S016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11AD7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José Luis Martínez-Almeida, alcalde de Madrid</w:t>
            </w:r>
            <w:r>
              <w:rPr>
                <w:rFonts w:ascii="Calibri" w:eastAsia="Times New Roman" w:hAnsi="Calibri" w:cs="Calibri"/>
                <w:color w:val="1F2933"/>
                <w:sz w:val="18"/>
                <w:szCs w:val="18"/>
              </w:rPr>
              <w:br/>
            </w:r>
            <w:r>
              <w:rPr>
                <w:rFonts w:ascii="Calibri" w:eastAsia="Times New Roman" w:hAnsi="Calibri" w:cs="Calibri"/>
                <w:i/>
                <w:iCs/>
                <w:color w:val="1F2933"/>
                <w:sz w:val="18"/>
                <w:szCs w:val="18"/>
              </w:rPr>
              <w:t>Comunidades y ayuntamientos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3783E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CCAD3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2026-07-08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1E88A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«la hiperregulación es un «impuesto a la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6C426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Exigencias técnicas → coste de construcción → precio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3C794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w:t>
            </w:r>
          </w:p>
        </w:tc>
      </w:tr>
      <w:tr w:rsidR="00000000" w14:paraId="27E3A9FA"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FCDC92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S017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AAFA8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Francisco de la Torre, alcalde de Málaga</w:t>
            </w:r>
            <w:r>
              <w:rPr>
                <w:rFonts w:ascii="Calibri" w:eastAsia="Times New Roman" w:hAnsi="Calibri" w:cs="Calibri"/>
                <w:color w:val="1F2933"/>
                <w:sz w:val="18"/>
                <w:szCs w:val="18"/>
              </w:rPr>
              <w:br/>
            </w:r>
            <w:r>
              <w:rPr>
                <w:rFonts w:ascii="Calibri" w:eastAsia="Times New Roman" w:hAnsi="Calibri" w:cs="Calibri"/>
                <w:i/>
                <w:iCs/>
                <w:color w:val="1F2933"/>
                <w:sz w:val="18"/>
                <w:szCs w:val="18"/>
              </w:rPr>
              <w:t>Comunidades y ayuntamientos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5984E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4B670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2026-09-17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6BB853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«Los noruegos que tensionan y los suecos y los holandeses, que compensen económicamente»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2F1EEA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Compradores extranjeros de renta alta → la oferta se desplaza al segmento caro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5EA4C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w:t>
            </w:r>
          </w:p>
        </w:tc>
      </w:tr>
      <w:tr w:rsidR="00000000" w14:paraId="755B1E6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FCAD4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S018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8FF48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Francisco de la Torre</w:t>
            </w:r>
            <w:r>
              <w:rPr>
                <w:rFonts w:ascii="Calibri" w:eastAsia="Times New Roman" w:hAnsi="Calibri" w:cs="Calibri"/>
                <w:color w:val="1F2933"/>
                <w:sz w:val="18"/>
                <w:szCs w:val="18"/>
              </w:rPr>
              <w:br/>
            </w:r>
            <w:r>
              <w:rPr>
                <w:rFonts w:ascii="Calibri" w:eastAsia="Times New Roman" w:hAnsi="Calibri" w:cs="Calibri"/>
                <w:i/>
                <w:iCs/>
                <w:color w:val="1F2933"/>
                <w:sz w:val="18"/>
                <w:szCs w:val="18"/>
              </w:rPr>
              <w:t>Comunidades y ayuntamientos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A59FD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F0B94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2026-09-17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A00433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 hay oferta y se premia no al que más lo necesita, sino a quienes tienen más renta»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71F6E5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Zonas tensionadas → menos oferta y selección por renta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DA00B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w:t>
            </w:r>
          </w:p>
        </w:tc>
      </w:tr>
      <w:tr w:rsidR="00000000" w14:paraId="2BE62C91"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AA948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S019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1219E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Eneko Goia, alcalde de San Sebastián</w:t>
            </w:r>
            <w:r>
              <w:rPr>
                <w:rFonts w:ascii="Calibri" w:eastAsia="Times New Roman" w:hAnsi="Calibri" w:cs="Calibri"/>
                <w:color w:val="1F2933"/>
                <w:sz w:val="18"/>
                <w:szCs w:val="18"/>
              </w:rPr>
              <w:br/>
            </w:r>
            <w:r>
              <w:rPr>
                <w:rFonts w:ascii="Calibri" w:eastAsia="Times New Roman" w:hAnsi="Calibri" w:cs="Calibri"/>
                <w:i/>
                <w:iCs/>
                <w:color w:val="1F2933"/>
                <w:sz w:val="18"/>
                <w:szCs w:val="18"/>
              </w:rPr>
              <w:t>Comunidades y ayuntamientos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777DB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1FB3E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2025-05-14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54643A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«un instrumento más para hacer frente al problema»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9E7A4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La regulación ayuda pero no basta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C69F9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w:t>
            </w:r>
          </w:p>
        </w:tc>
      </w:tr>
      <w:tr w:rsidR="00000000" w14:paraId="379148A1"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8488B0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S020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0B131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Denis Itxaso, consejero vasco de Vivienda</w:t>
            </w:r>
            <w:r>
              <w:rPr>
                <w:rFonts w:ascii="Calibri" w:eastAsia="Times New Roman" w:hAnsi="Calibri" w:cs="Calibri"/>
                <w:color w:val="1F2933"/>
                <w:sz w:val="18"/>
                <w:szCs w:val="18"/>
              </w:rPr>
              <w:br/>
            </w:r>
            <w:r>
              <w:rPr>
                <w:rFonts w:ascii="Calibri" w:eastAsia="Times New Roman" w:hAnsi="Calibri" w:cs="Calibri"/>
                <w:i/>
                <w:iCs/>
                <w:color w:val="1F2933"/>
                <w:sz w:val="18"/>
                <w:szCs w:val="18"/>
              </w:rPr>
              <w:t>Comunidades y ayuntamientos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E7468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884F5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2025-05-14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59FC8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Suelo disponible limitado y gestión compleja </w:t>
            </w:r>
            <w:r>
              <w:rPr>
                <w:rFonts w:ascii="Calibri" w:eastAsia="Times New Roman" w:hAnsi="Calibri" w:cs="Calibri"/>
                <w:i/>
                <w:iCs/>
                <w:color w:val="1F2933"/>
                <w:sz w:val="18"/>
                <w:szCs w:val="18"/>
              </w:rPr>
              <w:t>(paráfrasis)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399B3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Escasez física de suelo → tensionamiento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03599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w:t>
            </w:r>
          </w:p>
        </w:tc>
      </w:tr>
      <w:tr w:rsidR="00000000" w14:paraId="6BF14102"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9C209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S021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9BA52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 (gobernador)</w:t>
            </w:r>
            <w:r>
              <w:rPr>
                <w:rFonts w:ascii="Calibri" w:eastAsia="Times New Roman" w:hAnsi="Calibri" w:cs="Calibri"/>
                <w:color w:val="1F2933"/>
                <w:sz w:val="18"/>
                <w:szCs w:val="18"/>
              </w:rPr>
              <w:br/>
            </w:r>
            <w:r>
              <w:rPr>
                <w:rFonts w:ascii="Calibri" w:eastAsia="Times New Roman" w:hAnsi="Calibri" w:cs="Calibri"/>
                <w:i/>
                <w:iCs/>
                <w:color w:val="1F2933"/>
                <w:sz w:val="18"/>
                <w:szCs w:val="18"/>
              </w:rPr>
              <w:t>Banco de España y organismos internacionales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1C015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A6C529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2024-04-29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A8C7C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«Los flujos migratorios del exterior impulsan la demanda de vivienda residencial que tiende a concentrarse en las principales áreas urbanas»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0569E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Inmigración y concentración urbana → demanda → precios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0BD5EF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Sí</w:t>
            </w:r>
          </w:p>
        </w:tc>
      </w:tr>
      <w:tr w:rsidR="00000000" w14:paraId="171CC5C7"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57DFA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S022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2C530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w:t>
            </w:r>
            <w:r>
              <w:rPr>
                <w:rFonts w:ascii="Calibri" w:eastAsia="Times New Roman" w:hAnsi="Calibri" w:cs="Calibri"/>
                <w:color w:val="1F2933"/>
                <w:sz w:val="18"/>
                <w:szCs w:val="18"/>
              </w:rPr>
              <w:br/>
            </w:r>
            <w:r>
              <w:rPr>
                <w:rFonts w:ascii="Calibri" w:eastAsia="Times New Roman" w:hAnsi="Calibri" w:cs="Calibri"/>
                <w:i/>
                <w:iCs/>
                <w:color w:val="1F2933"/>
                <w:sz w:val="18"/>
                <w:szCs w:val="18"/>
              </w:rPr>
              <w:t>Banco de España y organismos internacionales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79037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B86A54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2024-04-29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7E6AD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«La rigidez de oferta se debe a la reducida rehabilitación, la aparición de usos alternativos y las limitaciones a la producción de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D62EE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Poca rehabilitación, usos alternativos, falta de mano de obra, costes y falta de suelo → oferta rígida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D1F12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Sí</w:t>
            </w:r>
          </w:p>
        </w:tc>
      </w:tr>
      <w:tr w:rsidR="00000000" w14:paraId="4F298FAA"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DC12A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S023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6C43C5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w:t>
            </w:r>
            <w:r>
              <w:rPr>
                <w:rFonts w:ascii="Calibri" w:eastAsia="Times New Roman" w:hAnsi="Calibri" w:cs="Calibri"/>
                <w:color w:val="1F2933"/>
                <w:sz w:val="18"/>
                <w:szCs w:val="18"/>
              </w:rPr>
              <w:br/>
            </w:r>
            <w:r>
              <w:rPr>
                <w:rFonts w:ascii="Calibri" w:eastAsia="Times New Roman" w:hAnsi="Calibri" w:cs="Calibri"/>
                <w:i/>
                <w:iCs/>
                <w:color w:val="1F2933"/>
                <w:sz w:val="18"/>
                <w:szCs w:val="18"/>
              </w:rPr>
              <w:t>Banco de España y organismos internacionales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4C1E9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3D5A4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2024-04-29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BDE33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«un déficit actual de unas 375 mil y que alcanzará unas 600 mil viviendas en 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BC3558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Creación de hogares mayor que la obra nueva → déficit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B5091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Sí</w:t>
            </w:r>
          </w:p>
        </w:tc>
      </w:tr>
      <w:tr w:rsidR="00000000" w14:paraId="137B0DBC"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879595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S024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64CCE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w:t>
            </w:r>
            <w:r>
              <w:rPr>
                <w:rFonts w:ascii="Calibri" w:eastAsia="Times New Roman" w:hAnsi="Calibri" w:cs="Calibri"/>
                <w:color w:val="1F2933"/>
                <w:sz w:val="18"/>
                <w:szCs w:val="18"/>
              </w:rPr>
              <w:br/>
            </w:r>
            <w:r>
              <w:rPr>
                <w:rFonts w:ascii="Calibri" w:eastAsia="Times New Roman" w:hAnsi="Calibri" w:cs="Calibri"/>
                <w:i/>
                <w:iCs/>
                <w:color w:val="1F2933"/>
                <w:sz w:val="18"/>
                <w:szCs w:val="18"/>
              </w:rPr>
              <w:t>Banco de España y organismos internacionales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1658A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54774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2024-04-29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70D2D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 un contexto de reducido peso del alquiler social y de los agentes profesionales»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56034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Poco alquiler social y pocos arrendadores profesionales → escasez de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C7E3C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Sí</w:t>
            </w:r>
          </w:p>
        </w:tc>
      </w:tr>
      <w:tr w:rsidR="00000000" w14:paraId="088015E3"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2CAAC1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39543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w:t>
            </w:r>
            <w:r>
              <w:rPr>
                <w:rFonts w:ascii="Calibri" w:eastAsia="Times New Roman" w:hAnsi="Calibri" w:cs="Calibri"/>
                <w:color w:val="1F2933"/>
                <w:sz w:val="18"/>
                <w:szCs w:val="18"/>
              </w:rPr>
              <w:br/>
            </w:r>
            <w:r>
              <w:rPr>
                <w:rFonts w:ascii="Calibri" w:eastAsia="Times New Roman" w:hAnsi="Calibri" w:cs="Calibri"/>
                <w:i/>
                <w:iCs/>
                <w:color w:val="1F2933"/>
                <w:sz w:val="18"/>
                <w:szCs w:val="18"/>
              </w:rPr>
              <w:t>Banco de España y organismos internacionales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661662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97BBC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2024-04-29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50BBF8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 parte explicados por su situación en el mercado laboral»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C03A2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Paro, parcialidad y salarios bajos de los jóvenes → no emancipación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847B6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Sí</w:t>
            </w:r>
          </w:p>
        </w:tc>
      </w:tr>
      <w:tr w:rsidR="00000000" w14:paraId="7B9C6B40"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4D460A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S026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8CF9E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w:t>
            </w:r>
            <w:r>
              <w:rPr>
                <w:rFonts w:ascii="Calibri" w:eastAsia="Times New Roman" w:hAnsi="Calibri" w:cs="Calibri"/>
                <w:color w:val="1F2933"/>
                <w:sz w:val="18"/>
                <w:szCs w:val="18"/>
              </w:rPr>
              <w:br/>
            </w:r>
            <w:r>
              <w:rPr>
                <w:rFonts w:ascii="Calibri" w:eastAsia="Times New Roman" w:hAnsi="Calibri" w:cs="Calibri"/>
                <w:i/>
                <w:iCs/>
                <w:color w:val="1F2933"/>
                <w:sz w:val="18"/>
                <w:szCs w:val="18"/>
              </w:rPr>
              <w:t>Banco de España y organismos internacionales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5BE9D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26853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2024-04-29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AD0897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«La demanda de vivienda también se ve impulsada por los no residentes»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D36337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Compras de no residentes y alquiler turístico → demanda adicional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61D7B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Sí</w:t>
            </w:r>
          </w:p>
        </w:tc>
      </w:tr>
      <w:tr w:rsidR="00000000" w14:paraId="2B661970"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CB812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S027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C271F7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w:t>
            </w:r>
            <w:r>
              <w:rPr>
                <w:rFonts w:ascii="Calibri" w:eastAsia="Times New Roman" w:hAnsi="Calibri" w:cs="Calibri"/>
                <w:color w:val="1F2933"/>
                <w:sz w:val="18"/>
                <w:szCs w:val="18"/>
              </w:rPr>
              <w:br/>
            </w:r>
            <w:r>
              <w:rPr>
                <w:rFonts w:ascii="Calibri" w:eastAsia="Times New Roman" w:hAnsi="Calibri" w:cs="Calibri"/>
                <w:i/>
                <w:iCs/>
                <w:color w:val="1F2933"/>
                <w:sz w:val="18"/>
                <w:szCs w:val="18"/>
              </w:rPr>
              <w:t>Banco de España y organismos internacionales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EF180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7ACCA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2024-04-29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099DA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 se detectan señales de alerta en los estándares de concesión hipotecaria»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F1BCA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El crédito no es causa del encarecimiento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DE1F5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Sí</w:t>
            </w:r>
          </w:p>
        </w:tc>
      </w:tr>
      <w:tr w:rsidR="00000000" w14:paraId="7A4D65B1"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6EAB1D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S028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B5118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FMI (Artículo IV)</w:t>
            </w:r>
            <w:r>
              <w:rPr>
                <w:rFonts w:ascii="Calibri" w:eastAsia="Times New Roman" w:hAnsi="Calibri" w:cs="Calibri"/>
                <w:color w:val="1F2933"/>
                <w:sz w:val="18"/>
                <w:szCs w:val="18"/>
              </w:rPr>
              <w:br/>
            </w:r>
            <w:r>
              <w:rPr>
                <w:rFonts w:ascii="Calibri" w:eastAsia="Times New Roman" w:hAnsi="Calibri" w:cs="Calibri"/>
                <w:i/>
                <w:iCs/>
                <w:color w:val="1F2933"/>
                <w:sz w:val="18"/>
                <w:szCs w:val="18"/>
              </w:rPr>
              <w:t>Banco de España y organismos internacionales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6EE12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C179E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2026-03-20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6E64B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Demanda fuerte por población, inmigración neta y tipos bajos, junto a rigidez de la oferta </w:t>
            </w:r>
            <w:r>
              <w:rPr>
                <w:rFonts w:ascii="Calibri" w:eastAsia="Times New Roman" w:hAnsi="Calibri" w:cs="Calibri"/>
                <w:i/>
                <w:iCs/>
                <w:color w:val="1F2933"/>
                <w:sz w:val="18"/>
                <w:szCs w:val="18"/>
              </w:rPr>
              <w:t>(paráfrasis)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81B8DF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Demanda demográfica y financiera frente a oferta rígida → crisis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22E8E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w:t>
            </w:r>
          </w:p>
        </w:tc>
      </w:tr>
      <w:tr w:rsidR="00000000" w14:paraId="7D238184"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64322A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S029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896059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FMI</w:t>
            </w:r>
            <w:r>
              <w:rPr>
                <w:rFonts w:ascii="Calibri" w:eastAsia="Times New Roman" w:hAnsi="Calibri" w:cs="Calibri"/>
                <w:color w:val="1F2933"/>
                <w:sz w:val="18"/>
                <w:szCs w:val="18"/>
              </w:rPr>
              <w:br/>
            </w:r>
            <w:r>
              <w:rPr>
                <w:rFonts w:ascii="Calibri" w:eastAsia="Times New Roman" w:hAnsi="Calibri" w:cs="Calibri"/>
                <w:i/>
                <w:iCs/>
                <w:color w:val="1F2933"/>
                <w:sz w:val="18"/>
                <w:szCs w:val="18"/>
              </w:rPr>
              <w:t>Banco de España y organismos internacionales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60406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946AA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2026-03-20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CBF5A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«deberían suspenderse tras su período inicial de tres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9B42C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Control de alquileres → menos oferta; relajación del crédito → riesgo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75EDBD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w:t>
            </w:r>
          </w:p>
        </w:tc>
      </w:tr>
      <w:tr w:rsidR="00000000" w14:paraId="35749CA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2CA5A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S030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9DCE07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OCDE (Estudio Económico de España)</w:t>
            </w:r>
            <w:r>
              <w:rPr>
                <w:rFonts w:ascii="Calibri" w:eastAsia="Times New Roman" w:hAnsi="Calibri" w:cs="Calibri"/>
                <w:color w:val="1F2933"/>
                <w:sz w:val="18"/>
                <w:szCs w:val="18"/>
              </w:rPr>
              <w:br/>
            </w:r>
            <w:r>
              <w:rPr>
                <w:rFonts w:ascii="Calibri" w:eastAsia="Times New Roman" w:hAnsi="Calibri" w:cs="Calibri"/>
                <w:i/>
                <w:iCs/>
                <w:color w:val="1F2933"/>
                <w:sz w:val="18"/>
                <w:szCs w:val="18"/>
              </w:rPr>
              <w:t>Banco de España y organismos internacionales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9B664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AEBA9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2025-11-27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38C06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Los topes, si se aplican de forma estricta y aislada, pueden reducir la oferta disponible (redacción de la agencia, no cita de la OCDE) </w:t>
            </w:r>
            <w:r>
              <w:rPr>
                <w:rFonts w:ascii="Calibri" w:eastAsia="Times New Roman" w:hAnsi="Calibri" w:cs="Calibri"/>
                <w:i/>
                <w:iCs/>
                <w:color w:val="1F2933"/>
                <w:sz w:val="18"/>
                <w:szCs w:val="18"/>
              </w:rPr>
              <w:t>(paráfrasis)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F3A9DF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Topes → retirada o desvío a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CBD9E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w:t>
            </w:r>
          </w:p>
        </w:tc>
      </w:tr>
      <w:tr w:rsidR="00000000" w14:paraId="248FE21A"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AADC6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S031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D55F0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OCDE</w:t>
            </w:r>
            <w:r>
              <w:rPr>
                <w:rFonts w:ascii="Calibri" w:eastAsia="Times New Roman" w:hAnsi="Calibri" w:cs="Calibri"/>
                <w:color w:val="1F2933"/>
                <w:sz w:val="18"/>
                <w:szCs w:val="18"/>
              </w:rPr>
              <w:br/>
            </w:r>
            <w:r>
              <w:rPr>
                <w:rFonts w:ascii="Calibri" w:eastAsia="Times New Roman" w:hAnsi="Calibri" w:cs="Calibri"/>
                <w:i/>
                <w:iCs/>
                <w:color w:val="1F2933"/>
                <w:sz w:val="18"/>
                <w:szCs w:val="18"/>
              </w:rPr>
              <w:t>Banco de España y organismos internacionales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ABC86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33824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2025-11-27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1A222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Vivienda social en el 3 % del parque, déficit de 1,5 M de unidades, bloqueos administrativos </w:t>
            </w:r>
            <w:r>
              <w:rPr>
                <w:rFonts w:ascii="Calibri" w:eastAsia="Times New Roman" w:hAnsi="Calibri" w:cs="Calibri"/>
                <w:i/>
                <w:iCs/>
                <w:color w:val="1F2933"/>
                <w:sz w:val="18"/>
                <w:szCs w:val="18"/>
              </w:rPr>
              <w:t>(paráfrasis)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79E1B9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Falta de alquiler social y trabas administrativas → inasequibilidad</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96859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w:t>
            </w:r>
          </w:p>
        </w:tc>
      </w:tr>
      <w:tr w:rsidR="00000000" w14:paraId="1DA79C92"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E1B6A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S032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2992F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Dan Jørgensen, comisario europeo de Vivienda</w:t>
            </w:r>
            <w:r>
              <w:rPr>
                <w:rFonts w:ascii="Calibri" w:eastAsia="Times New Roman" w:hAnsi="Calibri" w:cs="Calibri"/>
                <w:color w:val="1F2933"/>
                <w:sz w:val="18"/>
                <w:szCs w:val="18"/>
              </w:rPr>
              <w:br/>
            </w:r>
            <w:r>
              <w:rPr>
                <w:rFonts w:ascii="Calibri" w:eastAsia="Times New Roman" w:hAnsi="Calibri" w:cs="Calibri"/>
                <w:i/>
                <w:iCs/>
                <w:color w:val="1F2933"/>
                <w:sz w:val="18"/>
                <w:szCs w:val="18"/>
              </w:rPr>
              <w:t>Banco de España y organismos internacionales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F6F2B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C9C46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2025-11-28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48145C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«There's a lot of speculation, and housing is considered by many investors as a commodity»</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5E449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 como activo de inversión → precios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79831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w:t>
            </w:r>
          </w:p>
        </w:tc>
      </w:tr>
      <w:tr w:rsidR="00000000" w14:paraId="5FD89EB3"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2E46E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S033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4622EA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Dan Jørgensen</w:t>
            </w:r>
            <w:r>
              <w:rPr>
                <w:rFonts w:ascii="Calibri" w:eastAsia="Times New Roman" w:hAnsi="Calibri" w:cs="Calibri"/>
                <w:color w:val="1F2933"/>
                <w:sz w:val="18"/>
                <w:szCs w:val="18"/>
              </w:rPr>
              <w:br/>
            </w:r>
            <w:r>
              <w:rPr>
                <w:rFonts w:ascii="Calibri" w:eastAsia="Times New Roman" w:hAnsi="Calibri" w:cs="Calibri"/>
                <w:i/>
                <w:iCs/>
                <w:color w:val="1F2933"/>
                <w:sz w:val="18"/>
                <w:szCs w:val="18"/>
              </w:rPr>
              <w:t>Banco de España y organismos internacionales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A3D13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89E3F6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2025-11-28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F398D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«it's not good if it actually feels like it's ruining the lives of the people who live in these cities»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13AD64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Alquiler de corta estancia → precios al alza en ciudades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3A624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w:t>
            </w:r>
          </w:p>
        </w:tc>
      </w:tr>
      <w:tr w:rsidR="00000000" w14:paraId="0370046C"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4D0FB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S034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60E5C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Alicia del Río, Sindicato de Inquilinas de Madrid</w:t>
            </w:r>
            <w:r>
              <w:rPr>
                <w:rFonts w:ascii="Calibri" w:eastAsia="Times New Roman" w:hAnsi="Calibri" w:cs="Calibri"/>
                <w:color w:val="1F2933"/>
                <w:sz w:val="18"/>
                <w:szCs w:val="18"/>
              </w:rPr>
              <w:br/>
            </w:r>
            <w:r>
              <w:rPr>
                <w:rFonts w:ascii="Calibri" w:eastAsia="Times New Roman" w:hAnsi="Calibri" w:cs="Calibri"/>
                <w:i/>
                <w:iCs/>
                <w:color w:val="1F2933"/>
                <w:sz w:val="18"/>
                <w:szCs w:val="18"/>
              </w:rPr>
              <w:t>Inquilinos y movimientos de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5AE3C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E0E17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2026-05-24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37926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«Los rentistas, los que acaparan vivienda para especular y maximizar beneficios»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F7C43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Rentismo y acaparamiento → crisis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2F738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w:t>
            </w:r>
          </w:p>
        </w:tc>
      </w:tr>
      <w:tr w:rsidR="00000000" w14:paraId="70315A78"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66644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S035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219E6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Rodrigo Polanco, manifestante</w:t>
            </w:r>
            <w:r>
              <w:rPr>
                <w:rFonts w:ascii="Calibri" w:eastAsia="Times New Roman" w:hAnsi="Calibri" w:cs="Calibri"/>
                <w:color w:val="1F2933"/>
                <w:sz w:val="18"/>
                <w:szCs w:val="18"/>
              </w:rPr>
              <w:br/>
            </w:r>
            <w:r>
              <w:rPr>
                <w:rFonts w:ascii="Calibri" w:eastAsia="Times New Roman" w:hAnsi="Calibri" w:cs="Calibri"/>
                <w:i/>
                <w:iCs/>
                <w:color w:val="1F2933"/>
                <w:sz w:val="18"/>
                <w:szCs w:val="18"/>
              </w:rPr>
              <w:t>Inquilinos y movimientos de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C5DE0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E4B1B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2026-05-24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83031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 viene de la nada, sino de la concentración en manos de fondos»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C1B418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Concentración en fondos → precios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ACE74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w:t>
            </w:r>
          </w:p>
        </w:tc>
      </w:tr>
      <w:tr w:rsidR="00000000" w14:paraId="2A375AAC"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06898F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S036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C120C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Enric Aragonès, Sindicat de Llogateres</w:t>
            </w:r>
            <w:r>
              <w:rPr>
                <w:rFonts w:ascii="Calibri" w:eastAsia="Times New Roman" w:hAnsi="Calibri" w:cs="Calibri"/>
                <w:color w:val="1F2933"/>
                <w:sz w:val="18"/>
                <w:szCs w:val="18"/>
              </w:rPr>
              <w:br/>
            </w:r>
            <w:r>
              <w:rPr>
                <w:rFonts w:ascii="Calibri" w:eastAsia="Times New Roman" w:hAnsi="Calibri" w:cs="Calibri"/>
                <w:i/>
                <w:iCs/>
                <w:color w:val="1F2933"/>
                <w:sz w:val="18"/>
                <w:szCs w:val="18"/>
              </w:rPr>
              <w:t>Inquilinos y movimientos de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14805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88B521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2024-10-08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D9B5D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«són contractes escombraria que ja vam avisar que servirien per esquivar la regulació de preus»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222DA3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La caída de contratos es desvío a temporada, no efecto de la regulación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1B592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Sí</w:t>
            </w:r>
          </w:p>
        </w:tc>
      </w:tr>
      <w:tr w:rsidR="00000000" w14:paraId="5757B257"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9E52E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S037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E00AC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Carme Arcarazo, Sindicat de Llogateres</w:t>
            </w:r>
            <w:r>
              <w:rPr>
                <w:rFonts w:ascii="Calibri" w:eastAsia="Times New Roman" w:hAnsi="Calibri" w:cs="Calibri"/>
                <w:color w:val="1F2933"/>
                <w:sz w:val="18"/>
                <w:szCs w:val="18"/>
              </w:rPr>
              <w:br/>
            </w:r>
            <w:r>
              <w:rPr>
                <w:rFonts w:ascii="Calibri" w:eastAsia="Times New Roman" w:hAnsi="Calibri" w:cs="Calibri"/>
                <w:i/>
                <w:iCs/>
                <w:color w:val="1F2933"/>
                <w:sz w:val="18"/>
                <w:szCs w:val="18"/>
              </w:rPr>
              <w:t>Inquilinos y movimientos de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0AC62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6130D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2021-09-29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D9BA46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«ha baixat molt més en els municipis on no s'ha regulat, un 7%, que allà on sí que preval la regulació, un 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6FF371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La regulación no reduce la oferta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F183B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Sí</w:t>
            </w:r>
          </w:p>
        </w:tc>
      </w:tr>
      <w:tr w:rsidR="00000000" w14:paraId="1DEFCBCE"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6194C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S038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95D36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Carme Arcarazo</w:t>
            </w:r>
            <w:r>
              <w:rPr>
                <w:rFonts w:ascii="Calibri" w:eastAsia="Times New Roman" w:hAnsi="Calibri" w:cs="Calibri"/>
                <w:color w:val="1F2933"/>
                <w:sz w:val="18"/>
                <w:szCs w:val="18"/>
              </w:rPr>
              <w:br/>
            </w:r>
            <w:r>
              <w:rPr>
                <w:rFonts w:ascii="Calibri" w:eastAsia="Times New Roman" w:hAnsi="Calibri" w:cs="Calibri"/>
                <w:i/>
                <w:iCs/>
                <w:color w:val="1F2933"/>
                <w:sz w:val="18"/>
                <w:szCs w:val="18"/>
              </w:rPr>
              <w:t>Inquilinos y movimientos de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DC4EA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C2C2C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2021-09-29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B6F8C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«Els pocs que fa deu anys que inflen la bombolla dels lloguers i extorsionen famílies»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73A64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Una minoría de arrendadores infla los precios en cada renovación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BE632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Sí</w:t>
            </w:r>
          </w:p>
        </w:tc>
      </w:tr>
      <w:tr w:rsidR="00000000" w14:paraId="7E675B6C"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36A6D7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S039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F70B1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Enric Aragonès</w:t>
            </w:r>
            <w:r>
              <w:rPr>
                <w:rFonts w:ascii="Calibri" w:eastAsia="Times New Roman" w:hAnsi="Calibri" w:cs="Calibri"/>
                <w:color w:val="1F2933"/>
                <w:sz w:val="18"/>
                <w:szCs w:val="18"/>
              </w:rPr>
              <w:br/>
            </w:r>
            <w:r>
              <w:rPr>
                <w:rFonts w:ascii="Calibri" w:eastAsia="Times New Roman" w:hAnsi="Calibri" w:cs="Calibri"/>
                <w:i/>
                <w:iCs/>
                <w:color w:val="1F2933"/>
                <w:sz w:val="18"/>
                <w:szCs w:val="18"/>
              </w:rPr>
              <w:t>Inquilinos y movimientos de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71FB9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CD1E7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2025-04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17139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«Si dejamos de pagar, a los rentistas se les cae el negocio»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58AAC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El problema es de poder del arrendador, no de escasez</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B9C835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Sí</w:t>
            </w:r>
          </w:p>
        </w:tc>
      </w:tr>
      <w:tr w:rsidR="00000000" w14:paraId="35D835B1"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2B2EA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S040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A89BA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Carla Pisano, Sindicato Socialista de Vivienda de Euskal Herria</w:t>
            </w:r>
            <w:r>
              <w:rPr>
                <w:rFonts w:ascii="Calibri" w:eastAsia="Times New Roman" w:hAnsi="Calibri" w:cs="Calibri"/>
                <w:color w:val="1F2933"/>
                <w:sz w:val="18"/>
                <w:szCs w:val="18"/>
              </w:rPr>
              <w:br/>
            </w:r>
            <w:r>
              <w:rPr>
                <w:rFonts w:ascii="Calibri" w:eastAsia="Times New Roman" w:hAnsi="Calibri" w:cs="Calibri"/>
                <w:i/>
                <w:iCs/>
                <w:color w:val="1F2933"/>
                <w:sz w:val="18"/>
                <w:szCs w:val="18"/>
              </w:rPr>
              <w:t>Inquilinos y movimientos de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67FBE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36D90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2025-04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2FD54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«financiar aún más el negocio inmobiliario»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115DD7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Las políticas públicas subvencionan al sector → agravan el problema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DCC0A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w:t>
            </w:r>
          </w:p>
        </w:tc>
      </w:tr>
      <w:tr w:rsidR="00000000" w14:paraId="1C23F6E5"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9096E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S041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F8E57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Paco Morote, PAH</w:t>
            </w:r>
            <w:r>
              <w:rPr>
                <w:rFonts w:ascii="Calibri" w:eastAsia="Times New Roman" w:hAnsi="Calibri" w:cs="Calibri"/>
                <w:color w:val="1F2933"/>
                <w:sz w:val="18"/>
                <w:szCs w:val="18"/>
              </w:rPr>
              <w:br/>
            </w:r>
            <w:r>
              <w:rPr>
                <w:rFonts w:ascii="Calibri" w:eastAsia="Times New Roman" w:hAnsi="Calibri" w:cs="Calibri"/>
                <w:i/>
                <w:iCs/>
                <w:color w:val="1F2933"/>
                <w:sz w:val="18"/>
                <w:szCs w:val="18"/>
              </w:rPr>
              <w:t>Inquilinos y movimientos de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87FB1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B9958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2021-06-09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AA178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«Bancos y fondos buitre mantienen millones de viviendas vacías»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55C52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Retención deliberada de vivienda vacía → precios altos; régimen fiscal de las socimis → acaparamiento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8792F9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Sí</w:t>
            </w:r>
          </w:p>
        </w:tc>
      </w:tr>
      <w:tr w:rsidR="00000000" w14:paraId="100C99A3"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C381C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S042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55F62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Juanjo Ramón, PAH</w:t>
            </w:r>
            <w:r>
              <w:rPr>
                <w:rFonts w:ascii="Calibri" w:eastAsia="Times New Roman" w:hAnsi="Calibri" w:cs="Calibri"/>
                <w:color w:val="1F2933"/>
                <w:sz w:val="18"/>
                <w:szCs w:val="18"/>
              </w:rPr>
              <w:br/>
            </w:r>
            <w:r>
              <w:rPr>
                <w:rFonts w:ascii="Calibri" w:eastAsia="Times New Roman" w:hAnsi="Calibri" w:cs="Calibri"/>
                <w:i/>
                <w:iCs/>
                <w:color w:val="1F2933"/>
                <w:sz w:val="18"/>
                <w:szCs w:val="18"/>
              </w:rPr>
              <w:t>Inquilinos y movimientos de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CFECC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BAC51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2026-05-08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827CB7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«Mientras se negocian equilibrios parlamentarios, hay familias siendo desahuciadas hoy»</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B4577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Fin de la moratoria → desahucios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68D268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Sí</w:t>
            </w:r>
          </w:p>
        </w:tc>
      </w:tr>
      <w:tr w:rsidR="00000000" w14:paraId="6F2F21F0"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6EAE5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S043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2365A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Jaime Fernández, gerente de Asprima</w:t>
            </w:r>
            <w:r>
              <w:rPr>
                <w:rFonts w:ascii="Calibri" w:eastAsia="Times New Roman" w:hAnsi="Calibri" w:cs="Calibri"/>
                <w:color w:val="1F2933"/>
                <w:sz w:val="18"/>
                <w:szCs w:val="18"/>
              </w:rPr>
              <w:br/>
            </w:r>
            <w:r>
              <w:rPr>
                <w:rFonts w:ascii="Calibri" w:eastAsia="Times New Roman" w:hAnsi="Calibri" w:cs="Calibri"/>
                <w:i/>
                <w:iCs/>
                <w:color w:val="1F2933"/>
                <w:sz w:val="18"/>
                <w:szCs w:val="18"/>
              </w:rPr>
              <w:t>Promotores y constructores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FF588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F55C3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2025-07-09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DE693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El factor suelo es el mayor de los problemas para iniciar una construcción; en el peor de los casos la tramitación alcanza hasta los 15 años </w:t>
            </w:r>
            <w:r>
              <w:rPr>
                <w:rFonts w:ascii="Calibri" w:eastAsia="Times New Roman" w:hAnsi="Calibri" w:cs="Calibri"/>
                <w:i/>
                <w:iCs/>
                <w:color w:val="1F2933"/>
                <w:sz w:val="18"/>
                <w:szCs w:val="18"/>
              </w:rPr>
              <w:t>(paráfrasis)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7648C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Plazos urbanísticos → falta de suelo finalista → poca obra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D2DB2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w:t>
            </w:r>
          </w:p>
        </w:tc>
      </w:tr>
      <w:tr w:rsidR="00000000" w14:paraId="70CD3514"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35F73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S044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5AAD2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Carolina Roca, presidenta de Asprima</w:t>
            </w:r>
            <w:r>
              <w:rPr>
                <w:rFonts w:ascii="Calibri" w:eastAsia="Times New Roman" w:hAnsi="Calibri" w:cs="Calibri"/>
                <w:color w:val="1F2933"/>
                <w:sz w:val="18"/>
                <w:szCs w:val="18"/>
              </w:rPr>
              <w:br/>
            </w:r>
            <w:r>
              <w:rPr>
                <w:rFonts w:ascii="Calibri" w:eastAsia="Times New Roman" w:hAnsi="Calibri" w:cs="Calibri"/>
                <w:i/>
                <w:iCs/>
                <w:color w:val="1F2933"/>
                <w:sz w:val="18"/>
                <w:szCs w:val="18"/>
              </w:rPr>
              <w:t>Promotores y constructores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B1DB2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32531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2026-10-07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AAA26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«los inversores han dicho 'stop' a invertir en 'real estate' en España, especialmente en lo que se refiere a la producción de vivienda asequible en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25057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Inseguridad jurídica → huida de inversión → no se hace alquiler asequible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4E603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Sí</w:t>
            </w:r>
          </w:p>
        </w:tc>
      </w:tr>
      <w:tr w:rsidR="00000000" w14:paraId="0170425C"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7A351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S045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A5337E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Carolina Roca</w:t>
            </w:r>
            <w:r>
              <w:rPr>
                <w:rFonts w:ascii="Calibri" w:eastAsia="Times New Roman" w:hAnsi="Calibri" w:cs="Calibri"/>
                <w:color w:val="1F2933"/>
                <w:sz w:val="18"/>
                <w:szCs w:val="18"/>
              </w:rPr>
              <w:br/>
            </w:r>
            <w:r>
              <w:rPr>
                <w:rFonts w:ascii="Calibri" w:eastAsia="Times New Roman" w:hAnsi="Calibri" w:cs="Calibri"/>
                <w:i/>
                <w:iCs/>
                <w:color w:val="1F2933"/>
                <w:sz w:val="18"/>
                <w:szCs w:val="18"/>
              </w:rPr>
              <w:t>Promotores y constructores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5955C0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F79B8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2026-10-07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1786D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«Los promotores no tenemos el capital necesario»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49C509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Falta de capital propio del promotor → dependencia del inversor externo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CCF8C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Sí</w:t>
            </w:r>
          </w:p>
        </w:tc>
      </w:tr>
      <w:tr w:rsidR="00000000" w14:paraId="04EFBDBB"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AE7E1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S046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281AD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Juan Casares, Concovi (cooperativas)</w:t>
            </w:r>
            <w:r>
              <w:rPr>
                <w:rFonts w:ascii="Calibri" w:eastAsia="Times New Roman" w:hAnsi="Calibri" w:cs="Calibri"/>
                <w:color w:val="1F2933"/>
                <w:sz w:val="18"/>
                <w:szCs w:val="18"/>
              </w:rPr>
              <w:br/>
            </w:r>
            <w:r>
              <w:rPr>
                <w:rFonts w:ascii="Calibri" w:eastAsia="Times New Roman" w:hAnsi="Calibri" w:cs="Calibri"/>
                <w:i/>
                <w:iCs/>
                <w:color w:val="1F2933"/>
                <w:sz w:val="18"/>
                <w:szCs w:val="18"/>
              </w:rPr>
              <w:t>Promotores y constructores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99766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611DC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2025-07-09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BFF72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 se hace vivienda protegida porque no salen los números»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79F5F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Módulos de vivienda protegida por debajo de costes → no se promueve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2DE4AF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w:t>
            </w:r>
          </w:p>
        </w:tc>
      </w:tr>
      <w:tr w:rsidR="00000000" w14:paraId="4727EE47"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4E5F0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S047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A0CDA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Juan Casares</w:t>
            </w:r>
            <w:r>
              <w:rPr>
                <w:rFonts w:ascii="Calibri" w:eastAsia="Times New Roman" w:hAnsi="Calibri" w:cs="Calibri"/>
                <w:color w:val="1F2933"/>
                <w:sz w:val="18"/>
                <w:szCs w:val="18"/>
              </w:rPr>
              <w:br/>
            </w:r>
            <w:r>
              <w:rPr>
                <w:rFonts w:ascii="Calibri" w:eastAsia="Times New Roman" w:hAnsi="Calibri" w:cs="Calibri"/>
                <w:i/>
                <w:iCs/>
                <w:color w:val="1F2933"/>
                <w:sz w:val="18"/>
                <w:szCs w:val="18"/>
              </w:rPr>
              <w:t>Promotores y constructores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FDB94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BAF66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2025-07-09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8B73B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«una insoportable carga fiscal que ronda el 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7E2B9B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Fiscalidad → precio final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FAE4C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w:t>
            </w:r>
          </w:p>
        </w:tc>
      </w:tr>
      <w:tr w:rsidR="00000000" w14:paraId="1140949E"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ECEBE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S048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234CD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Xavier Vilajoana, APCE</w:t>
            </w:r>
            <w:r>
              <w:rPr>
                <w:rFonts w:ascii="Calibri" w:eastAsia="Times New Roman" w:hAnsi="Calibri" w:cs="Calibri"/>
                <w:color w:val="1F2933"/>
                <w:sz w:val="18"/>
                <w:szCs w:val="18"/>
              </w:rPr>
              <w:br/>
            </w:r>
            <w:r>
              <w:rPr>
                <w:rFonts w:ascii="Calibri" w:eastAsia="Times New Roman" w:hAnsi="Calibri" w:cs="Calibri"/>
                <w:i/>
                <w:iCs/>
                <w:color w:val="1F2933"/>
                <w:sz w:val="18"/>
                <w:szCs w:val="18"/>
              </w:rPr>
              <w:t>Promotores y constructores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47D65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F648E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2025-03-05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56BCF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Se produce por debajo de las necesidades, lo que aumenta el déficit y los precios </w:t>
            </w:r>
            <w:r>
              <w:rPr>
                <w:rFonts w:ascii="Calibri" w:eastAsia="Times New Roman" w:hAnsi="Calibri" w:cs="Calibri"/>
                <w:i/>
                <w:iCs/>
                <w:color w:val="1F2933"/>
                <w:sz w:val="18"/>
                <w:szCs w:val="18"/>
              </w:rPr>
              <w:t>(paráfrasis)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9B8E9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Infraproducción → déficit acumulado → precios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7BB232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w:t>
            </w:r>
          </w:p>
        </w:tc>
      </w:tr>
      <w:tr w:rsidR="00000000" w14:paraId="0EE34C40"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92382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S049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8035D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Pedro Fernández Alén, CNC</w:t>
            </w:r>
            <w:r>
              <w:rPr>
                <w:rFonts w:ascii="Calibri" w:eastAsia="Times New Roman" w:hAnsi="Calibri" w:cs="Calibri"/>
                <w:color w:val="1F2933"/>
                <w:sz w:val="18"/>
                <w:szCs w:val="18"/>
              </w:rPr>
              <w:br/>
            </w:r>
            <w:r>
              <w:rPr>
                <w:rFonts w:ascii="Calibri" w:eastAsia="Times New Roman" w:hAnsi="Calibri" w:cs="Calibri"/>
                <w:i/>
                <w:iCs/>
                <w:color w:val="1F2933"/>
                <w:sz w:val="18"/>
                <w:szCs w:val="18"/>
              </w:rPr>
              <w:t>Promotores y constructores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9D2EB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1657F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2025-01-21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39294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«cualquier política destinada a resolver el acuciante problema de la vivienda en España está destinada al fracaso si no se aborda la falta de mano de obra cualificada»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F2138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Faltan trabajadores → no se puede construir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E4782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Sí</w:t>
            </w:r>
          </w:p>
        </w:tc>
      </w:tr>
      <w:tr w:rsidR="00000000" w14:paraId="0DB0D88F"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F0F2A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S050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9ABA9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Pedro Fernández Alén</w:t>
            </w:r>
            <w:r>
              <w:rPr>
                <w:rFonts w:ascii="Calibri" w:eastAsia="Times New Roman" w:hAnsi="Calibri" w:cs="Calibri"/>
                <w:color w:val="1F2933"/>
                <w:sz w:val="18"/>
                <w:szCs w:val="18"/>
              </w:rPr>
              <w:br/>
            </w:r>
            <w:r>
              <w:rPr>
                <w:rFonts w:ascii="Calibri" w:eastAsia="Times New Roman" w:hAnsi="Calibri" w:cs="Calibri"/>
                <w:i/>
                <w:iCs/>
                <w:color w:val="1F2933"/>
                <w:sz w:val="18"/>
                <w:szCs w:val="18"/>
              </w:rPr>
              <w:t>Promotores y constructores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F6007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7B95A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2026-03-10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287CF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«origen de todos los males»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4EAEA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Bloqueo de la reforma de la Ley del Suelo → inseguridad del planeamiento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19008D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Sí</w:t>
            </w:r>
          </w:p>
        </w:tc>
      </w:tr>
      <w:tr w:rsidR="00000000" w14:paraId="17361440"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70AA5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S051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1446A8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Julián Núñez, Seopan</w:t>
            </w:r>
            <w:r>
              <w:rPr>
                <w:rFonts w:ascii="Calibri" w:eastAsia="Times New Roman" w:hAnsi="Calibri" w:cs="Calibri"/>
                <w:color w:val="1F2933"/>
                <w:sz w:val="18"/>
                <w:szCs w:val="18"/>
              </w:rPr>
              <w:br/>
            </w:r>
            <w:r>
              <w:rPr>
                <w:rFonts w:ascii="Calibri" w:eastAsia="Times New Roman" w:hAnsi="Calibri" w:cs="Calibri"/>
                <w:i/>
                <w:iCs/>
                <w:color w:val="1F2933"/>
                <w:sz w:val="18"/>
                <w:szCs w:val="18"/>
              </w:rPr>
              <w:t>Promotores y constructores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8B833D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AA3ED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2026-03-10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7397AB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«barrera administrativa»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25E30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Contratación pública rígida → no se ejecuta vivienda pública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83328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w:t>
            </w:r>
          </w:p>
        </w:tc>
      </w:tr>
      <w:tr w:rsidR="00000000" w14:paraId="7673572D"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B39F8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S052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FB2A4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ASVAL (propietarios de vivienda en alquiler)</w:t>
            </w:r>
            <w:r>
              <w:rPr>
                <w:rFonts w:ascii="Calibri" w:eastAsia="Times New Roman" w:hAnsi="Calibri" w:cs="Calibri"/>
                <w:color w:val="1F2933"/>
                <w:sz w:val="18"/>
                <w:szCs w:val="18"/>
              </w:rPr>
              <w:br/>
            </w:r>
            <w:r>
              <w:rPr>
                <w:rFonts w:ascii="Calibri" w:eastAsia="Times New Roman" w:hAnsi="Calibri" w:cs="Calibri"/>
                <w:i/>
                <w:iCs/>
                <w:color w:val="1F2933"/>
                <w:sz w:val="18"/>
                <w:szCs w:val="18"/>
              </w:rPr>
              <w:t>Propietarios, gestores y agentes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91966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4482A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2026-10-07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2551D3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Las nuevas restricciones, prórrogas y límites sobre el alquiler pueden reducir aún más la oferta (redacción de la agencia) </w:t>
            </w:r>
            <w:r>
              <w:rPr>
                <w:rFonts w:ascii="Calibri" w:eastAsia="Times New Roman" w:hAnsi="Calibri" w:cs="Calibri"/>
                <w:i/>
                <w:iCs/>
                <w:color w:val="1F2933"/>
                <w:sz w:val="18"/>
                <w:szCs w:val="18"/>
              </w:rPr>
              <w:t>(paráfrasis)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4E3A3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Regulación y penalización del arrendador → retirada de oferta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1D3B2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w:t>
            </w:r>
          </w:p>
        </w:tc>
      </w:tr>
      <w:tr w:rsidR="00000000" w14:paraId="1172D68A"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E45DE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S053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F3007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Ana de Luis, asesora de socimis</w:t>
            </w:r>
            <w:r>
              <w:rPr>
                <w:rFonts w:ascii="Calibri" w:eastAsia="Times New Roman" w:hAnsi="Calibri" w:cs="Calibri"/>
                <w:color w:val="1F2933"/>
                <w:sz w:val="18"/>
                <w:szCs w:val="18"/>
              </w:rPr>
              <w:br/>
            </w:r>
            <w:r>
              <w:rPr>
                <w:rFonts w:ascii="Calibri" w:eastAsia="Times New Roman" w:hAnsi="Calibri" w:cs="Calibri"/>
                <w:i/>
                <w:iCs/>
                <w:color w:val="1F2933"/>
                <w:sz w:val="18"/>
                <w:szCs w:val="18"/>
              </w:rPr>
              <w:t>Propietarios, gestores y agentes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65D31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60B90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2025-04-10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A6416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La seguridad jurídica es crítica para la inversión extranjera </w:t>
            </w:r>
            <w:r>
              <w:rPr>
                <w:rFonts w:ascii="Calibri" w:eastAsia="Times New Roman" w:hAnsi="Calibri" w:cs="Calibri"/>
                <w:i/>
                <w:iCs/>
                <w:color w:val="1F2933"/>
                <w:sz w:val="18"/>
                <w:szCs w:val="18"/>
              </w:rPr>
              <w:t>(paráfrasis)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28687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Anuncio de subir la tributación de las socimis → freno a la inversión en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3D22F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w:t>
            </w:r>
          </w:p>
        </w:tc>
      </w:tr>
      <w:tr w:rsidR="00000000" w14:paraId="7103F8DE"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D9D352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S054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30E501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Montserrat Junyent, Colegio API de Barcelona</w:t>
            </w:r>
            <w:r>
              <w:rPr>
                <w:rFonts w:ascii="Calibri" w:eastAsia="Times New Roman" w:hAnsi="Calibri" w:cs="Calibri"/>
                <w:color w:val="1F2933"/>
                <w:sz w:val="18"/>
                <w:szCs w:val="18"/>
              </w:rPr>
              <w:br/>
            </w:r>
            <w:r>
              <w:rPr>
                <w:rFonts w:ascii="Calibri" w:eastAsia="Times New Roman" w:hAnsi="Calibri" w:cs="Calibri"/>
                <w:i/>
                <w:iCs/>
                <w:color w:val="1F2933"/>
                <w:sz w:val="18"/>
                <w:szCs w:val="18"/>
              </w:rPr>
              <w:t>Propietarios, gestores y agentes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723AB0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64B3C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2026-06-26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851FF1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«El propietario ahora hace un casting de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CB4ADE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Regulación → menos oferta → selección extrema de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7FB9B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w:t>
            </w:r>
          </w:p>
        </w:tc>
      </w:tr>
      <w:tr w:rsidR="00000000" w14:paraId="62B97521"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6F4B9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S055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8B4C6B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Montserrat Junyent</w:t>
            </w:r>
            <w:r>
              <w:rPr>
                <w:rFonts w:ascii="Calibri" w:eastAsia="Times New Roman" w:hAnsi="Calibri" w:cs="Calibri"/>
                <w:color w:val="1F2933"/>
                <w:sz w:val="18"/>
                <w:szCs w:val="18"/>
              </w:rPr>
              <w:br/>
            </w:r>
            <w:r>
              <w:rPr>
                <w:rFonts w:ascii="Calibri" w:eastAsia="Times New Roman" w:hAnsi="Calibri" w:cs="Calibri"/>
                <w:i/>
                <w:iCs/>
                <w:color w:val="1F2933"/>
                <w:sz w:val="18"/>
                <w:szCs w:val="18"/>
              </w:rPr>
              <w:t>Propietarios, gestores y agentes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37230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48B71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2026-06-26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A5A40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Al regularse el alquiler de temporada los anuncios desaparecieron, pero los pisos quedaron vacíos o se vendieron </w:t>
            </w:r>
            <w:r>
              <w:rPr>
                <w:rFonts w:ascii="Calibri" w:eastAsia="Times New Roman" w:hAnsi="Calibri" w:cs="Calibri"/>
                <w:i/>
                <w:iCs/>
                <w:color w:val="1F2933"/>
                <w:sz w:val="18"/>
                <w:szCs w:val="18"/>
              </w:rPr>
              <w:t>(paráfrasis)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91BDB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Regular la temporada no aumenta el alquiler residencial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B27D8E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w:t>
            </w:r>
          </w:p>
        </w:tc>
      </w:tr>
      <w:tr w:rsidR="00000000" w14:paraId="156B507A"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CF50F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S056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614B9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Francisco Iñareta, Idealista</w:t>
            </w:r>
            <w:r>
              <w:rPr>
                <w:rFonts w:ascii="Calibri" w:eastAsia="Times New Roman" w:hAnsi="Calibri" w:cs="Calibri"/>
                <w:color w:val="1F2933"/>
                <w:sz w:val="18"/>
                <w:szCs w:val="18"/>
              </w:rPr>
              <w:br/>
            </w:r>
            <w:r>
              <w:rPr>
                <w:rFonts w:ascii="Calibri" w:eastAsia="Times New Roman" w:hAnsi="Calibri" w:cs="Calibri"/>
                <w:i/>
                <w:iCs/>
                <w:color w:val="1F2933"/>
                <w:sz w:val="18"/>
                <w:szCs w:val="18"/>
              </w:rPr>
              <w:t>Portales y tasadoras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29D236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6376C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2026-05-22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D002F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 costa de drenar la ya entonces escasa oferta disponible»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A0E755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Topes → cae la oferta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7B7E8D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Sí</w:t>
            </w:r>
          </w:p>
        </w:tc>
      </w:tr>
      <w:tr w:rsidR="00000000" w14:paraId="388527FD"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FB14C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S057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59534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Francisco Iñareta</w:t>
            </w:r>
            <w:r>
              <w:rPr>
                <w:rFonts w:ascii="Calibri" w:eastAsia="Times New Roman" w:hAnsi="Calibri" w:cs="Calibri"/>
                <w:color w:val="1F2933"/>
                <w:sz w:val="18"/>
                <w:szCs w:val="18"/>
              </w:rPr>
              <w:br/>
            </w:r>
            <w:r>
              <w:rPr>
                <w:rFonts w:ascii="Calibri" w:eastAsia="Times New Roman" w:hAnsi="Calibri" w:cs="Calibri"/>
                <w:i/>
                <w:iCs/>
                <w:color w:val="1F2933"/>
                <w:sz w:val="18"/>
                <w:szCs w:val="18"/>
              </w:rPr>
              <w:t>Portales y tasadoras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DC0EE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356EE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2026-05-22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ECF88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«accesible sólo a aquellas familias mejor posicionadas»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070DA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regulado con escasez → selección de los inquilinos más solventes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A301B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Sí</w:t>
            </w:r>
          </w:p>
        </w:tc>
      </w:tr>
      <w:tr w:rsidR="00000000" w14:paraId="1727D0B2"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75BE76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S058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C95A1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María Matos, Fotocasa</w:t>
            </w:r>
            <w:r>
              <w:rPr>
                <w:rFonts w:ascii="Calibri" w:eastAsia="Times New Roman" w:hAnsi="Calibri" w:cs="Calibri"/>
                <w:color w:val="1F2933"/>
                <w:sz w:val="18"/>
                <w:szCs w:val="18"/>
              </w:rPr>
              <w:br/>
            </w:r>
            <w:r>
              <w:rPr>
                <w:rFonts w:ascii="Calibri" w:eastAsia="Times New Roman" w:hAnsi="Calibri" w:cs="Calibri"/>
                <w:i/>
                <w:iCs/>
                <w:color w:val="1F2933"/>
                <w:sz w:val="18"/>
                <w:szCs w:val="18"/>
              </w:rPr>
              <w:t>Portales y tasadoras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692385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88317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2026-07-30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DF074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«Si no resolvemos el déficit de mano de obra es imposible aliviar la tensión en los precios»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275FE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Falta de mano de obra → no hay obra nueva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97C9D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w:t>
            </w:r>
          </w:p>
        </w:tc>
      </w:tr>
      <w:tr w:rsidR="00000000" w14:paraId="1AFA1155"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D7DF2F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S059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3DFA1D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María Matos</w:t>
            </w:r>
            <w:r>
              <w:rPr>
                <w:rFonts w:ascii="Calibri" w:eastAsia="Times New Roman" w:hAnsi="Calibri" w:cs="Calibri"/>
                <w:color w:val="1F2933"/>
                <w:sz w:val="18"/>
                <w:szCs w:val="18"/>
              </w:rPr>
              <w:br/>
            </w:r>
            <w:r>
              <w:rPr>
                <w:rFonts w:ascii="Calibri" w:eastAsia="Times New Roman" w:hAnsi="Calibri" w:cs="Calibri"/>
                <w:i/>
                <w:iCs/>
                <w:color w:val="1F2933"/>
                <w:sz w:val="18"/>
                <w:szCs w:val="18"/>
              </w:rPr>
              <w:t>Portales y tasadoras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5064F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3EF40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2026-07-30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23D01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«El precio ha alcanzado el límite de la capacidad de pago de los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F3A4D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El techo de renta de los hogares frena ya las subidas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08218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w:t>
            </w:r>
          </w:p>
        </w:tc>
      </w:tr>
      <w:tr w:rsidR="00000000" w14:paraId="781B07BC"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677979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S060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4FF27B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Tinsa (informe anual)</w:t>
            </w:r>
            <w:r>
              <w:rPr>
                <w:rFonts w:ascii="Calibri" w:eastAsia="Times New Roman" w:hAnsi="Calibri" w:cs="Calibri"/>
                <w:color w:val="1F2933"/>
                <w:sz w:val="18"/>
                <w:szCs w:val="18"/>
              </w:rPr>
              <w:br/>
            </w:r>
            <w:r>
              <w:rPr>
                <w:rFonts w:ascii="Calibri" w:eastAsia="Times New Roman" w:hAnsi="Calibri" w:cs="Calibri"/>
                <w:i/>
                <w:iCs/>
                <w:color w:val="1F2933"/>
                <w:sz w:val="18"/>
                <w:szCs w:val="18"/>
              </w:rPr>
              <w:t>Portales y tasadoras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BA26EB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7F46C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2026-03-12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ACA9B9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La obra nueva consolida su enfoque hacia un perfil de comprador de alto poder adquisitivo (redacción de la agencia sobre el informe) </w:t>
            </w:r>
            <w:r>
              <w:rPr>
                <w:rFonts w:ascii="Calibri" w:eastAsia="Times New Roman" w:hAnsi="Calibri" w:cs="Calibri"/>
                <w:i/>
                <w:iCs/>
                <w:color w:val="1F2933"/>
                <w:sz w:val="18"/>
                <w:szCs w:val="18"/>
              </w:rPr>
              <w:t>(paráfrasis)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BF567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Costes y escasez → se construye para rentas altas → la obra nueva no palia la escasez</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648A5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w:t>
            </w:r>
          </w:p>
        </w:tc>
      </w:tr>
      <w:tr w:rsidR="00000000" w14:paraId="122CF1AD"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04ADF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S061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936B9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Tinsa (informe de vivienda vacía)</w:t>
            </w:r>
            <w:r>
              <w:rPr>
                <w:rFonts w:ascii="Calibri" w:eastAsia="Times New Roman" w:hAnsi="Calibri" w:cs="Calibri"/>
                <w:color w:val="1F2933"/>
                <w:sz w:val="18"/>
                <w:szCs w:val="18"/>
              </w:rPr>
              <w:br/>
            </w:r>
            <w:r>
              <w:rPr>
                <w:rFonts w:ascii="Calibri" w:eastAsia="Times New Roman" w:hAnsi="Calibri" w:cs="Calibri"/>
                <w:i/>
                <w:iCs/>
                <w:color w:val="1F2933"/>
                <w:sz w:val="18"/>
                <w:szCs w:val="18"/>
              </w:rPr>
              <w:t>Portales y tasadoras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93984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45075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2023-09-20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037C65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«Las mayores cuotas de vivienda vacía sobre el total de viviendas se dan en provincias del interior y noroeste peninsular»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C0A56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La vivienda vacía está donde no hay demanda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95A02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Sí</w:t>
            </w:r>
          </w:p>
        </w:tc>
      </w:tr>
      <w:tr w:rsidR="00000000" w14:paraId="6589A7B8"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402B9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S062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D57DC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Consuelo Villanueva, Sociedad de Tasación</w:t>
            </w:r>
            <w:r>
              <w:rPr>
                <w:rFonts w:ascii="Calibri" w:eastAsia="Times New Roman" w:hAnsi="Calibri" w:cs="Calibri"/>
                <w:color w:val="1F2933"/>
                <w:sz w:val="18"/>
                <w:szCs w:val="18"/>
              </w:rPr>
              <w:br/>
            </w:r>
            <w:r>
              <w:rPr>
                <w:rFonts w:ascii="Calibri" w:eastAsia="Times New Roman" w:hAnsi="Calibri" w:cs="Calibri"/>
                <w:i/>
                <w:iCs/>
                <w:color w:val="1F2933"/>
                <w:sz w:val="18"/>
                <w:szCs w:val="18"/>
              </w:rPr>
              <w:t>Portales y tasadoras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47E68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64C1B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2025-06-30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681AB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«la oferta de vivienda nueva, aunque muestra leves signos de reactivación, sigue siendo insuficiente»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D5AFC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Sin suelo, poca protegida y poca mano de obra → stock reducido → precios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C5423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w:t>
            </w:r>
          </w:p>
        </w:tc>
      </w:tr>
      <w:tr w:rsidR="00000000" w14:paraId="099121E1"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F42E2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S063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9BBF7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Alejandra Kindelán, AEB</w:t>
            </w:r>
            <w:r>
              <w:rPr>
                <w:rFonts w:ascii="Calibri" w:eastAsia="Times New Roman" w:hAnsi="Calibri" w:cs="Calibri"/>
                <w:color w:val="1F2933"/>
                <w:sz w:val="18"/>
                <w:szCs w:val="18"/>
              </w:rPr>
              <w:br/>
            </w:r>
            <w:r>
              <w:rPr>
                <w:rFonts w:ascii="Calibri" w:eastAsia="Times New Roman" w:hAnsi="Calibri" w:cs="Calibri"/>
                <w:i/>
                <w:iCs/>
                <w:color w:val="1F2933"/>
                <w:sz w:val="18"/>
                <w:szCs w:val="18"/>
              </w:rPr>
              <w:t>Banca y servicios de estudios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0C6F9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2326A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2024-04-12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8F23E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«hoy no hay ninguna restricción de oferta por la financiación»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61D83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El crédito no es la causa; el problema es de oferta física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B1B59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w:t>
            </w:r>
          </w:p>
        </w:tc>
      </w:tr>
      <w:tr w:rsidR="00000000" w14:paraId="4F7F4E72"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CD600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S064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EA85C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CaixaBank Research</w:t>
            </w:r>
            <w:r>
              <w:rPr>
                <w:rFonts w:ascii="Calibri" w:eastAsia="Times New Roman" w:hAnsi="Calibri" w:cs="Calibri"/>
                <w:color w:val="1F2933"/>
                <w:sz w:val="18"/>
                <w:szCs w:val="18"/>
              </w:rPr>
              <w:br/>
            </w:r>
            <w:r>
              <w:rPr>
                <w:rFonts w:ascii="Calibri" w:eastAsia="Times New Roman" w:hAnsi="Calibri" w:cs="Calibri"/>
                <w:i/>
                <w:iCs/>
                <w:color w:val="1F2933"/>
                <w:sz w:val="18"/>
                <w:szCs w:val="18"/>
              </w:rPr>
              <w:t>Banca y servicios de estudios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19E4F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72169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2025-09-05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D8D16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Tipos más bajos, mejora de renta y creación de unos 180.000 hogares al año frente a una oferta corta; el déficit acumulado podría explicar hasta el 39 % de la subida de precios </w:t>
            </w:r>
            <w:r>
              <w:rPr>
                <w:rFonts w:ascii="Calibri" w:eastAsia="Times New Roman" w:hAnsi="Calibri" w:cs="Calibri"/>
                <w:i/>
                <w:iCs/>
                <w:color w:val="1F2933"/>
                <w:sz w:val="18"/>
                <w:szCs w:val="18"/>
              </w:rPr>
              <w:t>(paráfrasis)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E5572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Tipos bajos, demografía y extranjeros frente a oferta corta → precios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4C204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w:t>
            </w:r>
          </w:p>
        </w:tc>
      </w:tr>
      <w:tr w:rsidR="00000000" w14:paraId="00F98B45"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F15D4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S065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9556C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Funcas</w:t>
            </w:r>
            <w:r>
              <w:rPr>
                <w:rFonts w:ascii="Calibri" w:eastAsia="Times New Roman" w:hAnsi="Calibri" w:cs="Calibri"/>
                <w:color w:val="1F2933"/>
                <w:sz w:val="18"/>
                <w:szCs w:val="18"/>
              </w:rPr>
              <w:br/>
            </w:r>
            <w:r>
              <w:rPr>
                <w:rFonts w:ascii="Calibri" w:eastAsia="Times New Roman" w:hAnsi="Calibri" w:cs="Calibri"/>
                <w:i/>
                <w:iCs/>
                <w:color w:val="1F2933"/>
                <w:sz w:val="18"/>
                <w:szCs w:val="18"/>
              </w:rPr>
              <w:t>Banca y servicios de estudios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32EB0D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141EEF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2024-09-09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790D3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«la falta de suelo disponible para la edificación es uno de los principales problemas»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3FCB32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Escasez de suelo y lentitud administrativa → producción insuficiente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7198A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Sí</w:t>
            </w:r>
          </w:p>
        </w:tc>
      </w:tr>
      <w:tr w:rsidR="00000000" w14:paraId="64CB08D6"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6098A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S066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CE110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Funcas</w:t>
            </w:r>
            <w:r>
              <w:rPr>
                <w:rFonts w:ascii="Calibri" w:eastAsia="Times New Roman" w:hAnsi="Calibri" w:cs="Calibri"/>
                <w:color w:val="1F2933"/>
                <w:sz w:val="18"/>
                <w:szCs w:val="18"/>
              </w:rPr>
              <w:br/>
            </w:r>
            <w:r>
              <w:rPr>
                <w:rFonts w:ascii="Calibri" w:eastAsia="Times New Roman" w:hAnsi="Calibri" w:cs="Calibri"/>
                <w:i/>
                <w:iCs/>
                <w:color w:val="1F2933"/>
                <w:sz w:val="18"/>
                <w:szCs w:val="18"/>
              </w:rPr>
              <w:t>Banca y servicios de estudios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70C36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05F44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2024-09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C7A27A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Hay una demanda de vivienda como segunda residencia de al menos 60.000 viviendas por año; las ayudas a la demanda pueden inflar precios </w:t>
            </w:r>
            <w:r>
              <w:rPr>
                <w:rFonts w:ascii="Calibri" w:eastAsia="Times New Roman" w:hAnsi="Calibri" w:cs="Calibri"/>
                <w:i/>
                <w:iCs/>
                <w:color w:val="1F2933"/>
                <w:sz w:val="18"/>
                <w:szCs w:val="18"/>
              </w:rPr>
              <w:t>(paráfrasis)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550314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Demanda vacacional y subsidios a la demanda → presión sin más oferta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7F0AB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w:t>
            </w:r>
          </w:p>
        </w:tc>
      </w:tr>
      <w:tr w:rsidR="00000000" w14:paraId="05ABA442"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1EEB5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S067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3703C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Ignacio Ezquiaga, economista</w:t>
            </w:r>
            <w:r>
              <w:rPr>
                <w:rFonts w:ascii="Calibri" w:eastAsia="Times New Roman" w:hAnsi="Calibri" w:cs="Calibri"/>
                <w:color w:val="1F2933"/>
                <w:sz w:val="18"/>
                <w:szCs w:val="18"/>
              </w:rPr>
              <w:br/>
            </w:r>
            <w:r>
              <w:rPr>
                <w:rFonts w:ascii="Calibri" w:eastAsia="Times New Roman" w:hAnsi="Calibri" w:cs="Calibri"/>
                <w:i/>
                <w:iCs/>
                <w:color w:val="1F2933"/>
                <w:sz w:val="18"/>
                <w:szCs w:val="18"/>
              </w:rPr>
              <w:t>Banca y servicios de estudios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99CD3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6215C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2024-04-15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6EAAE5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 se hace Vivienda de Protección Oficial porque los ayuntamientos no quieren»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2E1B4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Los ayuntamientos no generan suelo para vivienda protegida → no hay protegida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D9B2C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Sí</w:t>
            </w:r>
          </w:p>
        </w:tc>
      </w:tr>
      <w:tr w:rsidR="00000000" w14:paraId="0A737BA3"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C91B0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S068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1F4F2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Ignacio Ezquiaga</w:t>
            </w:r>
            <w:r>
              <w:rPr>
                <w:rFonts w:ascii="Calibri" w:eastAsia="Times New Roman" w:hAnsi="Calibri" w:cs="Calibri"/>
                <w:color w:val="1F2933"/>
                <w:sz w:val="18"/>
                <w:szCs w:val="18"/>
              </w:rPr>
              <w:br/>
            </w:r>
            <w:r>
              <w:rPr>
                <w:rFonts w:ascii="Calibri" w:eastAsia="Times New Roman" w:hAnsi="Calibri" w:cs="Calibri"/>
                <w:i/>
                <w:iCs/>
                <w:color w:val="1F2933"/>
                <w:sz w:val="18"/>
                <w:szCs w:val="18"/>
              </w:rPr>
              <w:t>Banca y servicios de estudios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2BB8E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661187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2024-09-05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F4369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«Cada vez hay más terrenos urbanizables que no terminan de ejecutarse»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4DF22E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El suelo existe pero no se desarrolla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4A24D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w:t>
            </w:r>
          </w:p>
        </w:tc>
      </w:tr>
      <w:tr w:rsidR="00000000" w14:paraId="33CE3AE5"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5ACCB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S069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6B902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Ángel de la Fuente, Fedea</w:t>
            </w:r>
            <w:r>
              <w:rPr>
                <w:rFonts w:ascii="Calibri" w:eastAsia="Times New Roman" w:hAnsi="Calibri" w:cs="Calibri"/>
                <w:color w:val="1F2933"/>
                <w:sz w:val="18"/>
                <w:szCs w:val="18"/>
              </w:rPr>
              <w:br/>
            </w:r>
            <w:r>
              <w:rPr>
                <w:rFonts w:ascii="Calibri" w:eastAsia="Times New Roman" w:hAnsi="Calibri" w:cs="Calibri"/>
                <w:i/>
                <w:iCs/>
                <w:color w:val="1F2933"/>
                <w:sz w:val="18"/>
                <w:szCs w:val="18"/>
              </w:rPr>
              <w:t>Economistas pro-oferta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A85C03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2C09F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2025-03-05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866E7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La escasez tiene origen fundamentalmente de oferta y de una legislación que paraliza la construcción </w:t>
            </w:r>
            <w:r>
              <w:rPr>
                <w:rFonts w:ascii="Calibri" w:eastAsia="Times New Roman" w:hAnsi="Calibri" w:cs="Calibri"/>
                <w:i/>
                <w:iCs/>
                <w:color w:val="1F2933"/>
                <w:sz w:val="18"/>
                <w:szCs w:val="18"/>
              </w:rPr>
              <w:t>(paráfrasis)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47C3A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Regulación urbanística → oferta insuficiente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2AFA3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w:t>
            </w:r>
          </w:p>
        </w:tc>
      </w:tr>
      <w:tr w:rsidR="00000000" w14:paraId="707942BE"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9B6230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S070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6ABA7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Fedea y Consejo General de Economistas</w:t>
            </w:r>
            <w:r>
              <w:rPr>
                <w:rFonts w:ascii="Calibri" w:eastAsia="Times New Roman" w:hAnsi="Calibri" w:cs="Calibri"/>
                <w:color w:val="1F2933"/>
                <w:sz w:val="18"/>
                <w:szCs w:val="18"/>
              </w:rPr>
              <w:br/>
            </w:r>
            <w:r>
              <w:rPr>
                <w:rFonts w:ascii="Calibri" w:eastAsia="Times New Roman" w:hAnsi="Calibri" w:cs="Calibri"/>
                <w:i/>
                <w:iCs/>
                <w:color w:val="1F2933"/>
                <w:sz w:val="18"/>
                <w:szCs w:val="18"/>
              </w:rPr>
              <w:t>Economistas pro-oferta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87FD81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B91F66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2025-03-05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A66D3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«los propietarios han optado por retirar inmuebles del 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B7A4E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Topes al alquiler → retirada de oferta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3D086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w:t>
            </w:r>
          </w:p>
        </w:tc>
      </w:tr>
      <w:tr w:rsidR="00000000" w14:paraId="1C3288FE"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026AA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S071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C3989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Instituto de Estudios Económicos (CEOE)</w:t>
            </w:r>
            <w:r>
              <w:rPr>
                <w:rFonts w:ascii="Calibri" w:eastAsia="Times New Roman" w:hAnsi="Calibri" w:cs="Calibri"/>
                <w:color w:val="1F2933"/>
                <w:sz w:val="18"/>
                <w:szCs w:val="18"/>
              </w:rPr>
              <w:br/>
            </w:r>
            <w:r>
              <w:rPr>
                <w:rFonts w:ascii="Calibri" w:eastAsia="Times New Roman" w:hAnsi="Calibri" w:cs="Calibri"/>
                <w:i/>
                <w:iCs/>
                <w:color w:val="1F2933"/>
                <w:sz w:val="18"/>
                <w:szCs w:val="18"/>
              </w:rPr>
              <w:t>Economistas pro-oferta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C08FD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5A5E6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2024-02-12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E3891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Control de precios «ineficiente»; afecta a cientos de miles de propietarios individuales </w:t>
            </w:r>
            <w:r>
              <w:rPr>
                <w:rFonts w:ascii="Calibri" w:eastAsia="Times New Roman" w:hAnsi="Calibri" w:cs="Calibri"/>
                <w:i/>
                <w:iCs/>
                <w:color w:val="1F2933"/>
                <w:sz w:val="18"/>
                <w:szCs w:val="18"/>
              </w:rPr>
              <w:t>(paráfrasis)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0E95F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Sobrerregulación y control de precios → retirada de oferta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9AF19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w:t>
            </w:r>
          </w:p>
        </w:tc>
      </w:tr>
      <w:tr w:rsidR="00000000" w14:paraId="0C81B69D"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BE440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S072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448C8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García-Montalvo, Monràs y Raya (EsadeEcPol)</w:t>
            </w:r>
            <w:r>
              <w:rPr>
                <w:rFonts w:ascii="Calibri" w:eastAsia="Times New Roman" w:hAnsi="Calibri" w:cs="Calibri"/>
                <w:color w:val="1F2933"/>
                <w:sz w:val="18"/>
                <w:szCs w:val="18"/>
              </w:rPr>
              <w:br/>
            </w:r>
            <w:r>
              <w:rPr>
                <w:rFonts w:ascii="Calibri" w:eastAsia="Times New Roman" w:hAnsi="Calibri" w:cs="Calibri"/>
                <w:i/>
                <w:iCs/>
                <w:color w:val="1F2933"/>
                <w:sz w:val="18"/>
                <w:szCs w:val="18"/>
              </w:rPr>
              <w:t>Académicos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7CFAB3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E7981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2023-02-17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C3B9E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«un descenso en la oferta de alquiler de alrededor del 10%»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6BE8D5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Tope catalán de 2020 → baja lo caro, sube lo barato, menos contratos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40D03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Sí</w:t>
            </w:r>
          </w:p>
        </w:tc>
      </w:tr>
      <w:tr w:rsidR="00000000" w14:paraId="591345C5"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74761A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S073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87A1B7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José García Montalvo, UPF</w:t>
            </w:r>
            <w:r>
              <w:rPr>
                <w:rFonts w:ascii="Calibri" w:eastAsia="Times New Roman" w:hAnsi="Calibri" w:cs="Calibri"/>
                <w:color w:val="1F2933"/>
                <w:sz w:val="18"/>
                <w:szCs w:val="18"/>
              </w:rPr>
              <w:br/>
            </w:r>
            <w:r>
              <w:rPr>
                <w:rFonts w:ascii="Calibri" w:eastAsia="Times New Roman" w:hAnsi="Calibri" w:cs="Calibri"/>
                <w:i/>
                <w:iCs/>
                <w:color w:val="1F2933"/>
                <w:sz w:val="18"/>
                <w:szCs w:val="18"/>
              </w:rPr>
              <w:t>Académicos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7D396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0F86E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2026-01-15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B6E9A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«El problema fundamental es un problema del riesgo percibido por los propietarios y la inestabilidad jurídica y legislativa»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2EFCD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Riesgo percibido → no se alquila, ni con incentivos fiscales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A7AFE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Sí</w:t>
            </w:r>
          </w:p>
        </w:tc>
      </w:tr>
      <w:tr w:rsidR="00000000" w14:paraId="66274DF0"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687A2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S074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A22C6A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Mariona Segú y Rodrigo Martínez-Mazza</w:t>
            </w:r>
            <w:r>
              <w:rPr>
                <w:rFonts w:ascii="Calibri" w:eastAsia="Times New Roman" w:hAnsi="Calibri" w:cs="Calibri"/>
                <w:color w:val="1F2933"/>
                <w:sz w:val="18"/>
                <w:szCs w:val="18"/>
              </w:rPr>
              <w:br/>
            </w:r>
            <w:r>
              <w:rPr>
                <w:rFonts w:ascii="Calibri" w:eastAsia="Times New Roman" w:hAnsi="Calibri" w:cs="Calibri"/>
                <w:i/>
                <w:iCs/>
                <w:color w:val="1F2933"/>
                <w:sz w:val="18"/>
                <w:szCs w:val="18"/>
              </w:rPr>
              <w:t>Académicos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2B5C5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8167F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2019-10-23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C7F499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«un aumento en los alquileres de un 1,9%»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365F1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Airbnb → alquileres: efecto medio pequeño, local grande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2EC167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Sí</w:t>
            </w:r>
          </w:p>
        </w:tc>
      </w:tr>
      <w:tr w:rsidR="00000000" w14:paraId="17823DE7"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E5E7B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S075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AF68D0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Jaime Palomera, IDRA</w:t>
            </w:r>
            <w:r>
              <w:rPr>
                <w:rFonts w:ascii="Calibri" w:eastAsia="Times New Roman" w:hAnsi="Calibri" w:cs="Calibri"/>
                <w:color w:val="1F2933"/>
                <w:sz w:val="18"/>
                <w:szCs w:val="18"/>
              </w:rPr>
              <w:br/>
            </w:r>
            <w:r>
              <w:rPr>
                <w:rFonts w:ascii="Calibri" w:eastAsia="Times New Roman" w:hAnsi="Calibri" w:cs="Calibri"/>
                <w:i/>
                <w:iCs/>
                <w:color w:val="1F2933"/>
                <w:sz w:val="18"/>
                <w:szCs w:val="18"/>
              </w:rPr>
              <w:t>Economistas críticos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8C241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50B61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2025-06-13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67156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«una parte muy importante de la oferta está siendo desviada»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AD0A5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 falta oferta: se desvía a usos de inversión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372004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w:t>
            </w:r>
          </w:p>
        </w:tc>
      </w:tr>
      <w:tr w:rsidR="00000000" w14:paraId="3F5B1771"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A8D75A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S076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E82E8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Javier Gil, CSIC</w:t>
            </w:r>
            <w:r>
              <w:rPr>
                <w:rFonts w:ascii="Calibri" w:eastAsia="Times New Roman" w:hAnsi="Calibri" w:cs="Calibri"/>
                <w:color w:val="1F2933"/>
                <w:sz w:val="18"/>
                <w:szCs w:val="18"/>
              </w:rPr>
              <w:br/>
            </w:r>
            <w:r>
              <w:rPr>
                <w:rFonts w:ascii="Calibri" w:eastAsia="Times New Roman" w:hAnsi="Calibri" w:cs="Calibri"/>
                <w:i/>
                <w:iCs/>
                <w:color w:val="1F2933"/>
                <w:sz w:val="18"/>
                <w:szCs w:val="18"/>
              </w:rPr>
              <w:t>Economistas críticos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4D282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09AAA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2026-03-22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E547C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«Hay una política deliberada para que unas élites y fondos tengan beneficios»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00499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Regulación diseñada a favor del rentismo → precios; construir más no los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1499B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w:t>
            </w:r>
          </w:p>
        </w:tc>
      </w:tr>
      <w:tr w:rsidR="00000000" w14:paraId="356279ED"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9F28D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S077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8EE6AF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Javier Gil</w:t>
            </w:r>
            <w:r>
              <w:rPr>
                <w:rFonts w:ascii="Calibri" w:eastAsia="Times New Roman" w:hAnsi="Calibri" w:cs="Calibri"/>
                <w:color w:val="1F2933"/>
                <w:sz w:val="18"/>
                <w:szCs w:val="18"/>
              </w:rPr>
              <w:br/>
            </w:r>
            <w:r>
              <w:rPr>
                <w:rFonts w:ascii="Calibri" w:eastAsia="Times New Roman" w:hAnsi="Calibri" w:cs="Calibri"/>
                <w:i/>
                <w:iCs/>
                <w:color w:val="1F2933"/>
                <w:sz w:val="18"/>
                <w:szCs w:val="18"/>
              </w:rPr>
              <w:t>Economistas críticos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8A5BA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EBBC6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2026-03-09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A8DE3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«hoy importa mucho más la capacidad de heredar que de trabajar»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60DEF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La herencia decide el acceso → la vivienda reproduce desigualdad</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57339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w:t>
            </w:r>
          </w:p>
        </w:tc>
      </w:tr>
      <w:tr w:rsidR="00000000" w14:paraId="3E147BB4"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EC45A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S078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39C9C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Manuel Gabarre, Observatorio CODE</w:t>
            </w:r>
            <w:r>
              <w:rPr>
                <w:rFonts w:ascii="Calibri" w:eastAsia="Times New Roman" w:hAnsi="Calibri" w:cs="Calibri"/>
                <w:color w:val="1F2933"/>
                <w:sz w:val="18"/>
                <w:szCs w:val="18"/>
              </w:rPr>
              <w:br/>
            </w:r>
            <w:r>
              <w:rPr>
                <w:rFonts w:ascii="Calibri" w:eastAsia="Times New Roman" w:hAnsi="Calibri" w:cs="Calibri"/>
                <w:i/>
                <w:iCs/>
                <w:color w:val="1F2933"/>
                <w:sz w:val="18"/>
                <w:szCs w:val="18"/>
              </w:rPr>
              <w:t>Economistas críticos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FDA4A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A2E66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2022-06-06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6DAC5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 mentira que el precio de la vivienda sea una cuestión de oferta y demanda»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78BAC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El precio lo fijan decisiones políticas: vivienda social, regulación, hipoteca y urbanismo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8A1465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w:t>
            </w:r>
          </w:p>
        </w:tc>
      </w:tr>
      <w:tr w:rsidR="00000000" w14:paraId="68D67318"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DA8B2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S079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18F3B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Observatori DESCA</w:t>
            </w:r>
            <w:r>
              <w:rPr>
                <w:rFonts w:ascii="Calibri" w:eastAsia="Times New Roman" w:hAnsi="Calibri" w:cs="Calibri"/>
                <w:color w:val="1F2933"/>
                <w:sz w:val="18"/>
                <w:szCs w:val="18"/>
              </w:rPr>
              <w:br/>
            </w:r>
            <w:r>
              <w:rPr>
                <w:rFonts w:ascii="Calibri" w:eastAsia="Times New Roman" w:hAnsi="Calibri" w:cs="Calibri"/>
                <w:i/>
                <w:iCs/>
                <w:color w:val="1F2933"/>
                <w:sz w:val="18"/>
                <w:szCs w:val="18"/>
              </w:rPr>
              <w:t>Economistas críticos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4A953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4A26E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s/f (vigente 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C27AC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«la creciente desigualdad, la falta de una tasación progresiva suficiente, el exceso de capital mundial»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ECF37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Exceso de capital global y fiscalidad débil → vivienda como activo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46026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w:t>
            </w:r>
          </w:p>
        </w:tc>
      </w:tr>
      <w:tr w:rsidR="00000000" w14:paraId="4DC66DE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60A457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S080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18000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Alejandra Jacinto, abogada (CAES)</w:t>
            </w:r>
            <w:r>
              <w:rPr>
                <w:rFonts w:ascii="Calibri" w:eastAsia="Times New Roman" w:hAnsi="Calibri" w:cs="Calibri"/>
                <w:color w:val="1F2933"/>
                <w:sz w:val="18"/>
                <w:szCs w:val="18"/>
              </w:rPr>
              <w:br/>
            </w:r>
            <w:r>
              <w:rPr>
                <w:rFonts w:ascii="Calibri" w:eastAsia="Times New Roman" w:hAnsi="Calibri" w:cs="Calibri"/>
                <w:i/>
                <w:iCs/>
                <w:color w:val="1F2933"/>
                <w:sz w:val="18"/>
                <w:szCs w:val="18"/>
              </w:rPr>
              <w:t>Economistas críticos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C715C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9AE3A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1B991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«El problema no es la oferta, es de desvío fraudulento de la oferta»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CDD08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Desvío a temporada y turístico → falsa escasez; el miedo a la ocupación es inducido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C52FC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w:t>
            </w:r>
          </w:p>
        </w:tc>
      </w:tr>
      <w:tr w:rsidR="00000000" w14:paraId="70C29BF5"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73593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S081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32571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Jaime Rodríguez de Santiago, Airbnb España</w:t>
            </w:r>
            <w:r>
              <w:rPr>
                <w:rFonts w:ascii="Calibri" w:eastAsia="Times New Roman" w:hAnsi="Calibri" w:cs="Calibri"/>
                <w:color w:val="1F2933"/>
                <w:sz w:val="18"/>
                <w:szCs w:val="18"/>
              </w:rPr>
              <w:br/>
            </w:r>
            <w:r>
              <w:rPr>
                <w:rFonts w:ascii="Calibri" w:eastAsia="Times New Roman" w:hAnsi="Calibri" w:cs="Calibri"/>
                <w:i/>
                <w:iCs/>
                <w:color w:val="1F2933"/>
                <w:sz w:val="18"/>
                <w:szCs w:val="18"/>
              </w:rPr>
              <w:t>Sector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43EB7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AD137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2025-01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D090E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«un enorme desequilibrio entre el crecimiento de hogares y la construcción de vivienda nueva»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53AB2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La causa es la falta de construcción, no las viviendas turísticas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D9208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w:t>
            </w:r>
          </w:p>
        </w:tc>
      </w:tr>
      <w:tr w:rsidR="00000000" w14:paraId="46BE525A"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E604E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S082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58134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Airbnb, con datos de Oxford Economics</w:t>
            </w:r>
            <w:r>
              <w:rPr>
                <w:rFonts w:ascii="Calibri" w:eastAsia="Times New Roman" w:hAnsi="Calibri" w:cs="Calibri"/>
                <w:color w:val="1F2933"/>
                <w:sz w:val="18"/>
                <w:szCs w:val="18"/>
              </w:rPr>
              <w:br/>
            </w:r>
            <w:r>
              <w:rPr>
                <w:rFonts w:ascii="Calibri" w:eastAsia="Times New Roman" w:hAnsi="Calibri" w:cs="Calibri"/>
                <w:i/>
                <w:iCs/>
                <w:color w:val="1F2933"/>
                <w:sz w:val="18"/>
                <w:szCs w:val="18"/>
              </w:rPr>
              <w:t>Sector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E8452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B222D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2025-01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EF6FF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Si todos los anuncios volvieran al mercado residencial, los precios bajarían menos del 0,4 % en Barcelona y del 0,3 % en Madrid </w:t>
            </w:r>
            <w:r>
              <w:rPr>
                <w:rFonts w:ascii="Calibri" w:eastAsia="Times New Roman" w:hAnsi="Calibri" w:cs="Calibri"/>
                <w:i/>
                <w:iCs/>
                <w:color w:val="1F2933"/>
                <w:sz w:val="18"/>
                <w:szCs w:val="18"/>
              </w:rPr>
              <w:t>(paráfrasis)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1A82D9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El alquiler turístico tiene un efecto marginal sobre los precios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EA4DF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w:t>
            </w:r>
          </w:p>
        </w:tc>
      </w:tr>
      <w:tr w:rsidR="00000000" w14:paraId="5527CCB1"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6A1B1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S083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9D22E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Exceltur (patronal hotelera y turística)</w:t>
            </w:r>
            <w:r>
              <w:rPr>
                <w:rFonts w:ascii="Calibri" w:eastAsia="Times New Roman" w:hAnsi="Calibri" w:cs="Calibri"/>
                <w:color w:val="1F2933"/>
                <w:sz w:val="18"/>
                <w:szCs w:val="18"/>
              </w:rPr>
              <w:br/>
            </w:r>
            <w:r>
              <w:rPr>
                <w:rFonts w:ascii="Calibri" w:eastAsia="Times New Roman" w:hAnsi="Calibri" w:cs="Calibri"/>
                <w:i/>
                <w:iCs/>
                <w:color w:val="1F2933"/>
                <w:sz w:val="18"/>
                <w:szCs w:val="18"/>
              </w:rPr>
              <w:t>Sector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500B6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D3077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2022-11-22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D2939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«deterioro de la convivencia de las comunidades de vecinos y la expulsión de sus residentes»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75B2A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Crecimiento de viviendas turísticas → encarece y expulsa residentes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5432A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w:t>
            </w:r>
          </w:p>
        </w:tc>
      </w:tr>
      <w:tr w:rsidR="00000000" w14:paraId="26E8810D"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2E4799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S084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19872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Silvia Blasco, FEVITUR</w:t>
            </w:r>
            <w:r>
              <w:rPr>
                <w:rFonts w:ascii="Calibri" w:eastAsia="Times New Roman" w:hAnsi="Calibri" w:cs="Calibri"/>
                <w:color w:val="1F2933"/>
                <w:sz w:val="18"/>
                <w:szCs w:val="18"/>
              </w:rPr>
              <w:br/>
            </w:r>
            <w:r>
              <w:rPr>
                <w:rFonts w:ascii="Calibri" w:eastAsia="Times New Roman" w:hAnsi="Calibri" w:cs="Calibri"/>
                <w:i/>
                <w:iCs/>
                <w:color w:val="1F2933"/>
                <w:sz w:val="18"/>
                <w:szCs w:val="18"/>
              </w:rPr>
              <w:t>Sector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6288D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729216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2025-06-07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F3898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«Nos han utilizado, algunos, como chivo expiatorio»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F06F8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Las viviendas turísticas no son la causa; lo es la inmigración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F2E28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w:t>
            </w:r>
          </w:p>
        </w:tc>
      </w:tr>
      <w:tr w:rsidR="00000000" w14:paraId="06EF659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AB91C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S085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0593F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Apartur (pisos turísticos de Barcelona)</w:t>
            </w:r>
            <w:r>
              <w:rPr>
                <w:rFonts w:ascii="Calibri" w:eastAsia="Times New Roman" w:hAnsi="Calibri" w:cs="Calibri"/>
                <w:color w:val="1F2933"/>
                <w:sz w:val="18"/>
                <w:szCs w:val="18"/>
              </w:rPr>
              <w:br/>
            </w:r>
            <w:r>
              <w:rPr>
                <w:rFonts w:ascii="Calibri" w:eastAsia="Times New Roman" w:hAnsi="Calibri" w:cs="Calibri"/>
                <w:i/>
                <w:iCs/>
                <w:color w:val="1F2933"/>
                <w:sz w:val="18"/>
                <w:szCs w:val="18"/>
              </w:rPr>
              <w:t>Sector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0ADF9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30BB2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2024-06-21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87FD4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«una llamada a que toda la ciudad se llene de alojamientos turísticos ilegales»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0CD5F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Prohibir licencias → oferta ilegal, no vivienda residencial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79A65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w:t>
            </w:r>
          </w:p>
        </w:tc>
      </w:tr>
      <w:tr w:rsidR="00000000" w14:paraId="5763D068"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195A1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S086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A16D4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Andrea González Henry, Consejo de la Juventud</w:t>
            </w:r>
            <w:r>
              <w:rPr>
                <w:rFonts w:ascii="Calibri" w:eastAsia="Times New Roman" w:hAnsi="Calibri" w:cs="Calibri"/>
                <w:color w:val="1F2933"/>
                <w:sz w:val="18"/>
                <w:szCs w:val="18"/>
              </w:rPr>
              <w:br/>
            </w:r>
            <w:r>
              <w:rPr>
                <w:rFonts w:ascii="Calibri" w:eastAsia="Times New Roman" w:hAnsi="Calibri" w:cs="Calibri"/>
                <w:i/>
                <w:iCs/>
                <w:color w:val="1F2933"/>
                <w:sz w:val="18"/>
                <w:szCs w:val="18"/>
              </w:rPr>
              <w:t>Jóvenes y tercer sector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7EA4FF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0A139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2026-05-26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9E5A6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«El acceso a la vivienda se ha convertido en el principal eje de desigualdad entre las personas jóvenes»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FFE7E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El alquiler ronda el 99 % del salario joven → emanciparse empobrece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6F8C3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Sí</w:t>
            </w:r>
          </w:p>
        </w:tc>
      </w:tr>
      <w:tr w:rsidR="00000000" w14:paraId="3F53F84D"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3F143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S087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F7C4D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Raúl Flores, FOESSA/Cáritas</w:t>
            </w:r>
            <w:r>
              <w:rPr>
                <w:rFonts w:ascii="Calibri" w:eastAsia="Times New Roman" w:hAnsi="Calibri" w:cs="Calibri"/>
                <w:color w:val="1F2933"/>
                <w:sz w:val="18"/>
                <w:szCs w:val="18"/>
              </w:rPr>
              <w:br/>
            </w:r>
            <w:r>
              <w:rPr>
                <w:rFonts w:ascii="Calibri" w:eastAsia="Times New Roman" w:hAnsi="Calibri" w:cs="Calibri"/>
                <w:i/>
                <w:iCs/>
                <w:color w:val="1F2933"/>
                <w:sz w:val="18"/>
                <w:szCs w:val="18"/>
              </w:rPr>
              <w:t>Jóvenes y tercer sector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54863A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523997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2025-11-05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C352F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La vivienda reconfigura la estructura social y expulsa a uno de cada cuatro hogares de una vida digna </w:t>
            </w:r>
            <w:r>
              <w:rPr>
                <w:rFonts w:ascii="Calibri" w:eastAsia="Times New Roman" w:hAnsi="Calibri" w:cs="Calibri"/>
                <w:i/>
                <w:iCs/>
                <w:color w:val="1F2933"/>
                <w:sz w:val="18"/>
                <w:szCs w:val="18"/>
              </w:rPr>
              <w:t>(paráfrasis)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533E7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Alquiler frente a ingresos y empleo precario → exclusión; el alquiler como trampa de pobreza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D90994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w:t>
            </w:r>
          </w:p>
        </w:tc>
      </w:tr>
      <w:tr w:rsidR="00000000" w14:paraId="0E8C264B"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36989D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S088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D9340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Provivienda</w:t>
            </w:r>
            <w:r>
              <w:rPr>
                <w:rFonts w:ascii="Calibri" w:eastAsia="Times New Roman" w:hAnsi="Calibri" w:cs="Calibri"/>
                <w:color w:val="1F2933"/>
                <w:sz w:val="18"/>
                <w:szCs w:val="18"/>
              </w:rPr>
              <w:br/>
            </w:r>
            <w:r>
              <w:rPr>
                <w:rFonts w:ascii="Calibri" w:eastAsia="Times New Roman" w:hAnsi="Calibri" w:cs="Calibri"/>
                <w:i/>
                <w:iCs/>
                <w:color w:val="1F2933"/>
                <w:sz w:val="18"/>
                <w:szCs w:val="18"/>
              </w:rPr>
              <w:t>Jóvenes y tercer sector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1AEACB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25BC9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2025-03-25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C0659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«La discriminación inmobiliaria promueve la exclusión residencial y la segregación urbana en 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70613F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Discriminación en agencias → la población migrante accede a menos oferta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37E65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w:t>
            </w:r>
          </w:p>
        </w:tc>
      </w:tr>
      <w:tr w:rsidR="00000000" w14:paraId="5EBFF5E5"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A5D5C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S089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07E90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Elisa Brey, socióloga</w:t>
            </w:r>
            <w:r>
              <w:rPr>
                <w:rFonts w:ascii="Calibri" w:eastAsia="Times New Roman" w:hAnsi="Calibri" w:cs="Calibri"/>
                <w:color w:val="1F2933"/>
                <w:sz w:val="18"/>
                <w:szCs w:val="18"/>
              </w:rPr>
              <w:br/>
            </w:r>
            <w:r>
              <w:rPr>
                <w:rFonts w:ascii="Calibri" w:eastAsia="Times New Roman" w:hAnsi="Calibri" w:cs="Calibri"/>
                <w:i/>
                <w:iCs/>
                <w:color w:val="1F2933"/>
                <w:sz w:val="18"/>
                <w:szCs w:val="18"/>
              </w:rPr>
              <w:t>Académicos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84477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B5FBA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2025-12-18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84906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«El coste de la vivienda, que sube por encima de los ingresos desde hace varios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A3E17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El precio reprime la formación de hogares → demanda latente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0D27E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w:t>
            </w:r>
          </w:p>
        </w:tc>
      </w:tr>
      <w:tr w:rsidR="00000000" w14:paraId="14D1B0A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49488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S090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76F4F6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Ricardo Bravo, Plataforma de Afectados por la Ocupación</w:t>
            </w:r>
            <w:r>
              <w:rPr>
                <w:rFonts w:ascii="Calibri" w:eastAsia="Times New Roman" w:hAnsi="Calibri" w:cs="Calibri"/>
                <w:color w:val="1F2933"/>
                <w:sz w:val="18"/>
                <w:szCs w:val="18"/>
              </w:rPr>
              <w:br/>
            </w:r>
            <w:r>
              <w:rPr>
                <w:rFonts w:ascii="Calibri" w:eastAsia="Times New Roman" w:hAnsi="Calibri" w:cs="Calibri"/>
                <w:i/>
                <w:iCs/>
                <w:color w:val="1F2933"/>
                <w:sz w:val="18"/>
                <w:szCs w:val="18"/>
              </w:rPr>
              <w:t>Propietarios, gestores y agentes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447359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E064C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2026-03-24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D88297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La suspensión de desahucios deja colarse a «falsos vulnerables» y traslada al particular una obligación del Estado </w:t>
            </w:r>
            <w:r>
              <w:rPr>
                <w:rFonts w:ascii="Calibri" w:eastAsia="Times New Roman" w:hAnsi="Calibri" w:cs="Calibri"/>
                <w:i/>
                <w:iCs/>
                <w:color w:val="1F2933"/>
                <w:sz w:val="18"/>
                <w:szCs w:val="18"/>
              </w:rPr>
              <w:t>(paráfrasis)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AAE8D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Paralización de desahucios → inseguridad → retirada de pisos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B40FE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w:t>
            </w:r>
          </w:p>
        </w:tc>
      </w:tr>
      <w:tr w:rsidR="00000000" w14:paraId="270327F0"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73044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S091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78238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Partido Popular</w:t>
            </w:r>
            <w:r>
              <w:rPr>
                <w:rFonts w:ascii="Calibri" w:eastAsia="Times New Roman" w:hAnsi="Calibri" w:cs="Calibri"/>
                <w:color w:val="1F2933"/>
                <w:sz w:val="18"/>
                <w:szCs w:val="18"/>
              </w:rPr>
              <w:br/>
            </w:r>
            <w:r>
              <w:rPr>
                <w:rFonts w:ascii="Calibri" w:eastAsia="Times New Roman" w:hAnsi="Calibri" w:cs="Calibri"/>
                <w:i/>
                <w:iCs/>
                <w:color w:val="1F2933"/>
                <w:sz w:val="18"/>
                <w:szCs w:val="18"/>
              </w:rPr>
              <w:t>Partidos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F80F6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735A4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2026-01-10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5A2AC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«Si intervienes en el mercado del alquiler, la oferta se desploma y la inversión huye»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290DB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Falta de oferta, agravada por el intervencionismo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FFAFA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Sí</w:t>
            </w:r>
          </w:p>
        </w:tc>
      </w:tr>
      <w:tr w:rsidR="00000000" w14:paraId="631E4F46"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1FDC8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S092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5D208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Cuca Gamarra, PP</w:t>
            </w:r>
            <w:r>
              <w:rPr>
                <w:rFonts w:ascii="Calibri" w:eastAsia="Times New Roman" w:hAnsi="Calibri" w:cs="Calibri"/>
                <w:color w:val="1F2933"/>
                <w:sz w:val="18"/>
                <w:szCs w:val="18"/>
              </w:rPr>
              <w:br/>
            </w:r>
            <w:r>
              <w:rPr>
                <w:rFonts w:ascii="Calibri" w:eastAsia="Times New Roman" w:hAnsi="Calibri" w:cs="Calibri"/>
                <w:i/>
                <w:iCs/>
                <w:color w:val="1F2933"/>
                <w:sz w:val="18"/>
                <w:szCs w:val="18"/>
              </w:rPr>
              <w:t>Partidos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B5DF4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440A9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568A6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 la pone en el mercado por miedo»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09A6C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Miedo al impago y a la ocupación → vivienda retenida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50140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w:t>
            </w:r>
          </w:p>
        </w:tc>
      </w:tr>
      <w:tr w:rsidR="00000000" w14:paraId="7BB803C4"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CD429B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S093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52146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Alberto Núñez Feijóo, PP</w:t>
            </w:r>
            <w:r>
              <w:rPr>
                <w:rFonts w:ascii="Calibri" w:eastAsia="Times New Roman" w:hAnsi="Calibri" w:cs="Calibri"/>
                <w:color w:val="1F2933"/>
                <w:sz w:val="18"/>
                <w:szCs w:val="18"/>
              </w:rPr>
              <w:br/>
            </w:r>
            <w:r>
              <w:rPr>
                <w:rFonts w:ascii="Calibri" w:eastAsia="Times New Roman" w:hAnsi="Calibri" w:cs="Calibri"/>
                <w:i/>
                <w:iCs/>
                <w:color w:val="1F2933"/>
                <w:sz w:val="18"/>
                <w:szCs w:val="18"/>
              </w:rPr>
              <w:t>Partidos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1E6482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69EC1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93CB0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«la inquiokupación. Si no acabamos con eso, no habrá viviendas en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DFE79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Impago tolerado → desaparece la oferta de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4C459D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Sí</w:t>
            </w:r>
          </w:p>
        </w:tc>
      </w:tr>
      <w:tr w:rsidR="00000000" w14:paraId="4B3CC83D"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7574E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S094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12C81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Santiago Abascal, Vox</w:t>
            </w:r>
            <w:r>
              <w:rPr>
                <w:rFonts w:ascii="Calibri" w:eastAsia="Times New Roman" w:hAnsi="Calibri" w:cs="Calibri"/>
                <w:color w:val="1F2933"/>
                <w:sz w:val="18"/>
                <w:szCs w:val="18"/>
              </w:rPr>
              <w:br/>
            </w:r>
            <w:r>
              <w:rPr>
                <w:rFonts w:ascii="Calibri" w:eastAsia="Times New Roman" w:hAnsi="Calibri" w:cs="Calibri"/>
                <w:i/>
                <w:iCs/>
                <w:color w:val="1F2933"/>
                <w:sz w:val="18"/>
                <w:szCs w:val="18"/>
              </w:rPr>
              <w:t>Partidos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93E69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01F19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2026-05-13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9F0E2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Vincula el problema al aumento de la inmigración sin oferta proporcional </w:t>
            </w:r>
            <w:r>
              <w:rPr>
                <w:rFonts w:ascii="Calibri" w:eastAsia="Times New Roman" w:hAnsi="Calibri" w:cs="Calibri"/>
                <w:i/>
                <w:iCs/>
                <w:color w:val="1F2933"/>
                <w:sz w:val="18"/>
                <w:szCs w:val="18"/>
              </w:rPr>
              <w:t>(paráfrasis)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EF644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Inmigración → demanda → escasez</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E7F8B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w:t>
            </w:r>
          </w:p>
        </w:tc>
      </w:tr>
      <w:tr w:rsidR="00000000" w14:paraId="31ACCEC2"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DAA47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S095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FE5A24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Podemos y Sumar</w:t>
            </w:r>
            <w:r>
              <w:rPr>
                <w:rFonts w:ascii="Calibri" w:eastAsia="Times New Roman" w:hAnsi="Calibri" w:cs="Calibri"/>
                <w:color w:val="1F2933"/>
                <w:sz w:val="18"/>
                <w:szCs w:val="18"/>
              </w:rPr>
              <w:br/>
            </w:r>
            <w:r>
              <w:rPr>
                <w:rFonts w:ascii="Calibri" w:eastAsia="Times New Roman" w:hAnsi="Calibri" w:cs="Calibri"/>
                <w:i/>
                <w:iCs/>
                <w:color w:val="1F2933"/>
                <w:sz w:val="18"/>
                <w:szCs w:val="18"/>
              </w:rPr>
              <w:t>Partidos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8E9D3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31F54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2024-10-14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9BD51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El Gobierno no tiene intención de frenar la especulación; hay que intervenir el mercado </w:t>
            </w:r>
            <w:r>
              <w:rPr>
                <w:rFonts w:ascii="Calibri" w:eastAsia="Times New Roman" w:hAnsi="Calibri" w:cs="Calibri"/>
                <w:i/>
                <w:iCs/>
                <w:color w:val="1F2933"/>
                <w:sz w:val="18"/>
                <w:szCs w:val="18"/>
              </w:rPr>
              <w:t>(paráfrasis)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4B094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Compra especulativa → precios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AFE9E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w:t>
            </w:r>
          </w:p>
        </w:tc>
      </w:tr>
      <w:tr w:rsidR="00000000" w14:paraId="524D8540"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D84B6C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S096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64DA0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PNV (Maribel Vaquero)</w:t>
            </w:r>
            <w:r>
              <w:rPr>
                <w:rFonts w:ascii="Calibri" w:eastAsia="Times New Roman" w:hAnsi="Calibri" w:cs="Calibri"/>
                <w:color w:val="1F2933"/>
                <w:sz w:val="18"/>
                <w:szCs w:val="18"/>
              </w:rPr>
              <w:br/>
            </w:r>
            <w:r>
              <w:rPr>
                <w:rFonts w:ascii="Calibri" w:eastAsia="Times New Roman" w:hAnsi="Calibri" w:cs="Calibri"/>
                <w:i/>
                <w:iCs/>
                <w:color w:val="1F2933"/>
                <w:sz w:val="18"/>
                <w:szCs w:val="18"/>
              </w:rPr>
              <w:t>Partidos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0CB09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E00C8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2026-10-05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4DE91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«defensa del pequeño propietario, bajo el principio de seguridad jurídica»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F3105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Cargar la protección social sobre el propietario → retraimiento de la oferta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8C680F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w:t>
            </w:r>
          </w:p>
        </w:tc>
      </w:tr>
      <w:tr w:rsidR="00000000" w14:paraId="3C93E166"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FDD11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S097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4AA42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Junts</w:t>
            </w:r>
            <w:r>
              <w:rPr>
                <w:rFonts w:ascii="Calibri" w:eastAsia="Times New Roman" w:hAnsi="Calibri" w:cs="Calibri"/>
                <w:color w:val="1F2933"/>
                <w:sz w:val="18"/>
                <w:szCs w:val="18"/>
              </w:rPr>
              <w:br/>
            </w:r>
            <w:r>
              <w:rPr>
                <w:rFonts w:ascii="Calibri" w:eastAsia="Times New Roman" w:hAnsi="Calibri" w:cs="Calibri"/>
                <w:i/>
                <w:iCs/>
                <w:color w:val="1F2933"/>
                <w:sz w:val="18"/>
                <w:szCs w:val="18"/>
              </w:rPr>
              <w:t>Partidos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88A61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57BD9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2026-10-02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11BEA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La escasez de oferta es el principal problema y la protección del vulnerable debe pagarla la Administración </w:t>
            </w:r>
            <w:r>
              <w:rPr>
                <w:rFonts w:ascii="Calibri" w:eastAsia="Times New Roman" w:hAnsi="Calibri" w:cs="Calibri"/>
                <w:i/>
                <w:iCs/>
                <w:color w:val="1F2933"/>
                <w:sz w:val="18"/>
                <w:szCs w:val="18"/>
              </w:rPr>
              <w:t>(paráfrasis)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CBA9E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Escasez de oferta → precios; protección a cargo del propietario → retraimiento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41638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w:t>
            </w:r>
          </w:p>
        </w:tc>
      </w:tr>
      <w:tr w:rsidR="00000000" w14:paraId="7AFDF62F"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3AD81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S098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81335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EH Bildu (Oskar Matute)</w:t>
            </w:r>
            <w:r>
              <w:rPr>
                <w:rFonts w:ascii="Calibri" w:eastAsia="Times New Roman" w:hAnsi="Calibri" w:cs="Calibri"/>
                <w:color w:val="1F2933"/>
                <w:sz w:val="18"/>
                <w:szCs w:val="18"/>
              </w:rPr>
              <w:br/>
            </w:r>
            <w:r>
              <w:rPr>
                <w:rFonts w:ascii="Calibri" w:eastAsia="Times New Roman" w:hAnsi="Calibri" w:cs="Calibri"/>
                <w:i/>
                <w:iCs/>
                <w:color w:val="1F2933"/>
                <w:sz w:val="18"/>
                <w:szCs w:val="18"/>
              </w:rPr>
              <w:t>Partidos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9A640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FCEDF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2026-10-04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42BD4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«el negocio y la especulación de unos pocos»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96439B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Especulación de una minoría → crisis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07E58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w:t>
            </w:r>
          </w:p>
        </w:tc>
      </w:tr>
      <w:tr w:rsidR="00000000" w14:paraId="5533A34B"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DA707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S099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6198E2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Cecilia Falo, asociación Reviviendo (Teruel)</w:t>
            </w:r>
            <w:r>
              <w:rPr>
                <w:rFonts w:ascii="Calibri" w:eastAsia="Times New Roman" w:hAnsi="Calibri" w:cs="Calibri"/>
                <w:color w:val="1F2933"/>
                <w:sz w:val="18"/>
                <w:szCs w:val="18"/>
              </w:rPr>
              <w:br/>
            </w:r>
            <w:r>
              <w:rPr>
                <w:rFonts w:ascii="Calibri" w:eastAsia="Times New Roman" w:hAnsi="Calibri" w:cs="Calibri"/>
                <w:i/>
                <w:iCs/>
                <w:color w:val="1F2933"/>
                <w:sz w:val="18"/>
                <w:szCs w:val="18"/>
              </w:rPr>
              <w:t>Medio rural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6E361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1D1F3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2026-10-08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43502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«Vendieron caras sus casas y ahora ven cómo no hay vivienda disponible para los trabajadores»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67CE5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Venta a segunda residencia y turismo → sin vivienda para quien trabaja en el pueblo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63294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w:t>
            </w:r>
          </w:p>
        </w:tc>
      </w:tr>
      <w:tr w:rsidR="00000000" w14:paraId="7E3081AD"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0C631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S100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414F7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Daniel Úbeda, alcalde de Albarracín</w:t>
            </w:r>
            <w:r>
              <w:rPr>
                <w:rFonts w:ascii="Calibri" w:eastAsia="Times New Roman" w:hAnsi="Calibri" w:cs="Calibri"/>
                <w:color w:val="1F2933"/>
                <w:sz w:val="18"/>
                <w:szCs w:val="18"/>
              </w:rPr>
              <w:br/>
            </w:r>
            <w:r>
              <w:rPr>
                <w:rFonts w:ascii="Calibri" w:eastAsia="Times New Roman" w:hAnsi="Calibri" w:cs="Calibri"/>
                <w:i/>
                <w:iCs/>
                <w:color w:val="1F2933"/>
                <w:sz w:val="18"/>
                <w:szCs w:val="18"/>
              </w:rPr>
              <w:t>Medio rural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91EB8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05AAC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2026-10-08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7677F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«cada uno con su propiedad hace lo que le da la gana, pero hay que regularlo porque genera problemas»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E5952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Casas cerradas o turísticas → falta alquiler residencial rural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98B3A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w:t>
            </w:r>
          </w:p>
        </w:tc>
      </w:tr>
      <w:tr w:rsidR="00000000" w14:paraId="6E40E616"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EBC7A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S101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572A9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Diario de Teruel (síntesis de estudios)</w:t>
            </w:r>
            <w:r>
              <w:rPr>
                <w:rFonts w:ascii="Calibri" w:eastAsia="Times New Roman" w:hAnsi="Calibri" w:cs="Calibri"/>
                <w:color w:val="1F2933"/>
                <w:sz w:val="18"/>
                <w:szCs w:val="18"/>
              </w:rPr>
              <w:br/>
            </w:r>
            <w:r>
              <w:rPr>
                <w:rFonts w:ascii="Calibri" w:eastAsia="Times New Roman" w:hAnsi="Calibri" w:cs="Calibri"/>
                <w:i/>
                <w:iCs/>
                <w:color w:val="1F2933"/>
                <w:sz w:val="18"/>
                <w:szCs w:val="18"/>
              </w:rPr>
              <w:t>Medio rural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0A6D7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15B94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2023-09-24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70E2B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«sus propietarios fallecieron y la titularidad es múltiple al existir varios herederos»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B6096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Herencias indivisas y mal estado → casas vacías que no salen al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93917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w:t>
            </w:r>
          </w:p>
        </w:tc>
      </w:tr>
      <w:tr w:rsidR="00000000" w14:paraId="78B1D5DC"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C7C1F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S102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6A0B9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Marta Vall-llossera, CSCAE</w:t>
            </w:r>
            <w:r>
              <w:rPr>
                <w:rFonts w:ascii="Calibri" w:eastAsia="Times New Roman" w:hAnsi="Calibri" w:cs="Calibri"/>
                <w:color w:val="1F2933"/>
                <w:sz w:val="18"/>
                <w:szCs w:val="18"/>
              </w:rPr>
              <w:br/>
            </w:r>
            <w:r>
              <w:rPr>
                <w:rFonts w:ascii="Calibri" w:eastAsia="Times New Roman" w:hAnsi="Calibri" w:cs="Calibri"/>
                <w:i/>
                <w:iCs/>
                <w:color w:val="1F2933"/>
                <w:sz w:val="18"/>
                <w:szCs w:val="18"/>
              </w:rPr>
              <w:t>Arquitectos y técnicos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B4C2D7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785D3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s/f (2025)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9D931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«Si no se hubieran descalificado las viviendas protegidas, hoy lo serían el 38% del total»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20167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Descalificación histórica → hoy no hay parque asequible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09E56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w:t>
            </w:r>
          </w:p>
        </w:tc>
      </w:tr>
      <w:tr w:rsidR="00000000" w14:paraId="2039E780"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66636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S103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FFC09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Marta Vall-llossera</w:t>
            </w:r>
            <w:r>
              <w:rPr>
                <w:rFonts w:ascii="Calibri" w:eastAsia="Times New Roman" w:hAnsi="Calibri" w:cs="Calibri"/>
                <w:color w:val="1F2933"/>
                <w:sz w:val="18"/>
                <w:szCs w:val="18"/>
              </w:rPr>
              <w:br/>
            </w:r>
            <w:r>
              <w:rPr>
                <w:rFonts w:ascii="Calibri" w:eastAsia="Times New Roman" w:hAnsi="Calibri" w:cs="Calibri"/>
                <w:i/>
                <w:iCs/>
                <w:color w:val="1F2933"/>
                <w:sz w:val="18"/>
                <w:szCs w:val="18"/>
              </w:rPr>
              <w:t>Arquitectos y técnicos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8BD20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04E50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s/f (2025)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AD2336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Hacen falta nuevos formatos de vivienda; el 58 % del parque se construyó sin normativa de eficiencia </w:t>
            </w:r>
            <w:r>
              <w:rPr>
                <w:rFonts w:ascii="Calibri" w:eastAsia="Times New Roman" w:hAnsi="Calibri" w:cs="Calibri"/>
                <w:i/>
                <w:iCs/>
                <w:color w:val="1F2933"/>
                <w:sz w:val="18"/>
                <w:szCs w:val="18"/>
              </w:rPr>
              <w:t>(paráfrasis)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09C5D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Desajuste entre tipologías y hogares, y parque obsoleto → oferta útil menor que la nominal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F6918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w:t>
            </w:r>
          </w:p>
        </w:tc>
      </w:tr>
      <w:tr w:rsidR="00000000" w14:paraId="7CFD5257"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72CBD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S104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03466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Roberto Silguero, Somacyl</w:t>
            </w:r>
            <w:r>
              <w:rPr>
                <w:rFonts w:ascii="Calibri" w:eastAsia="Times New Roman" w:hAnsi="Calibri" w:cs="Calibri"/>
                <w:color w:val="1F2933"/>
                <w:sz w:val="18"/>
                <w:szCs w:val="18"/>
              </w:rPr>
              <w:br/>
            </w:r>
            <w:r>
              <w:rPr>
                <w:rFonts w:ascii="Calibri" w:eastAsia="Times New Roman" w:hAnsi="Calibri" w:cs="Calibri"/>
                <w:i/>
                <w:iCs/>
                <w:color w:val="1F2933"/>
                <w:sz w:val="18"/>
                <w:szCs w:val="18"/>
              </w:rPr>
              <w:t>Arquitectos y técnicos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B1DAC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923D97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2026-03-25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599E5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No hay suficientes fábricas y se tarda más en empezar que en construir </w:t>
            </w:r>
            <w:r>
              <w:rPr>
                <w:rFonts w:ascii="Calibri" w:eastAsia="Times New Roman" w:hAnsi="Calibri" w:cs="Calibri"/>
                <w:i/>
                <w:iCs/>
                <w:color w:val="1F2933"/>
                <w:sz w:val="18"/>
                <w:szCs w:val="18"/>
              </w:rPr>
              <w:t>(paráfrasis)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1C44B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Falta de capacidad industrial y plazos de licencia → la industrialización no acelera la oferta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385543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w:t>
            </w:r>
          </w:p>
        </w:tc>
      </w:tr>
      <w:tr w:rsidR="00000000" w14:paraId="10881F51"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4CDDE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S105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EA8C9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 Informe Anual 2023</w:t>
            </w:r>
            <w:r>
              <w:rPr>
                <w:rFonts w:ascii="Calibri" w:eastAsia="Times New Roman" w:hAnsi="Calibri" w:cs="Calibri"/>
                <w:color w:val="1F2933"/>
                <w:sz w:val="18"/>
                <w:szCs w:val="18"/>
              </w:rPr>
              <w:br/>
            </w:r>
            <w:r>
              <w:rPr>
                <w:rFonts w:ascii="Calibri" w:eastAsia="Times New Roman" w:hAnsi="Calibri" w:cs="Calibri"/>
                <w:i/>
                <w:iCs/>
                <w:color w:val="1F2933"/>
                <w:sz w:val="18"/>
                <w:szCs w:val="18"/>
              </w:rPr>
              <w:t>Banco de España y organismos internacionales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1F446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8F35C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2024-04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0FB6E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«como resultado de la mayor protección para los inquilinos más vulnerables, se eleva el riesgo de impago para los propietarios»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E906C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Más protección del inquilino vulnerable → más riesgo para el propietario → menos oferta o más precio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B4C21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Sí</w:t>
            </w:r>
          </w:p>
        </w:tc>
      </w:tr>
      <w:tr w:rsidR="00000000" w14:paraId="28807800"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262A3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S106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2F286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 (director general de Economía)</w:t>
            </w:r>
            <w:r>
              <w:rPr>
                <w:rFonts w:ascii="Calibri" w:eastAsia="Times New Roman" w:hAnsi="Calibri" w:cs="Calibri"/>
                <w:color w:val="1F2933"/>
                <w:sz w:val="18"/>
                <w:szCs w:val="18"/>
              </w:rPr>
              <w:br/>
            </w:r>
            <w:r>
              <w:rPr>
                <w:rFonts w:ascii="Calibri" w:eastAsia="Times New Roman" w:hAnsi="Calibri" w:cs="Calibri"/>
                <w:i/>
                <w:iCs/>
                <w:color w:val="1F2933"/>
                <w:sz w:val="18"/>
                <w:szCs w:val="18"/>
              </w:rPr>
              <w:t>Banco de España y organismos internacionales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2D9A6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C89815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2024-11-18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32CBE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«Evitar modificaciones periódicas de las normativas que afectan a las condiciones de los contratos de alquiler vigentes»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C44D3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Incertidumbre regulatoria → menos oferta de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D2B54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Sí</w:t>
            </w:r>
          </w:p>
        </w:tc>
      </w:tr>
      <w:tr w:rsidR="00000000" w14:paraId="07BA5533"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88555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S107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3FC7E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 presentación del Informe Anual 2025</w:t>
            </w:r>
            <w:r>
              <w:rPr>
                <w:rFonts w:ascii="Calibri" w:eastAsia="Times New Roman" w:hAnsi="Calibri" w:cs="Calibri"/>
                <w:color w:val="1F2933"/>
                <w:sz w:val="18"/>
                <w:szCs w:val="18"/>
              </w:rPr>
              <w:br/>
            </w:r>
            <w:r>
              <w:rPr>
                <w:rFonts w:ascii="Calibri" w:eastAsia="Times New Roman" w:hAnsi="Calibri" w:cs="Calibri"/>
                <w:i/>
                <w:iCs/>
                <w:color w:val="1F2933"/>
                <w:sz w:val="18"/>
                <w:szCs w:val="18"/>
              </w:rPr>
              <w:t>Banco de España y organismos internacionales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E57B3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B55FB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2026-06-18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271E6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«Las dificultades de comprar una vivienda desplazan la demanda al alquiler residencial»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C5D3C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Comprar es inalcanzable → más demanda de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B5A068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Sí</w:t>
            </w:r>
          </w:p>
        </w:tc>
      </w:tr>
      <w:tr w:rsidR="00000000" w14:paraId="1594FCA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63305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S108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413C0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Cagigas y Beraza (ICE 942)</w:t>
            </w:r>
            <w:r>
              <w:rPr>
                <w:rFonts w:ascii="Calibri" w:eastAsia="Times New Roman" w:hAnsi="Calibri" w:cs="Calibri"/>
                <w:color w:val="1F2933"/>
                <w:sz w:val="18"/>
                <w:szCs w:val="18"/>
              </w:rPr>
              <w:br/>
            </w:r>
            <w:r>
              <w:rPr>
                <w:rFonts w:ascii="Calibri" w:eastAsia="Times New Roman" w:hAnsi="Calibri" w:cs="Calibri"/>
                <w:i/>
                <w:iCs/>
                <w:color w:val="1F2933"/>
                <w:sz w:val="18"/>
                <w:szCs w:val="18"/>
              </w:rPr>
              <w:t>Académicos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BA9105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E4C91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03BFB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«obliga a muchos a permanecer de alquiler, aumentando la demanda de este régimen»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DE9E1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 poder comprar → más demanda de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6353D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Sí</w:t>
            </w:r>
          </w:p>
        </w:tc>
      </w:tr>
      <w:tr w:rsidR="00000000" w14:paraId="0959197A"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AD9BD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S109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41372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Cagigas y Beraza (ICE 942)</w:t>
            </w:r>
            <w:r>
              <w:rPr>
                <w:rFonts w:ascii="Calibri" w:eastAsia="Times New Roman" w:hAnsi="Calibri" w:cs="Calibri"/>
                <w:color w:val="1F2933"/>
                <w:sz w:val="18"/>
                <w:szCs w:val="18"/>
              </w:rPr>
              <w:br/>
            </w:r>
            <w:r>
              <w:rPr>
                <w:rFonts w:ascii="Calibri" w:eastAsia="Times New Roman" w:hAnsi="Calibri" w:cs="Calibri"/>
                <w:i/>
                <w:iCs/>
                <w:color w:val="1F2933"/>
                <w:sz w:val="18"/>
                <w:szCs w:val="18"/>
              </w:rPr>
              <w:t>Académicos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AEE23D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E1EA4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E5E40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«reforzando una suerte de "trampa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B6A0E3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Esfuerzo en el alquiler → no se puede ahorrar para comprar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B0A28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Sí</w:t>
            </w:r>
          </w:p>
        </w:tc>
      </w:tr>
      <w:tr w:rsidR="00000000" w14:paraId="288DD0E8"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33026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S110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F04C9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 Informe Anual 2025</w:t>
            </w:r>
            <w:r>
              <w:rPr>
                <w:rFonts w:ascii="Calibri" w:eastAsia="Times New Roman" w:hAnsi="Calibri" w:cs="Calibri"/>
                <w:color w:val="1F2933"/>
                <w:sz w:val="18"/>
                <w:szCs w:val="18"/>
              </w:rPr>
              <w:br/>
            </w:r>
            <w:r>
              <w:rPr>
                <w:rFonts w:ascii="Calibri" w:eastAsia="Times New Roman" w:hAnsi="Calibri" w:cs="Calibri"/>
                <w:i/>
                <w:iCs/>
                <w:color w:val="1F2933"/>
                <w:sz w:val="18"/>
                <w:szCs w:val="18"/>
              </w:rPr>
              <w:t>Banco de España y organismos internacionales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AB7EE0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D33C8A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2026-06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A5926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«estarían reduciendo su capacidad de ahorro y su acumulación de activos»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EE23D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Esfuerzo en el alquiler → menos ahorro para comprar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E14E8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Sí</w:t>
            </w:r>
          </w:p>
        </w:tc>
      </w:tr>
      <w:tr w:rsidR="00000000" w14:paraId="0EA4021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941B8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S111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F14D0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 Informe Anual 2025</w:t>
            </w:r>
            <w:r>
              <w:rPr>
                <w:rFonts w:ascii="Calibri" w:eastAsia="Times New Roman" w:hAnsi="Calibri" w:cs="Calibri"/>
                <w:color w:val="1F2933"/>
                <w:sz w:val="18"/>
                <w:szCs w:val="18"/>
              </w:rPr>
              <w:br/>
            </w:r>
            <w:r>
              <w:rPr>
                <w:rFonts w:ascii="Calibri" w:eastAsia="Times New Roman" w:hAnsi="Calibri" w:cs="Calibri"/>
                <w:i/>
                <w:iCs/>
                <w:color w:val="1F2933"/>
                <w:sz w:val="18"/>
                <w:szCs w:val="18"/>
              </w:rPr>
              <w:t>Banco de España y organismos internacionales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B24115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B9A7E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2026-06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6BCB7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«retrasarían la formación de hogares»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6A9AE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Esfuerzo de alquiler que afrontarían los jóvenes → se retrasa la formación de hogares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8C592F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Sí</w:t>
            </w:r>
          </w:p>
        </w:tc>
      </w:tr>
      <w:tr w:rsidR="00000000" w14:paraId="5F485AB1"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F12FE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S112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C895C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 Informe Anual 2025</w:t>
            </w:r>
            <w:r>
              <w:rPr>
                <w:rFonts w:ascii="Calibri" w:eastAsia="Times New Roman" w:hAnsi="Calibri" w:cs="Calibri"/>
                <w:color w:val="1F2933"/>
                <w:sz w:val="18"/>
                <w:szCs w:val="18"/>
              </w:rPr>
              <w:br/>
            </w:r>
            <w:r>
              <w:rPr>
                <w:rFonts w:ascii="Calibri" w:eastAsia="Times New Roman" w:hAnsi="Calibri" w:cs="Calibri"/>
                <w:i/>
                <w:iCs/>
                <w:color w:val="1F2933"/>
                <w:sz w:val="18"/>
                <w:szCs w:val="18"/>
              </w:rPr>
              <w:t>Banco de España y organismos internacionales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127B93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BF9EBA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2026-06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D2D3D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«reducirían tanto la restricción de ahorro necesario como la restricción de renta»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16AFD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Donaciones familiares → acceso a la compra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64637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Sí</w:t>
            </w:r>
          </w:p>
        </w:tc>
      </w:tr>
      <w:tr w:rsidR="00000000" w14:paraId="1C73A01D"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CC144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S113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341D0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Observatori Metropolità de l’Habitatge de Barcelona</w:t>
            </w:r>
            <w:r>
              <w:rPr>
                <w:rFonts w:ascii="Calibri" w:eastAsia="Times New Roman" w:hAnsi="Calibri" w:cs="Calibri"/>
                <w:color w:val="1F2933"/>
                <w:sz w:val="18"/>
                <w:szCs w:val="18"/>
              </w:rPr>
              <w:br/>
            </w:r>
            <w:r>
              <w:rPr>
                <w:rFonts w:ascii="Calibri" w:eastAsia="Times New Roman" w:hAnsi="Calibri" w:cs="Calibri"/>
                <w:i/>
                <w:iCs/>
                <w:color w:val="1F2933"/>
                <w:sz w:val="18"/>
                <w:szCs w:val="18"/>
              </w:rPr>
              <w:t>Banco de España y organismos internacionales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495E0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A9AC0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2024-06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3A69A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«coincidint amb l'anunci o aplicació de legislacions de control de rendes»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F514D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Control de rentas → crece el alquiler de temporada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2CA99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Sí</w:t>
            </w:r>
          </w:p>
        </w:tc>
      </w:tr>
      <w:tr w:rsidR="00000000" w14:paraId="79171C65"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D2353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S114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50D0D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 Informe Anual 2023</w:t>
            </w:r>
            <w:r>
              <w:rPr>
                <w:rFonts w:ascii="Calibri" w:eastAsia="Times New Roman" w:hAnsi="Calibri" w:cs="Calibri"/>
                <w:color w:val="1F2933"/>
                <w:sz w:val="18"/>
                <w:szCs w:val="18"/>
              </w:rPr>
              <w:br/>
            </w:r>
            <w:r>
              <w:rPr>
                <w:rFonts w:ascii="Calibri" w:eastAsia="Times New Roman" w:hAnsi="Calibri" w:cs="Calibri"/>
                <w:i/>
                <w:iCs/>
                <w:color w:val="1F2933"/>
                <w:sz w:val="18"/>
                <w:szCs w:val="18"/>
              </w:rPr>
              <w:t>Banco de España y organismos internacionales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6932C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CDF89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2024-04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C6EC9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«un mayor desarrollo del mercado de seguros del alquiler de vivienda que ampliara su limitado alcance actual»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6FED2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Seguros de alquiler → menos riesgo para el propietario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E9816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Sí</w:t>
            </w:r>
          </w:p>
        </w:tc>
      </w:tr>
      <w:tr w:rsidR="00000000" w14:paraId="0CA482E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6A9464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S115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6F9E7B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CNMC, estudio sobre el mercado del suelo</w:t>
            </w:r>
            <w:r>
              <w:rPr>
                <w:rFonts w:ascii="Calibri" w:eastAsia="Times New Roman" w:hAnsi="Calibri" w:cs="Calibri"/>
                <w:color w:val="1F2933"/>
                <w:sz w:val="18"/>
                <w:szCs w:val="18"/>
              </w:rPr>
              <w:br/>
            </w:r>
            <w:r>
              <w:rPr>
                <w:rFonts w:ascii="Calibri" w:eastAsia="Times New Roman" w:hAnsi="Calibri" w:cs="Calibri"/>
                <w:i/>
                <w:iCs/>
                <w:color w:val="1F2933"/>
                <w:sz w:val="18"/>
                <w:szCs w:val="18"/>
              </w:rPr>
              <w:t>Banco de España y organismos internacionales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3BFE3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495A6C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2026-06-09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2B1B3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Los incentivos a retener suelo pueden intensificarse cuando se esperan subidas de precios </w:t>
            </w:r>
            <w:r>
              <w:rPr>
                <w:rFonts w:ascii="Calibri" w:eastAsia="Times New Roman" w:hAnsi="Calibri" w:cs="Calibri"/>
                <w:i/>
                <w:iCs/>
                <w:color w:val="1F2933"/>
                <w:sz w:val="18"/>
                <w:szCs w:val="18"/>
              </w:rPr>
              <w:t>(paráfrasis)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CC01CC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Expectativas alcistas → retención de suelo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1C7AE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Sí</w:t>
            </w:r>
          </w:p>
        </w:tc>
      </w:tr>
      <w:tr w:rsidR="00000000" w14:paraId="5E686DF1"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3EC99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S116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9C8480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CNMC, estudio sobre el mercado del suelo</w:t>
            </w:r>
            <w:r>
              <w:rPr>
                <w:rFonts w:ascii="Calibri" w:eastAsia="Times New Roman" w:hAnsi="Calibri" w:cs="Calibri"/>
                <w:color w:val="1F2933"/>
                <w:sz w:val="18"/>
                <w:szCs w:val="18"/>
              </w:rPr>
              <w:br/>
            </w:r>
            <w:r>
              <w:rPr>
                <w:rFonts w:ascii="Calibri" w:eastAsia="Times New Roman" w:hAnsi="Calibri" w:cs="Calibri"/>
                <w:i/>
                <w:iCs/>
                <w:color w:val="1F2933"/>
                <w:sz w:val="18"/>
                <w:szCs w:val="18"/>
              </w:rPr>
              <w:t>Banco de España y organismos internacionales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7FE16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BF7E4D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2026-06-09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14036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La nulidad de los planes y la dificultad de modificarlos pueden retrasar o bloquear desarrollos </w:t>
            </w:r>
            <w:r>
              <w:rPr>
                <w:rFonts w:ascii="Calibri" w:eastAsia="Times New Roman" w:hAnsi="Calibri" w:cs="Calibri"/>
                <w:i/>
                <w:iCs/>
                <w:color w:val="1F2933"/>
                <w:sz w:val="18"/>
                <w:szCs w:val="18"/>
              </w:rPr>
              <w:t>(paráfrasis)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AD419D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Inestabilidad del planeamiento → plazos más largos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F0B54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Sí</w:t>
            </w:r>
          </w:p>
        </w:tc>
      </w:tr>
      <w:tr w:rsidR="00000000" w14:paraId="0B1585EC"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74E930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S117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6AB97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José García Montalvo</w:t>
            </w:r>
            <w:r>
              <w:rPr>
                <w:rFonts w:ascii="Calibri" w:eastAsia="Times New Roman" w:hAnsi="Calibri" w:cs="Calibri"/>
                <w:color w:val="1F2933"/>
                <w:sz w:val="18"/>
                <w:szCs w:val="18"/>
              </w:rPr>
              <w:br/>
            </w:r>
            <w:r>
              <w:rPr>
                <w:rFonts w:ascii="Calibri" w:eastAsia="Times New Roman" w:hAnsi="Calibri" w:cs="Calibri"/>
                <w:i/>
                <w:iCs/>
                <w:color w:val="1F2933"/>
                <w:sz w:val="18"/>
                <w:szCs w:val="18"/>
              </w:rPr>
              <w:t>Académicos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5A399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5F24A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2006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0DDE4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«el precio del suelo se fija en función del precio de la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14374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 la vivienda → precio del suelo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9AA76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Sí</w:t>
            </w:r>
          </w:p>
        </w:tc>
      </w:tr>
      <w:tr w:rsidR="00000000" w14:paraId="7EB318E8"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BF5E3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S118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8F2A2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 Informe Anual 2025</w:t>
            </w:r>
            <w:r>
              <w:rPr>
                <w:rFonts w:ascii="Calibri" w:eastAsia="Times New Roman" w:hAnsi="Calibri" w:cs="Calibri"/>
                <w:color w:val="1F2933"/>
                <w:sz w:val="18"/>
                <w:szCs w:val="18"/>
              </w:rPr>
              <w:br/>
            </w:r>
            <w:r>
              <w:rPr>
                <w:rFonts w:ascii="Calibri" w:eastAsia="Times New Roman" w:hAnsi="Calibri" w:cs="Calibri"/>
                <w:i/>
                <w:iCs/>
                <w:color w:val="1F2933"/>
                <w:sz w:val="18"/>
                <w:szCs w:val="18"/>
              </w:rPr>
              <w:t>Banco de España y organismos internacionales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2509B1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59BBE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2026-06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8AA03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La baja rentabilidad y el poco crédito del sector promotor limitan la producción de vivienda </w:t>
            </w:r>
            <w:r>
              <w:rPr>
                <w:rFonts w:ascii="Calibri" w:eastAsia="Times New Roman" w:hAnsi="Calibri" w:cs="Calibri"/>
                <w:i/>
                <w:iCs/>
                <w:color w:val="1F2933"/>
                <w:sz w:val="18"/>
                <w:szCs w:val="18"/>
              </w:rPr>
              <w:t>(paráfrasis)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31AEF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Poca capacidad financiera del promotor → menos viviendas iniciadas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11B75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Sí</w:t>
            </w:r>
          </w:p>
        </w:tc>
      </w:tr>
      <w:tr w:rsidR="00000000" w14:paraId="0D8EC2D1"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CF852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S119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34E3C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 Informe Anual 2023</w:t>
            </w:r>
            <w:r>
              <w:rPr>
                <w:rFonts w:ascii="Calibri" w:eastAsia="Times New Roman" w:hAnsi="Calibri" w:cs="Calibri"/>
                <w:color w:val="1F2933"/>
                <w:sz w:val="18"/>
                <w:szCs w:val="18"/>
              </w:rPr>
              <w:br/>
            </w:r>
            <w:r>
              <w:rPr>
                <w:rFonts w:ascii="Calibri" w:eastAsia="Times New Roman" w:hAnsi="Calibri" w:cs="Calibri"/>
                <w:i/>
                <w:iCs/>
                <w:color w:val="1F2933"/>
                <w:sz w:val="18"/>
                <w:szCs w:val="18"/>
              </w:rPr>
              <w:t>Banco de España y organismos internacionales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B13B16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8A4B6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2024-04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7CBAF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«la no actualización periódica del precio del módulo, en un contexto de aumento de los costes de producción, presiona a la baja la rentabilidad esperada de los inversores privados»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1C6C5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Módulo sin actualizar y costes al alza → no se promueve vivienda protegida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74452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Sí</w:t>
            </w:r>
          </w:p>
        </w:tc>
      </w:tr>
      <w:tr w:rsidR="00000000" w14:paraId="014EAAA0"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8D47BE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S120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A14A2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 Informe Anual 2025</w:t>
            </w:r>
            <w:r>
              <w:rPr>
                <w:rFonts w:ascii="Calibri" w:eastAsia="Times New Roman" w:hAnsi="Calibri" w:cs="Calibri"/>
                <w:color w:val="1F2933"/>
                <w:sz w:val="18"/>
                <w:szCs w:val="18"/>
              </w:rPr>
              <w:br/>
            </w:r>
            <w:r>
              <w:rPr>
                <w:rFonts w:ascii="Calibri" w:eastAsia="Times New Roman" w:hAnsi="Calibri" w:cs="Calibri"/>
                <w:i/>
                <w:iCs/>
                <w:color w:val="1F2933"/>
                <w:sz w:val="18"/>
                <w:szCs w:val="18"/>
              </w:rPr>
              <w:t>Banco de España y organismos internacionales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A72EE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0BE771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2026-06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5EB387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«la complejidad del modelo de gobernanza institucional y la existencia de cuellos de botella en el sector público»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E142C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Poca capacidad de ejecución → la inversión no se convierte en 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CAE20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Sí</w:t>
            </w:r>
          </w:p>
        </w:tc>
      </w:tr>
      <w:tr w:rsidR="00000000" w14:paraId="0E18E327"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F45B7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S121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64FB6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Instituto de Estudios Económicos y REAF</w:t>
            </w:r>
            <w:r>
              <w:rPr>
                <w:rFonts w:ascii="Calibri" w:eastAsia="Times New Roman" w:hAnsi="Calibri" w:cs="Calibri"/>
                <w:color w:val="1F2933"/>
                <w:sz w:val="18"/>
                <w:szCs w:val="18"/>
              </w:rPr>
              <w:br/>
            </w:r>
            <w:r>
              <w:rPr>
                <w:rFonts w:ascii="Calibri" w:eastAsia="Times New Roman" w:hAnsi="Calibri" w:cs="Calibri"/>
                <w:i/>
                <w:iCs/>
                <w:color w:val="1F2933"/>
                <w:sz w:val="18"/>
                <w:szCs w:val="18"/>
              </w:rPr>
              <w:t>Economistas pro-oferta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0DA5A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993F4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2025-05-13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1D5C6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La carga fiscal puede suponer en los casos más extremos un sobrecoste de hasta el 25 % en la vivienda nueva </w:t>
            </w:r>
            <w:r>
              <w:rPr>
                <w:rFonts w:ascii="Calibri" w:eastAsia="Times New Roman" w:hAnsi="Calibri" w:cs="Calibri"/>
                <w:i/>
                <w:iCs/>
                <w:color w:val="1F2933"/>
                <w:sz w:val="18"/>
                <w:szCs w:val="18"/>
              </w:rPr>
              <w:t>(paráfrasis)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6FFFC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Fiscalidad → precio final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B3DC5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w:t>
            </w:r>
          </w:p>
        </w:tc>
      </w:tr>
      <w:tr w:rsidR="00000000" w14:paraId="23468E12"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CF181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S122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DB60A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 Documento Ocasional 2432</w:t>
            </w:r>
            <w:r>
              <w:rPr>
                <w:rFonts w:ascii="Calibri" w:eastAsia="Times New Roman" w:hAnsi="Calibri" w:cs="Calibri"/>
                <w:color w:val="1F2933"/>
                <w:sz w:val="18"/>
                <w:szCs w:val="18"/>
              </w:rPr>
              <w:br/>
            </w:r>
            <w:r>
              <w:rPr>
                <w:rFonts w:ascii="Calibri" w:eastAsia="Times New Roman" w:hAnsi="Calibri" w:cs="Calibri"/>
                <w:i/>
                <w:iCs/>
                <w:color w:val="1F2933"/>
                <w:sz w:val="18"/>
                <w:szCs w:val="18"/>
              </w:rPr>
              <w:t>Banco de España y organismos internacionales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16BE2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89CAD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2024-10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368CF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«estas alternativas presentarían elevadas rentabilidades esperadas para los propietarios, además de un marco regulatorio más laxo que el alquiler residencial, incentivando a los propietarios al desplazamiento de la oferta»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C9CB4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Mayor rentabilidad del uso turístico y de temporada → la oferta se desplaza a esos usos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89030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w:t>
            </w:r>
          </w:p>
        </w:tc>
      </w:tr>
      <w:tr w:rsidR="00000000" w14:paraId="1AA4EFA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C5108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S123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189F3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Exceltur, estudio ReviTUR</w:t>
            </w:r>
            <w:r>
              <w:rPr>
                <w:rFonts w:ascii="Calibri" w:eastAsia="Times New Roman" w:hAnsi="Calibri" w:cs="Calibri"/>
                <w:color w:val="1F2933"/>
                <w:sz w:val="18"/>
                <w:szCs w:val="18"/>
              </w:rPr>
              <w:br/>
            </w:r>
            <w:r>
              <w:rPr>
                <w:rFonts w:ascii="Calibri" w:eastAsia="Times New Roman" w:hAnsi="Calibri" w:cs="Calibri"/>
                <w:i/>
                <w:iCs/>
                <w:color w:val="1F2933"/>
                <w:sz w:val="18"/>
                <w:szCs w:val="18"/>
              </w:rPr>
              <w:t>Sector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69FF22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1A2DA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2022-11-22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56CEF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«Este diferencial de rentabilidad económica […] supone el principal factor explicativo de la fuerza del fenómeno de conversión de viviendas en alojamientos turísticos»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4F9FE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Diferencia de rentabilidad → conversión de viviendas en alojamiento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B5E1D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w:t>
            </w:r>
          </w:p>
        </w:tc>
      </w:tr>
      <w:tr w:rsidR="00000000" w14:paraId="1A39F0E0"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8AECF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S124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B210B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 Informe Anual 2025</w:t>
            </w:r>
            <w:r>
              <w:rPr>
                <w:rFonts w:ascii="Calibri" w:eastAsia="Times New Roman" w:hAnsi="Calibri" w:cs="Calibri"/>
                <w:color w:val="1F2933"/>
                <w:sz w:val="18"/>
                <w:szCs w:val="18"/>
              </w:rPr>
              <w:br/>
            </w:r>
            <w:r>
              <w:rPr>
                <w:rFonts w:ascii="Calibri" w:eastAsia="Times New Roman" w:hAnsi="Calibri" w:cs="Calibri"/>
                <w:i/>
                <w:iCs/>
                <w:color w:val="1F2933"/>
                <w:sz w:val="18"/>
                <w:szCs w:val="18"/>
              </w:rPr>
              <w:t>Banco de España y organismos internacionales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A37BA1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EA98A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2026-06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EF6DD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«Las limitaciones regulatorias a este tipo de actividad en algunos territorios o el desplazamiento de estas viviendas a usos alternativos —como, por ejemplo, el alquiler de temporada— podrían explicar la disminución de esta actividad»</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C5611C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Restricción al uso turístico → desvío al alquiler de temporada (en condicional)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CF3A62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w:t>
            </w:r>
          </w:p>
        </w:tc>
      </w:tr>
      <w:tr w:rsidR="00000000" w14:paraId="61EB2285"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BDA788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S125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4E7A8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IDRA, «Vivir de alquiler: inseguridad garantizada por ley»</w:t>
            </w:r>
            <w:r>
              <w:rPr>
                <w:rFonts w:ascii="Calibri" w:eastAsia="Times New Roman" w:hAnsi="Calibri" w:cs="Calibri"/>
                <w:color w:val="1F2933"/>
                <w:sz w:val="18"/>
                <w:szCs w:val="18"/>
              </w:rPr>
              <w:br/>
            </w:r>
            <w:r>
              <w:rPr>
                <w:rFonts w:ascii="Calibri" w:eastAsia="Times New Roman" w:hAnsi="Calibri" w:cs="Calibri"/>
                <w:i/>
                <w:iCs/>
                <w:color w:val="1F2933"/>
                <w:sz w:val="18"/>
                <w:szCs w:val="18"/>
              </w:rPr>
              <w:t>Economistas críticos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BF82A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052DC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2024-12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BAA3C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«Aunque solo el 1,5% de los desplazamientos forzosos se deben a una orden judicial de desahucio, el 28,5% restante corresponde a lo que se denomina "desahucios invisibles"»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29093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La mayor parte de las expulsiones de inquilinos no pasa por el juzgado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54591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w:t>
            </w:r>
          </w:p>
        </w:tc>
      </w:tr>
      <w:tr w:rsidR="00000000" w14:paraId="26FBF941"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982DB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S126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1DD64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Sindicato de Inquilinas de Madrid</w:t>
            </w:r>
            <w:r>
              <w:rPr>
                <w:rFonts w:ascii="Calibri" w:eastAsia="Times New Roman" w:hAnsi="Calibri" w:cs="Calibri"/>
                <w:color w:val="1F2933"/>
                <w:sz w:val="18"/>
                <w:szCs w:val="18"/>
              </w:rPr>
              <w:br/>
            </w:r>
            <w:r>
              <w:rPr>
                <w:rFonts w:ascii="Calibri" w:eastAsia="Times New Roman" w:hAnsi="Calibri" w:cs="Calibri"/>
                <w:i/>
                <w:iCs/>
                <w:color w:val="1F2933"/>
                <w:sz w:val="18"/>
                <w:szCs w:val="18"/>
              </w:rPr>
              <w:t>Inquilinos y movimientos de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B2997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B5659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2024-05-16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07D85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Más de 1.000 edificios de propiedad vertical están amenazados y cerca de 21.500 personas están en riesgo de desahucio y expulsión </w:t>
            </w:r>
            <w:r>
              <w:rPr>
                <w:rFonts w:ascii="Calibri" w:eastAsia="Times New Roman" w:hAnsi="Calibri" w:cs="Calibri"/>
                <w:i/>
                <w:iCs/>
                <w:color w:val="1F2933"/>
                <w:sz w:val="18"/>
                <w:szCs w:val="18"/>
              </w:rPr>
              <w:t>(paráfrasis)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02F35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Compra de edificios enteros por inversores → expulsión de sus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3F49B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w:t>
            </w:r>
          </w:p>
        </w:tc>
      </w:tr>
      <w:tr w:rsidR="00000000" w14:paraId="59E71510"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95EB3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S127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6C493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Carles Donat, Observatori Metropolità de l’Habitatge</w:t>
            </w:r>
            <w:r>
              <w:rPr>
                <w:rFonts w:ascii="Calibri" w:eastAsia="Times New Roman" w:hAnsi="Calibri" w:cs="Calibri"/>
                <w:color w:val="1F2933"/>
                <w:sz w:val="18"/>
                <w:szCs w:val="18"/>
              </w:rPr>
              <w:br/>
            </w:r>
            <w:r>
              <w:rPr>
                <w:rFonts w:ascii="Calibri" w:eastAsia="Times New Roman" w:hAnsi="Calibri" w:cs="Calibri"/>
                <w:i/>
                <w:iCs/>
                <w:color w:val="1F2933"/>
                <w:sz w:val="18"/>
                <w:szCs w:val="18"/>
              </w:rPr>
              <w:t>Banco de España y organismos internacionales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42508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16FFD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2026-05-25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619D9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 veu un trencament de tendència»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E6A1F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Regulación del alquiler → menos compraventas de edificios enteros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DF3AF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w:t>
            </w:r>
          </w:p>
        </w:tc>
      </w:tr>
      <w:tr w:rsidR="00000000" w14:paraId="36F3B557"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1FEB2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S128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8CA63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Hidalgo y Velázquez, Fedea</w:t>
            </w:r>
            <w:r>
              <w:rPr>
                <w:rFonts w:ascii="Calibri" w:eastAsia="Times New Roman" w:hAnsi="Calibri" w:cs="Calibri"/>
                <w:color w:val="1F2933"/>
                <w:sz w:val="18"/>
                <w:szCs w:val="18"/>
              </w:rPr>
              <w:br/>
            </w:r>
            <w:r>
              <w:rPr>
                <w:rFonts w:ascii="Calibri" w:eastAsia="Times New Roman" w:hAnsi="Calibri" w:cs="Calibri"/>
                <w:i/>
                <w:iCs/>
                <w:color w:val="1F2933"/>
                <w:sz w:val="18"/>
                <w:szCs w:val="18"/>
              </w:rPr>
              <w:t>Economistas pro-oferta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D223A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AFF33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2026-02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13AFB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«regulation selects against casual hosts while leaving professionalized operators largely intact»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482A8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Restricción al uso turístico → salen los anfitriones ocasionales y quedan los profesionales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893BE2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w:t>
            </w:r>
          </w:p>
        </w:tc>
      </w:tr>
      <w:tr w:rsidR="00000000" w14:paraId="418B2037"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80A12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S129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7B300C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Francke, Hans, Korevaar y van Bekkum</w:t>
            </w:r>
            <w:r>
              <w:rPr>
                <w:rFonts w:ascii="Calibri" w:eastAsia="Times New Roman" w:hAnsi="Calibri" w:cs="Calibri"/>
                <w:color w:val="1F2933"/>
                <w:sz w:val="18"/>
                <w:szCs w:val="18"/>
              </w:rPr>
              <w:br/>
            </w:r>
            <w:r>
              <w:rPr>
                <w:rFonts w:ascii="Calibri" w:eastAsia="Times New Roman" w:hAnsi="Calibri" w:cs="Calibri"/>
                <w:i/>
                <w:iCs/>
                <w:color w:val="1F2933"/>
                <w:sz w:val="18"/>
                <w:szCs w:val="18"/>
              </w:rPr>
              <w:t>Académicos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31A13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01B8E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2023-06-15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1F698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«The ban did increase rental prices, consistent with reduced rental housing supply.»</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206AA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Prohibir comprar para alquilar → menos oferta de alquiler y alquiler más caro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A8B09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w:t>
            </w:r>
          </w:p>
        </w:tc>
      </w:tr>
      <w:tr w:rsidR="00000000" w14:paraId="279518A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5FC0F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S130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7A752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Govern de la Generalitat de Catalunya</w:t>
            </w:r>
            <w:r>
              <w:rPr>
                <w:rFonts w:ascii="Calibri" w:eastAsia="Times New Roman" w:hAnsi="Calibri" w:cs="Calibri"/>
                <w:color w:val="1F2933"/>
                <w:sz w:val="18"/>
                <w:szCs w:val="18"/>
              </w:rPr>
              <w:br/>
            </w:r>
            <w:r>
              <w:rPr>
                <w:rFonts w:ascii="Calibri" w:eastAsia="Times New Roman" w:hAnsi="Calibri" w:cs="Calibri"/>
                <w:i/>
                <w:iCs/>
                <w:color w:val="1F2933"/>
                <w:sz w:val="18"/>
                <w:szCs w:val="18"/>
              </w:rPr>
              <w:t>Comunidades y ayuntamientos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1EE616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1C1B7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2026-07-13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55825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«La limitació dels preus del lloguer no només no redueix l'oferta d'habitatge, sinó que les dades apunten a l'ampliació del mercat de lloguer.»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174FCC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El tope al alquiler no reduce la oferta (niega el vínculo)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11026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w:t>
            </w:r>
          </w:p>
        </w:tc>
      </w:tr>
      <w:tr w:rsidR="00000000" w14:paraId="422A285E"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DFCD1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S131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CAE55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 Documento Ocasional 2002</w:t>
            </w:r>
            <w:r>
              <w:rPr>
                <w:rFonts w:ascii="Calibri" w:eastAsia="Times New Roman" w:hAnsi="Calibri" w:cs="Calibri"/>
                <w:color w:val="1F2933"/>
                <w:sz w:val="18"/>
                <w:szCs w:val="18"/>
              </w:rPr>
              <w:br/>
            </w:r>
            <w:r>
              <w:rPr>
                <w:rFonts w:ascii="Calibri" w:eastAsia="Times New Roman" w:hAnsi="Calibri" w:cs="Calibri"/>
                <w:i/>
                <w:iCs/>
                <w:color w:val="1F2933"/>
                <w:sz w:val="18"/>
                <w:szCs w:val="18"/>
              </w:rPr>
              <w:t>Banco de España y organismos internacionales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CD533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FD8EC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5B2FC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«reduce la probabilidad y los costes de un desplazamiento inesperado»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544A3D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Protección del inquilino → menos desplazamientos forzosos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4EFC1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w:t>
            </w:r>
          </w:p>
        </w:tc>
      </w:tr>
      <w:tr w:rsidR="00000000" w14:paraId="6470678B"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5B7D7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S132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E8CD2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Bonshoms Guzmán, tesis doctoral, Universidad de Leeds</w:t>
            </w:r>
            <w:r>
              <w:rPr>
                <w:rFonts w:ascii="Calibri" w:eastAsia="Times New Roman" w:hAnsi="Calibri" w:cs="Calibri"/>
                <w:color w:val="1F2933"/>
                <w:sz w:val="18"/>
                <w:szCs w:val="18"/>
              </w:rPr>
              <w:br/>
            </w:r>
            <w:r>
              <w:rPr>
                <w:rFonts w:ascii="Calibri" w:eastAsia="Times New Roman" w:hAnsi="Calibri" w:cs="Calibri"/>
                <w:i/>
                <w:iCs/>
                <w:color w:val="1F2933"/>
                <w:sz w:val="18"/>
                <w:szCs w:val="18"/>
              </w:rPr>
              <w:t>Académicos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12BD8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DFE1A5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845793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«buying prime zone buildings, refurbish them, and convert them into luxury apartments or short-term rentals»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46EA6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Inversores locales compran edificios céntricos → salida de los inquilinos y paso a pisos de lujo o alquiler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9B1B3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w:t>
            </w:r>
          </w:p>
        </w:tc>
      </w:tr>
      <w:tr w:rsidR="00000000" w14:paraId="32E8975E"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4139C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S133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C5271E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Observatori DESC, «Los fondos buitre»</w:t>
            </w:r>
            <w:r>
              <w:rPr>
                <w:rFonts w:ascii="Calibri" w:eastAsia="Times New Roman" w:hAnsi="Calibri" w:cs="Calibri"/>
                <w:color w:val="1F2933"/>
                <w:sz w:val="18"/>
                <w:szCs w:val="18"/>
              </w:rPr>
              <w:br/>
            </w:r>
            <w:r>
              <w:rPr>
                <w:rFonts w:ascii="Calibri" w:eastAsia="Times New Roman" w:hAnsi="Calibri" w:cs="Calibri"/>
                <w:i/>
                <w:iCs/>
                <w:color w:val="1F2933"/>
                <w:sz w:val="18"/>
                <w:szCs w:val="18"/>
              </w:rPr>
              <w:t>Economistas críticos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1E90A0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33921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77DEC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La estrategia turística corresponde a inmobiliarias de inversores locales; los nuevos residentes son muchas veces estacionales </w:t>
            </w:r>
            <w:r>
              <w:rPr>
                <w:rFonts w:ascii="Calibri" w:eastAsia="Times New Roman" w:hAnsi="Calibri" w:cs="Calibri"/>
                <w:i/>
                <w:iCs/>
                <w:color w:val="1F2933"/>
                <w:sz w:val="18"/>
                <w:szCs w:val="18"/>
              </w:rPr>
              <w:t>(paráfrasis)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6A99BF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Compra de edificios por inversores locales → sustitución de residentes por estacionales y turistas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D1CE6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w:t>
            </w:r>
          </w:p>
        </w:tc>
      </w:tr>
      <w:tr w:rsidR="00000000" w14:paraId="360B0ADA"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03C95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S134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4FE06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Associació de Veïns de l’Esquerra de l’Eixample</w:t>
            </w:r>
            <w:r>
              <w:rPr>
                <w:rFonts w:ascii="Calibri" w:eastAsia="Times New Roman" w:hAnsi="Calibri" w:cs="Calibri"/>
                <w:color w:val="1F2933"/>
                <w:sz w:val="18"/>
                <w:szCs w:val="18"/>
              </w:rPr>
              <w:br/>
            </w:r>
            <w:r>
              <w:rPr>
                <w:rFonts w:ascii="Calibri" w:eastAsia="Times New Roman" w:hAnsi="Calibri" w:cs="Calibri"/>
                <w:i/>
                <w:iCs/>
                <w:color w:val="1F2933"/>
                <w:sz w:val="18"/>
                <w:szCs w:val="18"/>
              </w:rPr>
              <w:t>Inquilinos y movimientos de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619CE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CDF61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s/f</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66502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«Los fondos compran edificios enteros con vecindario, no renuevan los contratos a los vecinos, promueven reformas integrales y acaban sustituyendo los residentes por colivings»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1CED4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Compra de edificios enteros → no renovación → paso a residencias compartidas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C7E78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w:t>
            </w:r>
          </w:p>
        </w:tc>
      </w:tr>
      <w:tr w:rsidR="00000000" w14:paraId="42BFB33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AC25F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S135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3A17C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Janoschka, Alexandri, Orozco y Vives-Miró</w:t>
            </w:r>
            <w:r>
              <w:rPr>
                <w:rFonts w:ascii="Calibri" w:eastAsia="Times New Roman" w:hAnsi="Calibri" w:cs="Calibri"/>
                <w:color w:val="1F2933"/>
                <w:sz w:val="18"/>
                <w:szCs w:val="18"/>
              </w:rPr>
              <w:br/>
            </w:r>
            <w:r>
              <w:rPr>
                <w:rFonts w:ascii="Calibri" w:eastAsia="Times New Roman" w:hAnsi="Calibri" w:cs="Calibri"/>
                <w:i/>
                <w:iCs/>
                <w:color w:val="1F2933"/>
                <w:sz w:val="18"/>
                <w:szCs w:val="18"/>
              </w:rPr>
              <w:t>Académicos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AE0D7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47A3F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6904E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«the new investor is able to generate profits and surpluses from rent increases and displacements without any further investment to upgrade flats»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ED0BA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Compra de viviendas por un fondo → subidas de renta y desplazamiento de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4E4A5F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w:t>
            </w:r>
          </w:p>
        </w:tc>
      </w:tr>
      <w:tr w:rsidR="00000000" w14:paraId="01453A0B"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4B57E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S136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8788D6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 Boletín Económico 3/2020</w:t>
            </w:r>
            <w:r>
              <w:rPr>
                <w:rFonts w:ascii="Calibri" w:eastAsia="Times New Roman" w:hAnsi="Calibri" w:cs="Calibri"/>
                <w:color w:val="1F2933"/>
                <w:sz w:val="18"/>
                <w:szCs w:val="18"/>
              </w:rPr>
              <w:br/>
            </w:r>
            <w:r>
              <w:rPr>
                <w:rFonts w:ascii="Calibri" w:eastAsia="Times New Roman" w:hAnsi="Calibri" w:cs="Calibri"/>
                <w:i/>
                <w:iCs/>
                <w:color w:val="1F2933"/>
                <w:sz w:val="18"/>
                <w:szCs w:val="18"/>
              </w:rPr>
              <w:t>Banco de España y organismos internacionales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D5FA7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F5A03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10055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«podría favorecer un aumento de la oferta de vivienda en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A8DC2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Más actividad residencial de las socimis → más oferta de alquiler (en condicional)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11A07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w:t>
            </w:r>
          </w:p>
        </w:tc>
      </w:tr>
      <w:tr w:rsidR="00000000" w14:paraId="4843BF8C"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7D0587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S137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DDB37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 Informe Anual 2025</w:t>
            </w:r>
            <w:r>
              <w:rPr>
                <w:rFonts w:ascii="Calibri" w:eastAsia="Times New Roman" w:hAnsi="Calibri" w:cs="Calibri"/>
                <w:color w:val="1F2933"/>
                <w:sz w:val="18"/>
                <w:szCs w:val="18"/>
              </w:rPr>
              <w:br/>
            </w:r>
            <w:r>
              <w:rPr>
                <w:rFonts w:ascii="Calibri" w:eastAsia="Times New Roman" w:hAnsi="Calibri" w:cs="Calibri"/>
                <w:i/>
                <w:iCs/>
                <w:color w:val="1F2933"/>
                <w:sz w:val="18"/>
                <w:szCs w:val="18"/>
              </w:rPr>
              <w:t>Banco de España y organismos internacionales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3B3F1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F115A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2026-06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4D9550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«constituyendo el alquiler de habitaciones en pisos compartidos una de las principales vías de emancipación de los jóvenes»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9FDCD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Alquiler inasequible → emancipación compartiendo piso por habitaciones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E6E74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w:t>
            </w:r>
          </w:p>
        </w:tc>
      </w:tr>
      <w:tr w:rsidR="00000000" w14:paraId="23FB87CA"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A184A8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S138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EF1F3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García Montalvo y Galindo, EsadeEcPol</w:t>
            </w:r>
            <w:r>
              <w:rPr>
                <w:rFonts w:ascii="Calibri" w:eastAsia="Times New Roman" w:hAnsi="Calibri" w:cs="Calibri"/>
                <w:color w:val="1F2933"/>
                <w:sz w:val="18"/>
                <w:szCs w:val="18"/>
              </w:rPr>
              <w:br/>
            </w:r>
            <w:r>
              <w:rPr>
                <w:rFonts w:ascii="Calibri" w:eastAsia="Times New Roman" w:hAnsi="Calibri" w:cs="Calibri"/>
                <w:i/>
                <w:iCs/>
                <w:color w:val="1F2933"/>
                <w:sz w:val="18"/>
                <w:szCs w:val="18"/>
              </w:rPr>
              <w:t>Economistas pro-oferta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08E41F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85CCF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2026-03-19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15F67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«Si el mercado se vuelve más selectivo por escasez de oferta y los hogares con menos recursos quedan fuera, el indicador mejora mecánicamente.»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9C933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Escasez de oferta → quedan fuera los hogares con menos renta → el esfuerzo medido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C94F7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w:t>
            </w:r>
          </w:p>
        </w:tc>
      </w:tr>
      <w:tr w:rsidR="00000000" w14:paraId="7117D5E5"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95235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S139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792A4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AIReF, Documento Técnico 6/25</w:t>
            </w:r>
            <w:r>
              <w:rPr>
                <w:rFonts w:ascii="Calibri" w:eastAsia="Times New Roman" w:hAnsi="Calibri" w:cs="Calibri"/>
                <w:color w:val="1F2933"/>
                <w:sz w:val="18"/>
                <w:szCs w:val="18"/>
              </w:rPr>
              <w:br/>
            </w:r>
            <w:r>
              <w:rPr>
                <w:rFonts w:ascii="Calibri" w:eastAsia="Times New Roman" w:hAnsi="Calibri" w:cs="Calibri"/>
                <w:i/>
                <w:iCs/>
                <w:color w:val="1F2933"/>
                <w:sz w:val="18"/>
                <w:szCs w:val="18"/>
              </w:rPr>
              <w:t>Banco de España y organismos internacionales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57BAB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A1C40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2025-09-22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AEB504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«La inmigración en España se encuentra muy vinculada al crecimiento económico y al comportamiento del mercado laboral»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73DC6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Crecimiento del empleo → llegada de inmigrantes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7DA69C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w:t>
            </w:r>
          </w:p>
        </w:tc>
      </w:tr>
      <w:tr w:rsidR="00000000" w14:paraId="10D0BEA0"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75A8A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S140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D3EF4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 Informe Anual 2025</w:t>
            </w:r>
            <w:r>
              <w:rPr>
                <w:rFonts w:ascii="Calibri" w:eastAsia="Times New Roman" w:hAnsi="Calibri" w:cs="Calibri"/>
                <w:color w:val="1F2933"/>
                <w:sz w:val="18"/>
                <w:szCs w:val="18"/>
              </w:rPr>
              <w:br/>
            </w:r>
            <w:r>
              <w:rPr>
                <w:rFonts w:ascii="Calibri" w:eastAsia="Times New Roman" w:hAnsi="Calibri" w:cs="Calibri"/>
                <w:i/>
                <w:iCs/>
                <w:color w:val="1F2933"/>
                <w:sz w:val="18"/>
                <w:szCs w:val="18"/>
              </w:rPr>
              <w:t>Banco de España y organismos internacionales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8E494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9D4F1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2026-06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F0886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«Los elevados esfuerzos para acceder a una vivienda de alquiler dificultan la emancipación de los jóvenes y la localización de los inmigrantes»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3AD263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Alquiler caro → menos emancipación y menos llegada de inmigrantes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9EF2A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w:t>
            </w:r>
          </w:p>
        </w:tc>
      </w:tr>
    </w:tbl>
    <w:p w14:paraId="332DC9A1" w14:textId="77777777" w:rsidR="00A350D4" w:rsidRDefault="00A350D4">
      <w:pPr>
        <w:pStyle w:val="Ttulo1"/>
        <w:rPr>
          <w:rFonts w:ascii="Calibri" w:eastAsia="Times New Roman" w:hAnsi="Calibri" w:cs="Calibri"/>
        </w:rPr>
      </w:pPr>
      <w:r>
        <w:rPr>
          <w:rFonts w:ascii="Calibri" w:eastAsia="Times New Roman" w:hAnsi="Calibri" w:cs="Calibri"/>
          <w:color w:val="1F2933"/>
          <w:sz w:val="21"/>
          <w:szCs w:val="21"/>
        </w:rPr>
        <w:br w:type="page"/>
      </w:r>
      <w:r>
        <w:rPr>
          <w:rFonts w:ascii="Calibri" w:eastAsia="Times New Roman" w:hAnsi="Calibri" w:cs="Calibri"/>
        </w:rPr>
        <w:t>Anexo E · Datos observados</w:t>
      </w:r>
    </w:p>
    <w:p w14:paraId="7E9D0698" w14:textId="77777777" w:rsidR="00A350D4" w:rsidRDefault="00A350D4">
      <w:pPr>
        <w:pStyle w:val="NormalWeb"/>
        <w:rPr>
          <w:rFonts w:ascii="Calibri" w:hAnsi="Calibri" w:cs="Calibri"/>
          <w:color w:val="1F2933"/>
          <w:sz w:val="21"/>
          <w:szCs w:val="21"/>
        </w:rPr>
      </w:pPr>
      <w:r>
        <w:rPr>
          <w:rFonts w:ascii="Calibri" w:hAnsi="Calibri" w:cs="Calibri"/>
          <w:color w:val="1F2933"/>
          <w:sz w:val="21"/>
          <w:szCs w:val="21"/>
        </w:rPr>
        <w:t>La tendencia se calcula con una regla fija sobre el último dato y el de referencia: sube si la variación supera el 2 %, baja si es inferior al −2 %, estable en otro caso.</w:t>
      </w:r>
    </w:p>
    <w:tbl>
      <w:tblPr>
        <w:tblW w:w="5000" w:type="pct"/>
        <w:tblCellMar>
          <w:top w:w="15" w:type="dxa"/>
          <w:left w:w="15" w:type="dxa"/>
          <w:bottom w:w="15" w:type="dxa"/>
          <w:right w:w="15" w:type="dxa"/>
        </w:tblCellMar>
        <w:tblLook w:val="04A0" w:firstRow="1" w:lastRow="0" w:firstColumn="1" w:lastColumn="0" w:noHBand="0" w:noVBand="1"/>
      </w:tblPr>
      <w:tblGrid>
        <w:gridCol w:w="2102"/>
        <w:gridCol w:w="2310"/>
        <w:gridCol w:w="1124"/>
        <w:gridCol w:w="906"/>
        <w:gridCol w:w="1118"/>
        <w:gridCol w:w="6782"/>
      </w:tblGrid>
      <w:tr w:rsidR="00000000" w14:paraId="06F2D3BF" w14:textId="77777777" w:rsidTr="00A350D4">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912DEA4"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Variable</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3F4294D"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Último dato</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8E11BC8"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Referencia</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EF392F6"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Variación</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159AFE6"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Tendencia calculada</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8BDDDCD" w14:textId="77777777" w:rsidR="00A350D4" w:rsidRDefault="00A350D4">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Fuente y nota</w:t>
            </w:r>
          </w:p>
        </w:tc>
      </w:tr>
      <w:tr w:rsidR="00000000" w14:paraId="385D81AE"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CB20AC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Precio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5507B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122,92 índice 2015 = 100 (2024)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A165FA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112,69 (2021)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6192B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+9,1 %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475884"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D1BA38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INE, IPVA. Mide los contratos vivos; los contratos nuevos suben más deprisa.</w:t>
            </w:r>
          </w:p>
        </w:tc>
      </w:tr>
      <w:tr w:rsidR="00000000" w14:paraId="7399FB1A"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44D1E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Precio de compra de la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35F8D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2127,6 €/m² (2025)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9738A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1809,1 (2023)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2661B0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+17,6 %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273DF3"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80506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Ministerio de Vivienda, valor tasado. En el 2T 2026: 2.355 €/m².</w:t>
            </w:r>
          </w:p>
        </w:tc>
      </w:tr>
      <w:tr w:rsidR="00000000" w14:paraId="183F514A"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430A4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Esfuerzo de los hogares para comprar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7EF47E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7,6 años de renta (2025)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A61C3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7,12 (2023)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96609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+6,7 %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0059565"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41113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 En el 2T 2026: 8,36 años. Máximo: 9,36 en 2007.</w:t>
            </w:r>
          </w:p>
        </w:tc>
      </w:tr>
      <w:tr w:rsidR="00000000" w14:paraId="29B0C00F"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1E4E9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Esfuerzo de los hogares para pagar 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B9AE0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26,8 % de inquilinos con sobrecarga (2025)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552A3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30,6 (2023)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1414F4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-12,4 %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18A5131"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259CA3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Eurostat. En 2021: 40,9 %, un pico (ingresos del año de la pandemia). Baja a la vez por tres motivos que no se pueden separar sin microdatos: suben las rentas bajas, se comparte más vivienda y alquilan menos hogares muy pobres. Media de la UE: 18,6 %.</w:t>
            </w:r>
          </w:p>
        </w:tc>
      </w:tr>
      <w:tr w:rsidR="00000000" w14:paraId="1E28DC32"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C4CBD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Edad de emancipación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CE34B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30,2 años (2025)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5C8BFA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30,4 (2023)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6C159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-0,7 %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864CF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estable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D42FE7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Eurostat. Media de la UE: 26,3 años.</w:t>
            </w:r>
          </w:p>
        </w:tc>
      </w:tr>
      <w:tr w:rsidR="00000000" w14:paraId="77E1DD2C"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94302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Viviendas iniciadas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07EE4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137.330 viviendas/año (2025)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4E11A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110.344 (2023)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D0751E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+24,5 %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CDD49CF"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6543A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Ministerio de Vivienda. En 2007: 615.976.</w:t>
            </w:r>
          </w:p>
        </w:tc>
      </w:tr>
      <w:tr w:rsidR="00000000" w14:paraId="497D1944"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EECA1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Viviendas terminadas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CC680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93.650 viviendas/año (2025)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BF451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89.320 (2023)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CB0CF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+4,8 %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BDA970"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1A06A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Ministerio de Vivienda (libres más protegidas). En 2007: 647.179.</w:t>
            </w:r>
          </w:p>
        </w:tc>
      </w:tr>
      <w:tr w:rsidR="00000000" w14:paraId="2F57A2C1"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F3F2A2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Creación neta de hogares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54216C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258.200 hogares/año (2025)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71AC7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265.400 (2023)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F2EE1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-2,7 %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4A57294"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29596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EPA, diferencia entre cuartos trimestres. Serie ruidosa.</w:t>
            </w:r>
          </w:p>
        </w:tc>
      </w:tr>
      <w:tr w:rsidR="00000000" w14:paraId="10A30E36"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0B93E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Saldo migratorio exterior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7355A2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582.896 personas/año (2025)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4CFAF0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647.924 (2023)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7B8AB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-10,0 %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859E7E"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1E25F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Eurostat (2025 provisional)</w:t>
            </w:r>
          </w:p>
        </w:tc>
      </w:tr>
      <w:tr w:rsidR="00000000" w14:paraId="69FE504E"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64D7C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Población residente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9B7B76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49.128.297 personas (2025)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04B64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48.085.361 (2023)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D187E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+2,2 %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586989"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6D58FE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INE</w:t>
            </w:r>
          </w:p>
        </w:tc>
      </w:tr>
      <w:tr w:rsidR="00000000" w14:paraId="01235B78"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5BB3C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Viviendas protegidas calificadas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0D95C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12.858 viviendas/año (2025)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3849D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8847 (2023)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748BD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+45,3 %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2500A2"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3961EA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Ministerio de Vivienda. Sube desde un nivel muy bajo: en 1997 fueron 85.028.</w:t>
            </w:r>
          </w:p>
        </w:tc>
      </w:tr>
      <w:tr w:rsidR="00000000" w14:paraId="1BE826A8"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78B9C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Proporción de hogares propietarios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7CB19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73,3 % de hogares (2025)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8B58AB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75,1 (2023)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96F29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-2,4 %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4E60EA3"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8CC2D0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INE, ECV. En 2007: 80,1 %.</w:t>
            </w:r>
          </w:p>
        </w:tc>
      </w:tr>
      <w:tr w:rsidR="00000000" w14:paraId="7057B5D1"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41FCEF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Tipo de interés hipotecario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532AE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2,78 % (2025)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A1A59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3,89 (2023)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C5ADBF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-28,5 %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B45B9B"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2B25D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 En agosto de 2026: 3,10 %.</w:t>
            </w:r>
          </w:p>
        </w:tc>
      </w:tr>
      <w:tr w:rsidR="00000000" w14:paraId="294ADAA1"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E717E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Crédito hipotecario nuevo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8DA27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498.429 hipotecas sobre vivienda/año (2025)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9E47B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380.966 (2023)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32B9F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+30,8 %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B15C55A"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40C82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INE</w:t>
            </w:r>
          </w:p>
        </w:tc>
      </w:tr>
      <w:tr w:rsidR="00000000" w14:paraId="5CCCDC4B"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B22C4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Compras de no residentes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58845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13,82 % de las compraventas (2025)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D8F4E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14,98 (2023)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539690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-7,7 %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7F73E8"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28E6BD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Registradores</w:t>
            </w:r>
          </w:p>
        </w:tc>
      </w:tr>
      <w:tr w:rsidR="00000000" w14:paraId="185A4EBA"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2C0F6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Coste de construcción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569F7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118,5 índice 2021 = 100 (2025)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300D3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115 (2023)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77DC4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+3,0 %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4AA62D"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D5D50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Ministerio de Transportes</w:t>
            </w:r>
          </w:p>
        </w:tc>
      </w:tr>
      <w:tr w:rsidR="00000000" w14:paraId="5AF81950"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8AFF9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Mano de obra disponible en construcción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7C7C1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1530 miles de ocupados (2025)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8B1E46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1398 (2023)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93760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+9,4 %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235F4E"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0C03B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INE, EPA. En 2007: unos 2.700.</w:t>
            </w:r>
          </w:p>
        </w:tc>
      </w:tr>
      <w:tr w:rsidR="00000000" w14:paraId="03776DDF"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AEFFFF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Renta disponible de los hogares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3C2BE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38.994 €/hogar/año (2025)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6E2B1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34.821 (2023)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78053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+12,0 %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6C221B"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6568E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INE, ECV. Nominal.</w:t>
            </w:r>
          </w:p>
        </w:tc>
      </w:tr>
      <w:tr w:rsidR="00000000" w14:paraId="4A399003"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BEBDB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Déficit acumulado de 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809D5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750.000 viviendas (2021-2025)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213BF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0579D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213A6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sin calcular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C9511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 (junio de 2026). Sin dato comparable anterior.</w:t>
            </w:r>
          </w:p>
        </w:tc>
      </w:tr>
      <w:tr w:rsidR="00000000" w14:paraId="2D4B670C"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56B21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Parque de alquiler social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F9C3A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290.000 viviendas (2023)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D41EE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B2956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1B6D1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sin calcular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A33B8F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 El 1,5 % de las viviendas principales.</w:t>
            </w:r>
          </w:p>
        </w:tc>
      </w:tr>
      <w:tr w:rsidR="00000000" w14:paraId="4C16F920"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BCFB5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Viviendas de uso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0248F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341.001 viviendas (mayo de 2026)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B5ECD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4BEE6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05369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sin calcular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40C048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INE, estadística experimental. El 1,28 % del parque, pero muy concentradas: 5,0 % de las viviendas del distrito Centro de Madrid, 12,9 % en el distrito 1 de Sevilla, 30,3 % en un distrito censal del centro de Málaga, con secciones por encima del 50 % (INE). Sobre el mercado de alquiler del centro turístico: Sevilla 44,9 %, Málaga 44,6 %, Barcelona 22,2 %, Madrid 14,9 % (Banco de España, 2025).</w:t>
            </w:r>
          </w:p>
        </w:tc>
      </w:tr>
      <w:tr w:rsidR="00000000" w14:paraId="68C104D4"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60160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Concentración de la propiedad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93A808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49,3 % de las viviendas alquiladas por particulares cuyo dueño alquila dos o más (2024)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61C7C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393BF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BE281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sin calcular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146DB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 Informe Anual 2025, con datos de la Agencia Tributaria. Con 11 o más: 2,4 %. No incluye a las sociedades. Titulares con más de 10 viviendas, alquiladas o no: 26.897, con 1.040.955 viviendas, el 4,3 % del parque (Catastro, 2025).</w:t>
            </w:r>
          </w:p>
        </w:tc>
      </w:tr>
      <w:tr w:rsidR="00000000" w14:paraId="1234195E"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E3179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Hogares latentes no formados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0C451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50,2 % de jóvenes de 25 a 34 años que viven con sus padres (2025)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C318F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45,7 (2023)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AA06EA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+9,8 %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7C1D0BD"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71B4D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Eurostat. Jóvenes de 18 a 34 años: 68,7 % (58,0 % en 2015).</w:t>
            </w:r>
          </w:p>
        </w:tc>
      </w:tr>
      <w:tr w:rsidR="00000000" w14:paraId="7E5C7048"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BDDC8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Impagos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C1F56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18.317 lanzamientos por impago de alquiler (2025)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F0E3B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19.676 (2023)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5C8EC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-6,9 %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DEB4C6"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C9DE2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CGPJ. En 2019: 36.468. Desde 2020 la moratoria suspende parte.</w:t>
            </w:r>
          </w:p>
        </w:tc>
      </w:tr>
      <w:tr w:rsidR="00000000" w14:paraId="539C41DD"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B4C6C9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Duración de los desahucios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DEE04F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8,5 meses (2023)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414F1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7,3 (2021)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84442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+16,4 %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367BDC"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D3A60B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CGPJ, juicios verbales arrendaticios. En 2014: 4,5 meses. Mide hasta la resolución, no hasta el lanzamiento.</w:t>
            </w:r>
          </w:p>
        </w:tc>
      </w:tr>
      <w:tr w:rsidR="00000000" w14:paraId="01F51598"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C9793C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Ocupaciones ilegales de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0D00A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14.875 hechos conocidos (2025)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DDD0F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15.289 (2023)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A6819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-2,7 %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C5C92E"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C3CF5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Ministerio del Interior. Suma allanamiento y usurpación; incluye inmuebles de bancos y fondos.</w:t>
            </w:r>
          </w:p>
        </w:tc>
      </w:tr>
      <w:tr w:rsidR="00000000" w14:paraId="4407ECA4"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4A206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Presión social por la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CA653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42,6 % que cita la vivienda como problema (enero de 2026)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98DBB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330B2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F3F85B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sin calcular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F8F62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CIS. Máximo de la serie; el anterior fue 37,3 % en 2007.</w:t>
            </w:r>
          </w:p>
        </w:tc>
      </w:tr>
      <w:tr w:rsidR="00000000" w14:paraId="60441F3C"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0E2B7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Precio del suelo urbano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A55C0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171 €/m² (4T 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C93C0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154,6 (4T 2023)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20FF80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+10,6 %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AB4CE9"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B23FB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Ministerio de Vivienda. Máximo: 285,0 en 2007.</w:t>
            </w:r>
          </w:p>
        </w:tc>
      </w:tr>
      <w:tr w:rsidR="00000000" w14:paraId="1329CCC3"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06F180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Inversión pública en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0F9156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0,2 % del PIB (2024)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B753A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0,2 (2022)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1221B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0,0 %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A330D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estable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962C2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Eurostat. La media de la UE llegó al 0,7 % en 2023.</w:t>
            </w:r>
          </w:p>
        </w:tc>
      </w:tr>
      <w:tr w:rsidR="00000000" w14:paraId="684F2249"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A1057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Viviendas rehabilitadas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D5BA20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24.384 viviendas/año (2025)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6329A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22.328 (2023)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40C57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+9,2 %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E4B7CF"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6C358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Ministerio de Transportes, visados de reforma. Rótulo de la columna inferido.</w:t>
            </w:r>
          </w:p>
        </w:tc>
      </w:tr>
      <w:tr w:rsidR="00000000" w14:paraId="16E8AD2C"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E32FF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Llegadas de turistas internacionales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CB43B0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96.803.894 turistas/año (2025)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4A222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85.169.050 (2023)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0D60D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+13,7 %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8486801"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CAB0A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INE, FRONTUR. En 2019: 83,5 millones. Noches en alojamientos de plataformas: 189,5 millones en 2025 frente a 105,6 en 2019.</w:t>
            </w:r>
          </w:p>
        </w:tc>
      </w:tr>
      <w:tr w:rsidR="00000000" w14:paraId="63E25F58"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48400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Compraventas de edificios residenciales enteros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CD64F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149 edificios/año en Barcelona (2025)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A6837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212 (2023)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0D2C43"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-29,7 %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67F89B"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B92C3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Observatori Metropolità de l’Habitatge, visto en prensa. En 2024: 217. No hay recuento en otras ciudades.</w:t>
            </w:r>
          </w:p>
        </w:tc>
      </w:tr>
      <w:tr w:rsidR="00000000" w14:paraId="6EF3557D"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70AE99"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Mudanzas forzosas de inquilinos sin orden judicial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E7188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30,8 % de las últimas mudanzas de inquilinos (Madrid) (2023)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3A57B2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72DEF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7E06201"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sin calcular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1C83A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IDRA, encuesta no probabilística. Barcelona, 2022: 31,6 %. Solo el 1,5 % fue por orden judicial.</w:t>
            </w:r>
          </w:p>
        </w:tc>
      </w:tr>
      <w:tr w:rsidR="00000000" w14:paraId="7943D7DE"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823829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Compra preferente de vivienda por la Administración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56919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662 viviendas adquiridas en Cataluña (2024)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1BE51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544 (2023)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303C4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+21,7 %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8668E8"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736DB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Generalitat de Catalunya. Gasto de 49,9 millones de euros en 2024.</w:t>
            </w:r>
          </w:p>
        </w:tc>
      </w:tr>
      <w:tr w:rsidR="00000000" w14:paraId="7E025563"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BD652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Alquiler por habitaciones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DF16D7"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101.984 habitaciones anunciadas (2025)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7BDF0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277D0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F4A14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sin calcular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2DC06E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Idealista, citado por el Consejo de la Juventud (fuente de parte). Un 85,4 % más que en 2022. Sin cifra oficial.</w:t>
            </w:r>
          </w:p>
        </w:tc>
      </w:tr>
      <w:tr w:rsidR="00000000" w14:paraId="1E826507"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92A616"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Sobreprecio de las viviendas que entran al mercado de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6FA5BDB"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16,5 % sobre el precio de las ya alquiladas (2024)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DA2AD6F"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6,2 (2020)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E4631A"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+166,1 %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8BAA5F4"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7D3C62"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 Informe Anual 2025</w:t>
            </w:r>
          </w:p>
        </w:tc>
      </w:tr>
      <w:tr w:rsidR="00000000" w14:paraId="613B8EAE"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6A86D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Sobreocupación de las viviendas alquiladas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C318D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20,5 % de inquilinos de mercado (2025)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79D58FC"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17,5 (2023)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6B83B4"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+17,1 %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9A86728"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8A5068"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Eurostat. En 2021: 15,4 %. En 2015: 11,7 %.</w:t>
            </w:r>
          </w:p>
        </w:tc>
      </w:tr>
      <w:tr w:rsidR="00000000" w14:paraId="12B9E252" w14:textId="77777777" w:rsidTr="00A350D4">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DD8E70"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Salario de los jóvenes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AE47BE"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22.723,25 €/año, de 25 a 29 años (2024)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02EA75"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20.459,6 (2022)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E991A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+11,1 %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8867E7B" w14:textId="77777777" w:rsidR="00A350D4" w:rsidRDefault="00A350D4">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AEE5FD" w14:textId="77777777" w:rsidR="00A350D4" w:rsidRDefault="00A350D4">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INE, Encuesta Anual de Estructura Salarial. En 2015: 16.046,47.</w:t>
            </w:r>
          </w:p>
        </w:tc>
      </w:tr>
    </w:tbl>
    <w:p w14:paraId="002C1B3D" w14:textId="77777777" w:rsidR="00A350D4" w:rsidRDefault="00A350D4">
      <w:pPr>
        <w:rPr>
          <w:rFonts w:eastAsia="Times New Roman"/>
        </w:rPr>
      </w:pPr>
    </w:p>
    <w:sectPr w:rsidR="00000000" w:rsidSect="00A350D4">
      <w:pgSz w:w="16838" w:h="11906" w:orient="landscape"/>
      <w:pgMar w:top="1240" w:right="1240" w:bottom="1240" w:left="12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FF3E61"/>
    <w:multiLevelType w:val="multilevel"/>
    <w:tmpl w:val="AF76C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BB0850"/>
    <w:multiLevelType w:val="multilevel"/>
    <w:tmpl w:val="13226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192131"/>
    <w:multiLevelType w:val="multilevel"/>
    <w:tmpl w:val="FEB28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A8392F"/>
    <w:multiLevelType w:val="multilevel"/>
    <w:tmpl w:val="20A4B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357BB6"/>
    <w:multiLevelType w:val="multilevel"/>
    <w:tmpl w:val="97A04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23549E"/>
    <w:multiLevelType w:val="multilevel"/>
    <w:tmpl w:val="FE862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354BCE"/>
    <w:multiLevelType w:val="multilevel"/>
    <w:tmpl w:val="9F5CF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222247"/>
    <w:multiLevelType w:val="multilevel"/>
    <w:tmpl w:val="85883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C462E0"/>
    <w:multiLevelType w:val="multilevel"/>
    <w:tmpl w:val="D690E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E7681C"/>
    <w:multiLevelType w:val="multilevel"/>
    <w:tmpl w:val="AB325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8CA2F54"/>
    <w:multiLevelType w:val="multilevel"/>
    <w:tmpl w:val="BC8CF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3FE6C2D"/>
    <w:multiLevelType w:val="multilevel"/>
    <w:tmpl w:val="A15A8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73C5810"/>
    <w:multiLevelType w:val="multilevel"/>
    <w:tmpl w:val="2F180A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41D6B1C"/>
    <w:multiLevelType w:val="multilevel"/>
    <w:tmpl w:val="AB321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C4721C6"/>
    <w:multiLevelType w:val="multilevel"/>
    <w:tmpl w:val="CD780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DED7DD0"/>
    <w:multiLevelType w:val="multilevel"/>
    <w:tmpl w:val="AC966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19A02CD"/>
    <w:multiLevelType w:val="multilevel"/>
    <w:tmpl w:val="3BF0C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7A674F9"/>
    <w:multiLevelType w:val="multilevel"/>
    <w:tmpl w:val="7C1E0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1436D6"/>
    <w:multiLevelType w:val="multilevel"/>
    <w:tmpl w:val="F0189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7600568">
    <w:abstractNumId w:val="2"/>
  </w:num>
  <w:num w:numId="2" w16cid:durableId="218058356">
    <w:abstractNumId w:val="6"/>
  </w:num>
  <w:num w:numId="3" w16cid:durableId="142742027">
    <w:abstractNumId w:val="16"/>
  </w:num>
  <w:num w:numId="4" w16cid:durableId="704063057">
    <w:abstractNumId w:val="11"/>
  </w:num>
  <w:num w:numId="5" w16cid:durableId="1919905069">
    <w:abstractNumId w:val="5"/>
  </w:num>
  <w:num w:numId="6" w16cid:durableId="367098764">
    <w:abstractNumId w:val="7"/>
  </w:num>
  <w:num w:numId="7" w16cid:durableId="868228143">
    <w:abstractNumId w:val="14"/>
  </w:num>
  <w:num w:numId="8" w16cid:durableId="796526552">
    <w:abstractNumId w:val="17"/>
  </w:num>
  <w:num w:numId="9" w16cid:durableId="2045472406">
    <w:abstractNumId w:val="10"/>
  </w:num>
  <w:num w:numId="10" w16cid:durableId="1537817763">
    <w:abstractNumId w:val="12"/>
  </w:num>
  <w:num w:numId="11" w16cid:durableId="907571890">
    <w:abstractNumId w:val="18"/>
  </w:num>
  <w:num w:numId="12" w16cid:durableId="2037152213">
    <w:abstractNumId w:val="0"/>
  </w:num>
  <w:num w:numId="13" w16cid:durableId="517961857">
    <w:abstractNumId w:val="15"/>
  </w:num>
  <w:num w:numId="14" w16cid:durableId="1548371776">
    <w:abstractNumId w:val="8"/>
  </w:num>
  <w:num w:numId="15" w16cid:durableId="460926924">
    <w:abstractNumId w:val="9"/>
  </w:num>
  <w:num w:numId="16" w16cid:durableId="880366204">
    <w:abstractNumId w:val="13"/>
  </w:num>
  <w:num w:numId="17" w16cid:durableId="1094014825">
    <w:abstractNumId w:val="3"/>
  </w:num>
  <w:num w:numId="18" w16cid:durableId="1904221365">
    <w:abstractNumId w:val="4"/>
  </w:num>
  <w:num w:numId="19" w16cid:durableId="1265930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A350D4"/>
    <w:rsid w:val="00A350D4"/>
    <w:rsid w:val="00C71EC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C78F63E"/>
  <w15:chartTrackingRefBased/>
  <w15:docId w15:val="{31AC14DB-9D7E-4992-B959-AC32A4690C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Ttulo1">
    <w:name w:val="heading 1"/>
    <w:basedOn w:val="Normal"/>
    <w:link w:val="Ttulo1Car"/>
    <w:uiPriority w:val="9"/>
    <w:qFormat/>
    <w:pPr>
      <w:spacing w:before="400" w:after="120"/>
      <w:outlineLvl w:val="0"/>
    </w:pPr>
    <w:rPr>
      <w:b/>
      <w:bCs/>
      <w:color w:val="12355B"/>
      <w:kern w:val="36"/>
      <w:sz w:val="36"/>
      <w:szCs w:val="36"/>
    </w:rPr>
  </w:style>
  <w:style w:type="paragraph" w:styleId="Ttulo2">
    <w:name w:val="heading 2"/>
    <w:basedOn w:val="Normal"/>
    <w:link w:val="Ttulo2Car"/>
    <w:uiPriority w:val="9"/>
    <w:qFormat/>
    <w:pPr>
      <w:pBdr>
        <w:bottom w:val="single" w:sz="6" w:space="0" w:color="9FB3C8"/>
      </w:pBdr>
      <w:spacing w:before="280" w:after="80"/>
      <w:outlineLvl w:val="1"/>
    </w:pPr>
    <w:rPr>
      <w:b/>
      <w:bCs/>
      <w:color w:val="12355B"/>
      <w:sz w:val="26"/>
      <w:szCs w:val="26"/>
    </w:rPr>
  </w:style>
  <w:style w:type="paragraph" w:styleId="Ttulo3">
    <w:name w:val="heading 3"/>
    <w:basedOn w:val="Normal"/>
    <w:link w:val="Ttulo3Car"/>
    <w:uiPriority w:val="9"/>
    <w:qFormat/>
    <w:pPr>
      <w:spacing w:before="200" w:after="60"/>
      <w:outlineLvl w:val="2"/>
    </w:pPr>
    <w:rPr>
      <w:b/>
      <w:bCs/>
      <w:color w:val="1F5A8A"/>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20"/>
    </w:pPr>
  </w:style>
  <w:style w:type="paragraph" w:styleId="NormalWeb">
    <w:name w:val="Normal (Web)"/>
    <w:basedOn w:val="Normal"/>
    <w:uiPriority w:val="99"/>
    <w:semiHidden/>
    <w:unhideWhenUsed/>
    <w:pPr>
      <w:spacing w:after="120"/>
    </w:pPr>
  </w:style>
  <w:style w:type="paragraph" w:customStyle="1" w:styleId="caja">
    <w:name w:val="caja"/>
    <w:basedOn w:val="Normal"/>
    <w:pPr>
      <w:pBdr>
        <w:top w:val="single" w:sz="6" w:space="6" w:color="1F5A8A"/>
        <w:left w:val="single" w:sz="6" w:space="8" w:color="1F5A8A"/>
        <w:bottom w:val="single" w:sz="6" w:space="6" w:color="1F5A8A"/>
        <w:right w:val="single" w:sz="6" w:space="8" w:color="1F5A8A"/>
      </w:pBdr>
      <w:shd w:val="clear" w:color="auto" w:fill="EAF2F8"/>
      <w:spacing w:before="100" w:beforeAutospacing="1" w:after="180"/>
    </w:pPr>
  </w:style>
  <w:style w:type="paragraph" w:customStyle="1" w:styleId="aviso">
    <w:name w:val="aviso"/>
    <w:basedOn w:val="Normal"/>
    <w:pPr>
      <w:pBdr>
        <w:top w:val="single" w:sz="6" w:space="6" w:color="B7791F"/>
        <w:left w:val="single" w:sz="6" w:space="8" w:color="B7791F"/>
        <w:bottom w:val="single" w:sz="6" w:space="6" w:color="B7791F"/>
        <w:right w:val="single" w:sz="6" w:space="8" w:color="B7791F"/>
      </w:pBdr>
      <w:shd w:val="clear" w:color="auto" w:fill="FEF5E7"/>
      <w:spacing w:before="100" w:beforeAutospacing="1" w:after="180"/>
    </w:pPr>
  </w:style>
  <w:style w:type="paragraph" w:customStyle="1" w:styleId="portada">
    <w:name w:val="portada"/>
    <w:basedOn w:val="Normal"/>
    <w:pPr>
      <w:spacing w:before="100" w:beforeAutospacing="1" w:after="100" w:afterAutospacing="1"/>
      <w:jc w:val="center"/>
    </w:pPr>
  </w:style>
  <w:style w:type="paragraph" w:customStyle="1" w:styleId="pie">
    <w:name w:val="pie"/>
    <w:basedOn w:val="Normal"/>
    <w:pPr>
      <w:spacing w:before="100" w:beforeAutospacing="1" w:after="100" w:afterAutospacing="1"/>
    </w:pPr>
    <w:rPr>
      <w:color w:val="52606D"/>
      <w:sz w:val="17"/>
      <w:szCs w:val="17"/>
    </w:rPr>
  </w:style>
  <w:style w:type="paragraph" w:customStyle="1" w:styleId="num">
    <w:name w:val="num"/>
    <w:basedOn w:val="Normal"/>
    <w:pPr>
      <w:spacing w:before="100" w:beforeAutospacing="1" w:after="100" w:afterAutospacing="1"/>
      <w:jc w:val="right"/>
    </w:pPr>
  </w:style>
  <w:style w:type="paragraph" w:customStyle="1" w:styleId="t1">
    <w:name w:val="t1"/>
    <w:basedOn w:val="Normal"/>
    <w:pPr>
      <w:spacing w:before="100" w:beforeAutospacing="1" w:after="100" w:afterAutospacing="1"/>
    </w:pPr>
  </w:style>
  <w:style w:type="paragraph" w:customStyle="1" w:styleId="t2">
    <w:name w:val="t2"/>
    <w:basedOn w:val="Normal"/>
    <w:pPr>
      <w:spacing w:before="100" w:beforeAutospacing="1" w:after="100" w:afterAutospacing="1"/>
    </w:pPr>
  </w:style>
  <w:style w:type="paragraph" w:customStyle="1" w:styleId="t3">
    <w:name w:val="t3"/>
    <w:basedOn w:val="Normal"/>
    <w:pPr>
      <w:spacing w:before="100" w:beforeAutospacing="1" w:after="100" w:afterAutospacing="1"/>
    </w:pPr>
  </w:style>
  <w:style w:type="paragraph" w:customStyle="1" w:styleId="t11">
    <w:name w:val="t11"/>
    <w:basedOn w:val="Normal"/>
    <w:pPr>
      <w:spacing w:before="1400" w:after="120"/>
    </w:pPr>
    <w:rPr>
      <w:b/>
      <w:bCs/>
      <w:color w:val="12355B"/>
      <w:sz w:val="60"/>
      <w:szCs w:val="60"/>
    </w:rPr>
  </w:style>
  <w:style w:type="paragraph" w:customStyle="1" w:styleId="t21">
    <w:name w:val="t21"/>
    <w:basedOn w:val="Normal"/>
    <w:pPr>
      <w:spacing w:after="120"/>
    </w:pPr>
    <w:rPr>
      <w:color w:val="1F5A8A"/>
      <w:sz w:val="30"/>
      <w:szCs w:val="30"/>
    </w:rPr>
  </w:style>
  <w:style w:type="paragraph" w:customStyle="1" w:styleId="t31">
    <w:name w:val="t31"/>
    <w:basedOn w:val="Normal"/>
    <w:pPr>
      <w:spacing w:before="480" w:after="120"/>
    </w:pPr>
    <w:rPr>
      <w:color w:val="52606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586862">
      <w:marLeft w:val="0"/>
      <w:marRight w:val="0"/>
      <w:marTop w:val="0"/>
      <w:marBottom w:val="180"/>
      <w:divBdr>
        <w:top w:val="single" w:sz="6" w:space="6" w:color="B7791F"/>
        <w:left w:val="single" w:sz="6" w:space="8" w:color="B7791F"/>
        <w:bottom w:val="single" w:sz="6" w:space="6" w:color="B7791F"/>
        <w:right w:val="single" w:sz="6" w:space="8" w:color="B7791F"/>
      </w:divBdr>
    </w:div>
    <w:div w:id="170686967">
      <w:marLeft w:val="0"/>
      <w:marRight w:val="0"/>
      <w:marTop w:val="0"/>
      <w:marBottom w:val="180"/>
      <w:divBdr>
        <w:top w:val="single" w:sz="6" w:space="6" w:color="1F5A8A"/>
        <w:left w:val="single" w:sz="6" w:space="8" w:color="1F5A8A"/>
        <w:bottom w:val="single" w:sz="6" w:space="6" w:color="1F5A8A"/>
        <w:right w:val="single" w:sz="6" w:space="8" w:color="1F5A8A"/>
      </w:divBdr>
    </w:div>
    <w:div w:id="309601151">
      <w:marLeft w:val="0"/>
      <w:marRight w:val="0"/>
      <w:marTop w:val="0"/>
      <w:marBottom w:val="180"/>
      <w:divBdr>
        <w:top w:val="single" w:sz="6" w:space="6" w:color="1F5A8A"/>
        <w:left w:val="single" w:sz="6" w:space="8" w:color="1F5A8A"/>
        <w:bottom w:val="single" w:sz="6" w:space="6" w:color="1F5A8A"/>
        <w:right w:val="single" w:sz="6" w:space="8" w:color="1F5A8A"/>
      </w:divBdr>
    </w:div>
    <w:div w:id="588391847">
      <w:marLeft w:val="0"/>
      <w:marRight w:val="0"/>
      <w:marTop w:val="0"/>
      <w:marBottom w:val="180"/>
      <w:divBdr>
        <w:top w:val="single" w:sz="6" w:space="6" w:color="B7791F"/>
        <w:left w:val="single" w:sz="6" w:space="8" w:color="B7791F"/>
        <w:bottom w:val="single" w:sz="6" w:space="6" w:color="B7791F"/>
        <w:right w:val="single" w:sz="6" w:space="8" w:color="B7791F"/>
      </w:divBdr>
    </w:div>
    <w:div w:id="644552390">
      <w:marLeft w:val="0"/>
      <w:marRight w:val="0"/>
      <w:marTop w:val="0"/>
      <w:marBottom w:val="180"/>
      <w:divBdr>
        <w:top w:val="single" w:sz="6" w:space="6" w:color="B7791F"/>
        <w:left w:val="single" w:sz="6" w:space="8" w:color="B7791F"/>
        <w:bottom w:val="single" w:sz="6" w:space="6" w:color="B7791F"/>
        <w:right w:val="single" w:sz="6" w:space="8" w:color="B7791F"/>
      </w:divBdr>
    </w:div>
    <w:div w:id="870269089">
      <w:marLeft w:val="0"/>
      <w:marRight w:val="0"/>
      <w:marTop w:val="0"/>
      <w:marBottom w:val="180"/>
      <w:divBdr>
        <w:top w:val="single" w:sz="6" w:space="6" w:color="B7791F"/>
        <w:left w:val="single" w:sz="6" w:space="8" w:color="B7791F"/>
        <w:bottom w:val="single" w:sz="6" w:space="6" w:color="B7791F"/>
        <w:right w:val="single" w:sz="6" w:space="8" w:color="B7791F"/>
      </w:divBdr>
    </w:div>
    <w:div w:id="935945549">
      <w:marLeft w:val="0"/>
      <w:marRight w:val="0"/>
      <w:marTop w:val="0"/>
      <w:marBottom w:val="180"/>
      <w:divBdr>
        <w:top w:val="single" w:sz="6" w:space="6" w:color="1F5A8A"/>
        <w:left w:val="single" w:sz="6" w:space="8" w:color="1F5A8A"/>
        <w:bottom w:val="single" w:sz="6" w:space="6" w:color="1F5A8A"/>
        <w:right w:val="single" w:sz="6" w:space="8" w:color="1F5A8A"/>
      </w:divBdr>
    </w:div>
    <w:div w:id="1084227904">
      <w:marLeft w:val="0"/>
      <w:marRight w:val="0"/>
      <w:marTop w:val="0"/>
      <w:marBottom w:val="180"/>
      <w:divBdr>
        <w:top w:val="single" w:sz="6" w:space="6" w:color="B7791F"/>
        <w:left w:val="single" w:sz="6" w:space="8" w:color="B7791F"/>
        <w:bottom w:val="single" w:sz="6" w:space="6" w:color="B7791F"/>
        <w:right w:val="single" w:sz="6" w:space="8" w:color="B7791F"/>
      </w:divBdr>
    </w:div>
    <w:div w:id="1113551465">
      <w:marLeft w:val="0"/>
      <w:marRight w:val="0"/>
      <w:marTop w:val="0"/>
      <w:marBottom w:val="180"/>
      <w:divBdr>
        <w:top w:val="single" w:sz="6" w:space="6" w:color="1F5A8A"/>
        <w:left w:val="single" w:sz="6" w:space="8" w:color="1F5A8A"/>
        <w:bottom w:val="single" w:sz="6" w:space="6" w:color="1F5A8A"/>
        <w:right w:val="single" w:sz="6" w:space="8" w:color="1F5A8A"/>
      </w:divBdr>
    </w:div>
    <w:div w:id="1650358906">
      <w:marLeft w:val="0"/>
      <w:marRight w:val="0"/>
      <w:marTop w:val="0"/>
      <w:marBottom w:val="180"/>
      <w:divBdr>
        <w:top w:val="single" w:sz="6" w:space="6" w:color="B7791F"/>
        <w:left w:val="single" w:sz="6" w:space="8" w:color="B7791F"/>
        <w:bottom w:val="single" w:sz="6" w:space="6" w:color="B7791F"/>
        <w:right w:val="single" w:sz="6" w:space="8" w:color="B7791F"/>
      </w:divBdr>
    </w:div>
    <w:div w:id="1814448350">
      <w:marLeft w:val="0"/>
      <w:marRight w:val="0"/>
      <w:marTop w:val="0"/>
      <w:marBottom w:val="180"/>
      <w:divBdr>
        <w:top w:val="single" w:sz="6" w:space="6" w:color="1F5A8A"/>
        <w:left w:val="single" w:sz="6" w:space="8" w:color="1F5A8A"/>
        <w:bottom w:val="single" w:sz="6" w:space="6" w:color="1F5A8A"/>
        <w:right w:val="single" w:sz="6" w:space="8" w:color="1F5A8A"/>
      </w:divBdr>
    </w:div>
    <w:div w:id="1835602260">
      <w:marLeft w:val="0"/>
      <w:marRight w:val="0"/>
      <w:marTop w:val="0"/>
      <w:marBottom w:val="180"/>
      <w:divBdr>
        <w:top w:val="single" w:sz="6" w:space="6" w:color="B7791F"/>
        <w:left w:val="single" w:sz="6" w:space="8" w:color="B7791F"/>
        <w:bottom w:val="single" w:sz="6" w:space="6" w:color="B7791F"/>
        <w:right w:val="single" w:sz="6" w:space="8" w:color="B7791F"/>
      </w:divBdr>
    </w:div>
    <w:div w:id="1889994698">
      <w:marLeft w:val="0"/>
      <w:marRight w:val="0"/>
      <w:marTop w:val="0"/>
      <w:marBottom w:val="180"/>
      <w:divBdr>
        <w:top w:val="single" w:sz="6" w:space="6" w:color="B7791F"/>
        <w:left w:val="single" w:sz="6" w:space="8" w:color="B7791F"/>
        <w:bottom w:val="single" w:sz="6" w:space="6" w:color="B7791F"/>
        <w:right w:val="single" w:sz="6" w:space="8" w:color="B7791F"/>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49324</Words>
  <Characters>271287</Characters>
  <Application>Microsoft Office Word</Application>
  <DocSecurity>4</DocSecurity>
  <Lines>2260</Lines>
  <Paragraphs>639</Paragraphs>
  <ScaleCrop>false</ScaleCrop>
  <Company/>
  <LinksUpToDate>false</LinksUpToDate>
  <CharactersWithSpaces>319972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SOIH - Caso: la vivienda en España</dc:title>
  <dc:subject/>
  <dc:creator>Juan  Siria racero</dc:creator>
  <cp:keywords/>
  <dc:description/>
  <cp:lastModifiedBy>Juan  Siria racero</cp:lastModifiedBy>
  <cp:revision>2</cp:revision>
  <dcterms:created xsi:type="dcterms:W3CDTF">2026-10-12T08:59:00Z</dcterms:created>
  <dcterms:modified xsi:type="dcterms:W3CDTF">2026-10-12T08:59:00Z</dcterms:modified>
</cp:coreProperties>
</file>