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shd w:fill="16213E" w:color="auto" w:val="clear"/>
            <w:tcMar>
              <w:top w:type="dxa" w:w="100"/>
              <w:left w:type="dxa" w:w="200"/>
              <w:bottom w:type="dxa" w:w="100"/>
              <w:right w:type="dxa" w:w="200"/>
            </w:tcMar>
          </w:tcPr>
          <w:p>
            <w:pPr>
              <w:spacing w:after="1200"/>
            </w:pPr>
          </w:p>
          <w:p>
            <w:pPr>
              <w:spacing w:after="320"/>
            </w:pPr>
            <w:r>
              <w:rPr>
                <w:b/>
                <w:bCs/>
                <w:color w:val="E3B876"/>
                <w:spacing w:val="20"/>
                <w:sz w:val="20"/>
                <w:szCs w:val="20"/>
              </w:rPr>
              <w:t xml:space="preserve">——  DATA SCIENCE CASE STUDY</w:t>
            </w:r>
          </w:p>
          <w:p>
            <w:pPr>
              <w:spacing w:after="20"/>
            </w:pPr>
            <w:r>
              <w:rPr>
                <w:b/>
                <w:bCs/>
                <w:color w:val="FFFFFF"/>
                <w:sz w:val="56"/>
                <w:szCs w:val="56"/>
              </w:rPr>
              <w:t xml:space="preserve">5대 머신러닝</w:t>
            </w:r>
          </w:p>
          <w:p>
            <w:pPr>
              <w:spacing w:after="320"/>
            </w:pPr>
            <w:r>
              <w:rPr>
                <w:b/>
                <w:bCs/>
                <w:color w:val="FFFFFF"/>
                <w:sz w:val="56"/>
                <w:szCs w:val="56"/>
              </w:rPr>
              <w:t xml:space="preserve">회귀·분류 모델 비교 분석</w:t>
            </w:r>
          </w:p>
          <w:p>
            <w:pPr>
              <w:spacing w:after="60"/>
            </w:pPr>
            <w:r>
              <w:rPr>
                <w:color w:val="C7D2E6"/>
                <w:sz w:val="21"/>
                <w:szCs w:val="21"/>
              </w:rPr>
              <w:t xml:space="preserve">GradientBoosting · XGBoost · LightGBM · Linear/Logistic Regression</w:t>
            </w:r>
          </w:p>
          <w:p>
            <w:pPr>
              <w:spacing w:after="420"/>
            </w:pPr>
            <w:r>
              <w:rPr>
                <w:color w:val="C7D2E6"/>
                <w:sz w:val="21"/>
                <w:szCs w:val="21"/>
              </w:rPr>
              <w:t xml:space="preserve">— 모델설명·특징·장점·단점·사용사례로 정리한 실무 도입 가이드</w:t>
            </w:r>
          </w:p>
          <w:p>
            <w:pPr>
              <w:spacing w:after="160"/>
            </w:pPr>
            <w:r>
              <w:rPr>
                <w:color w:val="DCE6F5"/>
                <w:sz w:val="18"/>
                <w:szCs w:val="18"/>
                <w:bdr w:val="single" w:color="5A6E96" w:sz="4" w:space="4"/>
              </w:rPr>
              <w:t xml:space="preserve"> Tree Ensemble </w:t>
            </w:r>
            <w:r>
              <w:t xml:space="preserve">   </w:t>
            </w:r>
            <w:r>
              <w:rPr>
                <w:color w:val="DCE6F5"/>
                <w:sz w:val="18"/>
                <w:szCs w:val="18"/>
                <w:bdr w:val="single" w:color="5A6E96" w:sz="4" w:space="4"/>
              </w:rPr>
              <w:t xml:space="preserve"> Linear Model </w:t>
            </w:r>
            <w:r>
              <w:t xml:space="preserve">   </w:t>
            </w:r>
            <w:r>
              <w:rPr>
                <w:color w:val="DCE6F5"/>
                <w:sz w:val="18"/>
                <w:szCs w:val="18"/>
                <w:bdr w:val="single" w:color="5A6E96" w:sz="4" w:space="4"/>
              </w:rPr>
              <w:t xml:space="preserve"> 모델설명·특징·장점·단점 </w:t>
            </w:r>
          </w:p>
          <w:p>
            <w:pPr>
              <w:spacing w:after="420"/>
            </w:pPr>
            <w:r>
              <w:rPr>
                <w:color w:val="DCE6F5"/>
                <w:sz w:val="18"/>
                <w:szCs w:val="18"/>
                <w:bdr w:val="single" w:color="5A6E96" w:sz="4" w:space="4"/>
              </w:rPr>
              <w:t xml:space="preserve"> 사용사례 비교 </w:t>
            </w:r>
            <w:r>
              <w:t xml:space="preserve">   </w:t>
            </w:r>
            <w:r>
              <w:rPr>
                <w:color w:val="DCE6F5"/>
                <w:sz w:val="18"/>
                <w:szCs w:val="18"/>
                <w:bdr w:val="single" w:color="5A6E96" w:sz="4" w:space="4"/>
              </w:rPr>
              <w:t xml:space="preserve"> 실무 도입 가이드 </w:t>
            </w:r>
          </w:p>
          <w:p>
            <w:pPr>
              <w:pBdr>
                <w:bottom w:val="single" w:color="3A4A70" w:sz="4"/>
              </w:pBdr>
              <w:spacing w:after="420"/>
            </w:pP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dxa" w:w="2410"/>
                  <w:tcBorders>
                    <w:top w:val="none" w:color="FFFFFF" w:sz="0"/>
                    <w:left w:val="none" w:color="FFFFFF" w:sz="0"/>
                    <w:bottom w:val="none" w:color="FFFFFF" w:sz="0"/>
                    <w:right w:val="none" w:color="FFFFFF" w:sz="0"/>
                  </w:tcBorders>
                  <w:shd w:fill="16213E" w:color="auto" w:val="clear"/>
                </w:tcPr>
                <w:p>
                  <w:r>
                    <w:rPr>
                      <w:b/>
                      <w:bCs/>
                      <w:color w:val="E3B876"/>
                      <w:sz w:val="30"/>
                      <w:szCs w:val="30"/>
                    </w:rPr>
                    <w:t xml:space="preserve">5</w:t>
                  </w:r>
                </w:p>
                <w:p>
                  <w:pPr>
                    <w:spacing w:before="40"/>
                  </w:pPr>
                  <w:r>
                    <w:rPr>
                      <w:color w:val="AAB6CC"/>
                      <w:sz w:val="15"/>
                      <w:szCs w:val="15"/>
                    </w:rPr>
                    <w:t xml:space="preserve">비교 대상 모델 수</w:t>
                  </w:r>
                </w:p>
              </w:tc>
              <w:tc>
                <w:tcPr>
                  <w:tcW w:type="dxa" w:w="2410"/>
                  <w:tcBorders>
                    <w:top w:val="none" w:color="FFFFFF" w:sz="0"/>
                    <w:left w:val="none" w:color="FFFFFF" w:sz="0"/>
                    <w:bottom w:val="none" w:color="FFFFFF" w:sz="0"/>
                    <w:right w:val="none" w:color="FFFFFF" w:sz="0"/>
                  </w:tcBorders>
                  <w:shd w:fill="16213E" w:color="auto" w:val="clear"/>
                </w:tcPr>
                <w:p>
                  <w:r>
                    <w:rPr>
                      <w:b/>
                      <w:bCs/>
                      <w:color w:val="E3B876"/>
                      <w:sz w:val="30"/>
                      <w:szCs w:val="30"/>
                    </w:rPr>
                    <w:t xml:space="preserve">2</w:t>
                  </w:r>
                </w:p>
                <w:p>
                  <w:pPr>
                    <w:spacing w:before="40"/>
                  </w:pPr>
                  <w:r>
                    <w:rPr>
                      <w:color w:val="AAB6CC"/>
                      <w:sz w:val="15"/>
                      <w:szCs w:val="15"/>
                    </w:rPr>
                    <w:t xml:space="preserve">문제 유형 (회귀·분류)</w:t>
                  </w:r>
                </w:p>
              </w:tc>
              <w:tc>
                <w:tcPr>
                  <w:tcW w:type="dxa" w:w="2410"/>
                  <w:tcBorders>
                    <w:top w:val="none" w:color="FFFFFF" w:sz="0"/>
                    <w:left w:val="none" w:color="FFFFFF" w:sz="0"/>
                    <w:bottom w:val="none" w:color="FFFFFF" w:sz="0"/>
                    <w:right w:val="none" w:color="FFFFFF" w:sz="0"/>
                  </w:tcBorders>
                  <w:shd w:fill="16213E" w:color="auto" w:val="clear"/>
                </w:tcPr>
                <w:p>
                  <w:r>
                    <w:rPr>
                      <w:b/>
                      <w:bCs/>
                      <w:color w:val="E3B876"/>
                      <w:sz w:val="30"/>
                      <w:szCs w:val="30"/>
                    </w:rPr>
                    <w:t xml:space="preserve">5</w:t>
                  </w:r>
                </w:p>
                <w:p>
                  <w:pPr>
                    <w:spacing w:before="40"/>
                  </w:pPr>
                  <w:r>
                    <w:rPr>
                      <w:color w:val="AAB6CC"/>
                      <w:sz w:val="15"/>
                      <w:szCs w:val="15"/>
                    </w:rPr>
                    <w:t xml:space="preserve">비교 항목 (설명/특징/장점/단점/사용사례)</w:t>
                  </w:r>
                </w:p>
              </w:tc>
              <w:tc>
                <w:tcPr>
                  <w:tcW w:type="dxa" w:w="2410"/>
                  <w:tcBorders>
                    <w:top w:val="none" w:color="FFFFFF" w:sz="0"/>
                    <w:left w:val="none" w:color="FFFFFF" w:sz="0"/>
                    <w:bottom w:val="none" w:color="FFFFFF" w:sz="0"/>
                    <w:right w:val="none" w:color="FFFFFF" w:sz="0"/>
                  </w:tcBorders>
                  <w:shd w:fill="16213E" w:color="auto" w:val="clear"/>
                </w:tcPr>
                <w:p>
                  <w:r>
                    <w:rPr>
                      <w:b/>
                      <w:bCs/>
                      <w:color w:val="E3B876"/>
                      <w:sz w:val="30"/>
                      <w:szCs w:val="30"/>
                    </w:rPr>
                    <w:t xml:space="preserve">1</w:t>
                  </w:r>
                </w:p>
                <w:p>
                  <w:pPr>
                    <w:spacing w:before="40"/>
                  </w:pPr>
                  <w:r>
                    <w:rPr>
                      <w:color w:val="AAB6CC"/>
                      <w:sz w:val="15"/>
                      <w:szCs w:val="15"/>
                    </w:rPr>
                    <w:t xml:space="preserve">종합 비교표 &amp; 도입 가이드</w:t>
                  </w:r>
                </w:p>
              </w:tc>
            </w:tr>
          </w:tbl>
          <w:p>
            <w:pPr>
              <w:spacing w:after="200"/>
            </w:pPr>
          </w:p>
          <w:p>
            <w:pPr>
              <w:spacing w:after="200"/>
            </w:pPr>
          </w:p>
          <w:p>
            <w:pPr>
              <w:spacing w:after="200"/>
            </w:pPr>
          </w:p>
          <w:p>
            <w:pPr>
              <w:spacing w:after="200"/>
            </w:pPr>
          </w:p>
          <w:p>
            <w:pPr>
              <w:spacing w:after="200"/>
            </w:pPr>
          </w:p>
          <w:p>
            <w:pPr>
              <w:pBdr>
                <w:bottom w:val="single" w:color="3A4A70" w:sz="4"/>
              </w:pBdr>
              <w:spacing w:after="200"/>
            </w:pP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color w:val="9AA5C0"/>
                      <w:sz w:val="16"/>
                      <w:szCs w:val="16"/>
                    </w:rPr>
                    <w:t xml:space="preserve">Kaggle · Mercari Price Suggestion Challenge 사례 기반</w:t>
                  </w:r>
                </w:p>
              </w:tc>
              <w:tc>
                <w:tcPr>
                  <w:tcW w:type="dxa" w:w="3856"/>
                  <w:tcBorders>
                    <w:top w:val="none" w:color="FFFFFF" w:sz="0"/>
                    <w:left w:val="none" w:color="FFFFFF" w:sz="0"/>
                    <w:bottom w:val="none" w:color="FFFFFF" w:sz="0"/>
                    <w:right w:val="none" w:color="FFFFFF" w:sz="0"/>
                  </w:tcBorders>
                </w:tcPr>
                <w:p>
                  <w:pPr>
                    <w:jc w:val="right"/>
                  </w:pPr>
                  <w:r>
                    <w:rPr>
                      <w:color w:val="9AA5C0"/>
                      <w:sz w:val="16"/>
                      <w:szCs w:val="16"/>
                    </w:rPr>
                    <w:t xml:space="preserve">데이터 분석 &amp; 모델링 리포트</w:t>
                  </w:r>
                </w:p>
              </w:tc>
            </w:tr>
          </w:tbl>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5대 머신러닝 모델 비교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01 · 비교 개요</w:t>
            </w:r>
          </w:p>
        </w:tc>
      </w:tr>
    </w:tbl>
    <w:p>
      <w:pPr>
        <w:spacing w:after="60" w:before="160"/>
      </w:pPr>
      <w:r>
        <w:rPr>
          <w:b/>
          <w:bCs/>
          <w:color w:val="C98A3E"/>
          <w:sz w:val="40"/>
          <w:szCs w:val="40"/>
        </w:rPr>
        <w:t xml:space="preserve">01</w:t>
      </w:r>
      <w:r>
        <w:t xml:space="preserve">   </w:t>
      </w:r>
      <w:r>
        <w:rPr>
          <w:b/>
          <w:bCs/>
          <w:color w:val="182545"/>
          <w:sz w:val="34"/>
          <w:szCs w:val="34"/>
        </w:rPr>
        <w:t xml:space="preserve">프로젝트 개요</w:t>
      </w:r>
    </w:p>
    <w:p>
      <w:pPr>
        <w:spacing w:after="240"/>
      </w:pPr>
      <w:r>
        <w:rPr>
          <w:color w:val="6B7280"/>
          <w:sz w:val="20"/>
          <w:szCs w:val="20"/>
        </w:rPr>
        <w:t xml:space="preserve">왜 5개 모델을 비교하는가 — 비교 목적과 평가 기준</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tcBorders>
              <w:top w:val="single" w:color="9FB0CC" w:sz="6"/>
              <w:left w:val="single" w:color="9FB0CC" w:sz="6"/>
              <w:bottom w:val="single" w:color="9FB0CC" w:sz="6"/>
              <w:right w:val="single" w:color="9FB0CC" w:sz="6"/>
            </w:tcBorders>
            <w:shd w:fill="EFF6FC" w:color="auto" w:val="clear"/>
            <w:tcMar>
              <w:top w:type="dxa" w:w="180"/>
              <w:left w:type="dxa" w:w="220"/>
              <w:bottom w:type="dxa" w:w="180"/>
              <w:right w:type="dxa" w:w="220"/>
            </w:tcMar>
          </w:tcPr>
          <w:p>
            <w:pPr>
              <w:spacing w:after="0" w:line="300"/>
            </w:pPr>
            <w:r>
              <w:rPr>
                <w:color w:val="2B3648"/>
                <w:sz w:val="20"/>
                <w:szCs w:val="20"/>
              </w:rPr>
              <w:t xml:space="preserve">Mercari Price Suggestion Challenge는 상품 정보로부터 판매 가격(연속값)을 예측하는 회귀 문제와, 배송비 부담 주체(이진값)를 예측하는 분류 문제를 동시에 포함한다. 이 두 문제에 적용 가능한 대표 알고리즘 5종 — GradientBoosting, XGBoost, LightGBM, Linear Regression, Logistic Regression — 을 실무 도입 관점에서 비교해, 데이터 규모·해석 요구사항·운영 환경에 따라 어떤 모델을 우선 검토해야 하는지 정리한다.</w:t>
            </w:r>
          </w:p>
        </w:tc>
      </w:tr>
    </w:tbl>
    <w:p>
      <w:pPr>
        <w:spacing w:after="220"/>
      </w:pPr>
    </w:p>
    <w:p>
      <w:pPr>
        <w:pBdr>
          <w:left w:val="single" w:color="C98A3E" w:sz="24" w:space="8"/>
        </w:pBdr>
        <w:spacing w:after="140" w:before="260"/>
        <w:ind w:left="120"/>
      </w:pPr>
      <w:r>
        <w:rPr>
          <w:b/>
          <w:bCs/>
          <w:color w:val="182545"/>
          <w:sz w:val="24"/>
          <w:szCs w:val="24"/>
        </w:rPr>
        <w:t xml:space="preserve">1.1 비교 대상 모델</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7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w:t>
            </w:r>
          </w:p>
        </w:tc>
        <w:tc>
          <w:tcPr>
            <w:tcW w:type="dxa" w:w="2506"/>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모델</w:t>
            </w:r>
          </w:p>
        </w:tc>
        <w:tc>
          <w:tcPr>
            <w:tcW w:type="dxa" w:w="3856"/>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계열</w:t>
            </w:r>
          </w:p>
        </w:tc>
        <w:tc>
          <w:tcPr>
            <w:tcW w:type="dxa" w:w="2506"/>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지원 문제 유형</w:t>
            </w:r>
          </w:p>
        </w:tc>
      </w:tr>
      <w:tr>
        <w:tc>
          <w:tcPr>
            <w:tcW w:type="dxa" w:w="77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1</w:t>
            </w:r>
          </w:p>
        </w:tc>
        <w:tc>
          <w:tcPr>
            <w:tcW w:type="dxa" w:w="250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GradientBoosting</w:t>
            </w:r>
          </w:p>
        </w:tc>
        <w:tc>
          <w:tcPr>
            <w:tcW w:type="dxa" w:w="385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순차적 부스팅 앙상블 (Tree)</w:t>
            </w:r>
          </w:p>
        </w:tc>
        <w:tc>
          <w:tcPr>
            <w:tcW w:type="dxa" w:w="250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회귀 · 분류</w:t>
            </w:r>
          </w:p>
        </w:tc>
      </w:tr>
      <w:tr>
        <w:tc>
          <w:tcPr>
            <w:tcW w:type="dxa" w:w="77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2</w:t>
            </w:r>
          </w:p>
        </w:tc>
        <w:tc>
          <w:tcPr>
            <w:tcW w:type="dxa" w:w="2506"/>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XGBoost</w:t>
            </w:r>
          </w:p>
        </w:tc>
        <w:tc>
          <w:tcPr>
            <w:tcW w:type="dxa" w:w="3856"/>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정규화 부스팅 앙상블 (Tree)</w:t>
            </w:r>
          </w:p>
        </w:tc>
        <w:tc>
          <w:tcPr>
            <w:tcW w:type="dxa" w:w="2506"/>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회귀 · 분류 · 랭킹</w:t>
            </w:r>
          </w:p>
        </w:tc>
      </w:tr>
      <w:tr>
        <w:tc>
          <w:tcPr>
            <w:tcW w:type="dxa" w:w="77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3</w:t>
            </w:r>
          </w:p>
        </w:tc>
        <w:tc>
          <w:tcPr>
            <w:tcW w:type="dxa" w:w="250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LightGBM</w:t>
            </w:r>
          </w:p>
        </w:tc>
        <w:tc>
          <w:tcPr>
            <w:tcW w:type="dxa" w:w="385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히스토그램 기반 부스팅 앙상블 (Tree)</w:t>
            </w:r>
          </w:p>
        </w:tc>
        <w:tc>
          <w:tcPr>
            <w:tcW w:type="dxa" w:w="250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회귀 · 분류 · 랭킹</w:t>
            </w:r>
          </w:p>
        </w:tc>
      </w:tr>
      <w:tr>
        <w:tc>
          <w:tcPr>
            <w:tcW w:type="dxa" w:w="77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4</w:t>
            </w:r>
          </w:p>
        </w:tc>
        <w:tc>
          <w:tcPr>
            <w:tcW w:type="dxa" w:w="2506"/>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Linear Regression</w:t>
            </w:r>
          </w:p>
        </w:tc>
        <w:tc>
          <w:tcPr>
            <w:tcW w:type="dxa" w:w="3856"/>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선형 모델 (통계적 회귀)</w:t>
            </w:r>
          </w:p>
        </w:tc>
        <w:tc>
          <w:tcPr>
            <w:tcW w:type="dxa" w:w="2506"/>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회귀</w:t>
            </w:r>
          </w:p>
        </w:tc>
      </w:tr>
      <w:tr>
        <w:tc>
          <w:tcPr>
            <w:tcW w:type="dxa" w:w="77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5</w:t>
            </w:r>
          </w:p>
        </w:tc>
        <w:tc>
          <w:tcPr>
            <w:tcW w:type="dxa" w:w="250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Logistic Regression</w:t>
            </w:r>
          </w:p>
        </w:tc>
        <w:tc>
          <w:tcPr>
            <w:tcW w:type="dxa" w:w="385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일반화 선형 모델 (GLM)</w:t>
            </w:r>
          </w:p>
        </w:tc>
        <w:tc>
          <w:tcPr>
            <w:tcW w:type="dxa" w:w="250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이진 · 다항 분류</w:t>
            </w:r>
          </w:p>
        </w:tc>
      </w:tr>
    </w:tbl>
    <w:p>
      <w:pPr>
        <w:pBdr>
          <w:left w:val="single" w:color="C98A3E" w:sz="24" w:space="8"/>
        </w:pBdr>
        <w:spacing w:after="140" w:before="260"/>
        <w:ind w:left="120"/>
      </w:pPr>
      <w:r>
        <w:rPr>
          <w:b/>
          <w:bCs/>
          <w:color w:val="182545"/>
          <w:sz w:val="24"/>
          <w:szCs w:val="24"/>
        </w:rPr>
        <w:t xml:space="preserve">1.2 비교 기준</w:t>
      </w:r>
    </w:p>
    <w:p>
      <w:pPr>
        <w:spacing w:after="160" w:line="300"/>
      </w:pPr>
      <w:r>
        <w:rPr>
          <w:color w:val="2B3648"/>
          <w:sz w:val="20"/>
          <w:szCs w:val="20"/>
        </w:rPr>
        <w:t xml:space="preserve">각 모델은 모델설명(핵심 원리) · 특징(구조적 특성) · 장점 · 단점 · 사용사례 다섯 항목을 동일한 틀로 정리해, 서로 다른 모델을 같은 기준으로 나란히 검토할 수 있도록 구성했다. 마지막 07장에서는 다섯 모델을 학습 속도·해석력·과적합 위험·대용량 데이터 적합성 기준으로 한 표에 모아 실무 도입 가이드를 제시한다.</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313"/>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항목</w:t>
            </w:r>
          </w:p>
        </w:tc>
        <w:tc>
          <w:tcPr>
            <w:tcW w:type="dxa" w:w="7326"/>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설명</w:t>
            </w:r>
          </w:p>
        </w:tc>
      </w:tr>
      <w:tr>
        <w:tc>
          <w:tcPr>
            <w:tcW w:type="dxa" w:w="2313"/>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모델설명</w:t>
            </w:r>
          </w:p>
        </w:tc>
        <w:tc>
          <w:tcPr>
            <w:tcW w:type="dxa" w:w="732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알고리즘의 핵심 동작 원리와 이론적 배경</w:t>
            </w:r>
          </w:p>
        </w:tc>
      </w:tr>
      <w:tr>
        <w:tc>
          <w:tcPr>
            <w:tcW w:type="dxa" w:w="2313"/>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특징</w:t>
            </w:r>
          </w:p>
        </w:tc>
        <w:tc>
          <w:tcPr>
            <w:tcW w:type="dxa" w:w="7326"/>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구조·학습 방식상의 기술적 특성</w:t>
            </w:r>
          </w:p>
        </w:tc>
      </w:tr>
      <w:tr>
        <w:tc>
          <w:tcPr>
            <w:tcW w:type="dxa" w:w="2313"/>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장점</w:t>
            </w:r>
          </w:p>
        </w:tc>
        <w:tc>
          <w:tcPr>
            <w:tcW w:type="dxa" w:w="732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실무 적용 시 얻을 수 있는 이점</w:t>
            </w:r>
          </w:p>
        </w:tc>
      </w:tr>
      <w:tr>
        <w:tc>
          <w:tcPr>
            <w:tcW w:type="dxa" w:w="2313"/>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단점</w:t>
            </w:r>
          </w:p>
        </w:tc>
        <w:tc>
          <w:tcPr>
            <w:tcW w:type="dxa" w:w="7326"/>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도입 전 반드시 검토해야 할 한계</w:t>
            </w:r>
          </w:p>
        </w:tc>
      </w:tr>
      <w:tr>
        <w:tc>
          <w:tcPr>
            <w:tcW w:type="dxa" w:w="2313"/>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사용사례</w:t>
            </w:r>
          </w:p>
        </w:tc>
        <w:tc>
          <w:tcPr>
            <w:tcW w:type="dxa" w:w="7326"/>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실제로 적합한 업무·데이터 상황</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5대 머신러닝 모델 비교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01 · 비교 개요</w:t>
            </w:r>
          </w:p>
        </w:tc>
      </w:tr>
    </w:tbl>
    <w:p>
      <w:pPr>
        <w:pBdr>
          <w:left w:val="single" w:color="C98A3E" w:sz="24" w:space="8"/>
        </w:pBdr>
        <w:spacing w:after="140" w:before="260"/>
        <w:ind w:left="120"/>
      </w:pPr>
      <w:r>
        <w:rPr>
          <w:b/>
          <w:bCs/>
          <w:color w:val="182545"/>
          <w:sz w:val="24"/>
          <w:szCs w:val="24"/>
        </w:rPr>
        <w:t xml:space="preserve">1.3 다섯 모델의 위치</w:t>
      </w:r>
    </w:p>
    <w:p>
      <w:pPr>
        <w:spacing w:after="160" w:line="300"/>
      </w:pPr>
      <w:r>
        <w:rPr>
          <w:color w:val="2B3648"/>
          <w:sz w:val="20"/>
          <w:szCs w:val="20"/>
        </w:rPr>
        <w:t xml:space="preserve">다섯 모델은 크게 두 계열로 나뉜다. GradientBoosting·XGBoost·LightGBM은 얕은 결정트리를 순차적으로 쌓아 잔차를 보정하는 부스팅 앙상블 계열로, 비선형 패턴과 피처 간 상호작용을 자동으로 포착하는 대신 학습 비용과 해석 난이도가 높다. Linear Regression·Logistic Regression은 입력의 선형 결합만으로 예측하는 선형 모델 계열로, 학습이 빠르고 계수 해석이 직관적인 대신 비선형 관계는 별도의 피처 엔지니어링 없이는 포착하지 못한다. 실무에서는 흔히 선형 모델로 베이스라인을 먼저 확보한 뒤, 부스팅 계열로 성능을 끌어올리는 2단계 접근을 취한다.</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dxa" w:w="2410"/>
            <w:tcBorders>
              <w:top w:val="single" w:color="E3E7EF" w:sz="4"/>
              <w:left w:val="single" w:color="E3E7EF" w:sz="4"/>
              <w:bottom w:val="single" w:color="E3E7EF" w:sz="4"/>
              <w:right w:val="single" w:color="E3E7EF" w:sz="4"/>
            </w:tcBorders>
            <w:shd w:fill="F7F9FC" w:color="auto" w:val="clear"/>
            <w:tcMar>
              <w:top w:type="dxa" w:w="160"/>
              <w:left w:type="dxa" w:w="160"/>
              <w:bottom w:type="dxa" w:w="160"/>
              <w:right w:type="dxa" w:w="120"/>
            </w:tcMar>
          </w:tcPr>
          <w:p>
            <w:r>
              <w:rPr>
                <w:b/>
                <w:bCs/>
                <w:color w:val="C98A3E"/>
                <w:sz w:val="26"/>
                <w:szCs w:val="26"/>
              </w:rPr>
              <w:t xml:space="preserve">3종</w:t>
            </w:r>
          </w:p>
          <w:p>
            <w:pPr>
              <w:spacing w:before="40"/>
            </w:pPr>
            <w:r>
              <w:rPr>
                <w:color w:val="6B7280"/>
                <w:sz w:val="15"/>
                <w:szCs w:val="15"/>
              </w:rPr>
              <w:t xml:space="preserve">부스팅 트리 앙상블 계열</w:t>
            </w:r>
          </w:p>
        </w:tc>
        <w:tc>
          <w:tcPr>
            <w:tcW w:type="dxa" w:w="2410"/>
            <w:tcBorders>
              <w:top w:val="single" w:color="E3E7EF" w:sz="4"/>
              <w:left w:val="single" w:color="E3E7EF" w:sz="4"/>
              <w:bottom w:val="single" w:color="E3E7EF" w:sz="4"/>
              <w:right w:val="single" w:color="E3E7EF" w:sz="4"/>
            </w:tcBorders>
            <w:shd w:fill="F7F9FC" w:color="auto" w:val="clear"/>
            <w:tcMar>
              <w:top w:type="dxa" w:w="160"/>
              <w:left w:type="dxa" w:w="160"/>
              <w:bottom w:type="dxa" w:w="160"/>
              <w:right w:type="dxa" w:w="120"/>
            </w:tcMar>
          </w:tcPr>
          <w:p>
            <w:r>
              <w:rPr>
                <w:b/>
                <w:bCs/>
                <w:color w:val="182545"/>
                <w:sz w:val="26"/>
                <w:szCs w:val="26"/>
              </w:rPr>
              <w:t xml:space="preserve">2종</w:t>
            </w:r>
          </w:p>
          <w:p>
            <w:pPr>
              <w:spacing w:before="40"/>
            </w:pPr>
            <w:r>
              <w:rPr>
                <w:color w:val="6B7280"/>
                <w:sz w:val="15"/>
                <w:szCs w:val="15"/>
              </w:rPr>
              <w:t xml:space="preserve">선형 모델(GLM) 계열</w:t>
            </w:r>
          </w:p>
        </w:tc>
        <w:tc>
          <w:tcPr>
            <w:tcW w:type="dxa" w:w="2410"/>
            <w:tcBorders>
              <w:top w:val="single" w:color="E3E7EF" w:sz="4"/>
              <w:left w:val="single" w:color="E3E7EF" w:sz="4"/>
              <w:bottom w:val="single" w:color="E3E7EF" w:sz="4"/>
              <w:right w:val="single" w:color="E3E7EF" w:sz="4"/>
            </w:tcBorders>
            <w:shd w:fill="F7F9FC" w:color="auto" w:val="clear"/>
            <w:tcMar>
              <w:top w:type="dxa" w:w="160"/>
              <w:left w:type="dxa" w:w="160"/>
              <w:bottom w:type="dxa" w:w="160"/>
              <w:right w:type="dxa" w:w="120"/>
            </w:tcMar>
          </w:tcPr>
          <w:p>
            <w:r>
              <w:rPr>
                <w:b/>
                <w:bCs/>
                <w:color w:val="182545"/>
                <w:sz w:val="26"/>
                <w:szCs w:val="26"/>
              </w:rPr>
              <w:t xml:space="preserve">5개</w:t>
            </w:r>
          </w:p>
          <w:p>
            <w:pPr>
              <w:spacing w:before="40"/>
            </w:pPr>
            <w:r>
              <w:rPr>
                <w:color w:val="6B7280"/>
                <w:sz w:val="15"/>
                <w:szCs w:val="15"/>
              </w:rPr>
              <w:t xml:space="preserve">비교 항목(설명/특징/장점/단점/사용사례)</w:t>
            </w:r>
          </w:p>
        </w:tc>
        <w:tc>
          <w:tcPr>
            <w:tcW w:type="dxa" w:w="2410"/>
            <w:tcBorders>
              <w:top w:val="single" w:color="E3E7EF" w:sz="4"/>
              <w:left w:val="single" w:color="E3E7EF" w:sz="4"/>
              <w:bottom w:val="single" w:color="E3E7EF" w:sz="4"/>
              <w:right w:val="single" w:color="E3E7EF" w:sz="4"/>
            </w:tcBorders>
            <w:shd w:fill="F7F9FC" w:color="auto" w:val="clear"/>
            <w:tcMar>
              <w:top w:type="dxa" w:w="160"/>
              <w:left w:type="dxa" w:w="160"/>
              <w:bottom w:type="dxa" w:w="160"/>
              <w:right w:type="dxa" w:w="120"/>
            </w:tcMar>
          </w:tcPr>
          <w:p>
            <w:r>
              <w:rPr>
                <w:b/>
                <w:bCs/>
                <w:color w:val="182545"/>
                <w:sz w:val="26"/>
                <w:szCs w:val="26"/>
              </w:rPr>
              <w:t xml:space="preserve">2가지</w:t>
            </w:r>
          </w:p>
          <w:p>
            <w:pPr>
              <w:spacing w:before="40"/>
            </w:pPr>
            <w:r>
              <w:rPr>
                <w:color w:val="6B7280"/>
                <w:sz w:val="15"/>
                <w:szCs w:val="15"/>
              </w:rPr>
              <w:t xml:space="preserve">문제 유형(회귀·분류)</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5대 머신러닝 모델 비교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02 · GradientBoosting</w:t>
            </w:r>
          </w:p>
        </w:tc>
      </w:tr>
    </w:tbl>
    <w:p>
      <w:pPr>
        <w:spacing w:after="60" w:before="160"/>
      </w:pPr>
      <w:r>
        <w:rPr>
          <w:b/>
          <w:bCs/>
          <w:color w:val="C98A3E"/>
          <w:sz w:val="40"/>
          <w:szCs w:val="40"/>
        </w:rPr>
        <w:t xml:space="preserve">02</w:t>
      </w:r>
      <w:r>
        <w:t xml:space="preserve">   </w:t>
      </w:r>
      <w:r>
        <w:rPr>
          <w:b/>
          <w:bCs/>
          <w:color w:val="182545"/>
          <w:sz w:val="34"/>
          <w:szCs w:val="34"/>
        </w:rPr>
        <w:t xml:space="preserve">GradientBoosting</w:t>
      </w:r>
    </w:p>
    <w:p>
      <w:pPr>
        <w:spacing w:after="240"/>
      </w:pPr>
      <w:r>
        <w:rPr>
          <w:color w:val="6B7280"/>
          <w:sz w:val="20"/>
          <w:szCs w:val="20"/>
        </w:rPr>
        <w:t xml:space="preserve">얕은 트리를 순차적으로 쌓아 잔차를 보정하는 고전적 부스팅</w:t>
      </w:r>
    </w:p>
    <w:p>
      <w:pPr>
        <w:pBdr>
          <w:left w:val="single" w:color="C98A3E" w:sz="24" w:space="8"/>
        </w:pBdr>
        <w:spacing w:after="140" w:before="260"/>
        <w:ind w:left="120"/>
      </w:pPr>
      <w:r>
        <w:rPr>
          <w:b/>
          <w:bCs/>
          <w:color w:val="182545"/>
          <w:sz w:val="24"/>
          <w:szCs w:val="24"/>
        </w:rPr>
        <w:t xml:space="preserve">2.1 모델설명</w:t>
      </w:r>
    </w:p>
    <w:p>
      <w:pPr>
        <w:spacing w:after="160" w:line="300"/>
      </w:pPr>
      <w:r>
        <w:rPr>
          <w:color w:val="2B3648"/>
          <w:sz w:val="20"/>
          <w:szCs w:val="20"/>
        </w:rPr>
        <w:t xml:space="preserve">GradientBoosting은 얕은 결정트리(약한 학습기) 여러 개를 순차적으로 추가하며, 각 트리가 이전까지 누적된 예측 오차(잔차, gradient)를 보정하도록 학습하는 앙상블 기법이다(Friedman, 2001, "Greedy Function Approximation: A Gradient Boosting Machine"). 회귀에서는 기본적으로 제곱오차(squared_error), 분류에서는 로그손실(log_loss)을 최소화하는 방향으로 각 트리가 학습되며, 동일한 알고리즘 구조가 목적함수만 바꿔 두 문제 유형 모두에 적용된다.</w:t>
      </w:r>
    </w:p>
    <w:p>
      <w:pPr>
        <w:pBdr>
          <w:left w:val="single" w:color="C98A3E" w:sz="24" w:space="8"/>
        </w:pBdr>
        <w:spacing w:after="140" w:before="260"/>
        <w:ind w:left="120"/>
      </w:pPr>
      <w:r>
        <w:rPr>
          <w:b/>
          <w:bCs/>
          <w:color w:val="182545"/>
          <w:sz w:val="24"/>
          <w:szCs w:val="24"/>
        </w:rPr>
        <w:t xml:space="preserve">2.2 특징</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구분</w:t>
            </w:r>
          </w:p>
        </w:tc>
        <w:tc>
          <w:tcPr>
            <w:tcW w:type="dxa" w:w="7518"/>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내용</w:t>
            </w:r>
          </w:p>
        </w:tc>
      </w:tr>
      <w:tr>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학습 방식</w:t>
            </w:r>
          </w:p>
        </w:tc>
        <w:tc>
          <w:tcPr>
            <w:tcW w:type="dxa" w:w="7518"/>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순차적(sequential) 학습 — 이전 트리의 오차를 다음 트리가 보정, 병렬화 제한적</w:t>
            </w:r>
          </w:p>
        </w:tc>
      </w:tr>
      <w:tr>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트리 구조</w:t>
            </w:r>
          </w:p>
        </w:tc>
        <w:tc>
          <w:tcPr>
            <w:tcW w:type="dxa" w:w="7518"/>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깊이가 얕은(max_depth 3~5 내외) 다수의 약한 학습기 결합</w:t>
            </w:r>
          </w:p>
        </w:tc>
      </w:tr>
      <w:tr>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손실함수</w:t>
            </w:r>
          </w:p>
        </w:tc>
        <w:tc>
          <w:tcPr>
            <w:tcW w:type="dxa" w:w="7518"/>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squared_error(회귀) / log_loss(분류) 등 다양한 손실함수로 일반화 가능</w:t>
            </w:r>
          </w:p>
        </w:tc>
      </w:tr>
      <w:tr>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규제 수단</w:t>
            </w:r>
          </w:p>
        </w:tc>
        <w:tc>
          <w:tcPr>
            <w:tcW w:type="dxa" w:w="7518"/>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learning_rate(축소율) · n_estimators · max_depth로 과적합 제어</w:t>
            </w:r>
          </w:p>
        </w:tc>
      </w:tr>
    </w:tbl>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shd w:fill="101B33" w:color="auto" w:val="clear"/>
            <w:tcMar>
              <w:top w:type="dxa" w:w="200"/>
              <w:left w:type="dxa" w:w="240"/>
              <w:bottom w:type="dxa" w:w="200"/>
              <w:right w:type="dxa" w:w="240"/>
            </w:tcMar>
          </w:tcPr>
          <w:p>
            <w:pPr>
              <w:spacing w:after="20"/>
            </w:pPr>
            <w:r>
              <w:rPr>
                <w:rFonts w:ascii="Consolas" w:cs="Consolas" w:eastAsia="Consolas" w:hAnsi="Consolas"/>
                <w:color w:val="DCE6F5"/>
                <w:sz w:val="18"/>
                <w:szCs w:val="18"/>
              </w:rPr>
              <w:t xml:space="preserve">from sklearn.ensemble import GradientBoostingRegressor</w:t>
            </w:r>
          </w:p>
          <w:p>
            <w:pPr>
              <w:spacing w:after="20"/>
            </w:pPr>
            <w:r>
              <w:rPr>
                <w:rFonts w:ascii="Consolas" w:cs="Consolas" w:eastAsia="Consolas" w:hAnsi="Consolas"/>
                <w:color w:val="DCE6F5"/>
                <w:sz w:val="18"/>
                <w:szCs w:val="18"/>
              </w:rPr>
              <w:t xml:space="preserve"/>
            </w:r>
          </w:p>
          <w:p>
            <w:pPr>
              <w:spacing w:after="20"/>
            </w:pPr>
            <w:r>
              <w:rPr>
                <w:rFonts w:ascii="Consolas" w:cs="Consolas" w:eastAsia="Consolas" w:hAnsi="Consolas"/>
                <w:color w:val="DCE6F5"/>
                <w:sz w:val="18"/>
                <w:szCs w:val="18"/>
              </w:rPr>
              <w:t xml:space="preserve">model = GradientBoostingRegressor(</w:t>
            </w:r>
          </w:p>
          <w:p>
            <w:pPr>
              <w:spacing w:after="20"/>
            </w:pPr>
            <w:r>
              <w:rPr>
                <w:rFonts w:ascii="Consolas" w:cs="Consolas" w:eastAsia="Consolas" w:hAnsi="Consolas"/>
                <w:color w:val="DCE6F5"/>
                <w:sz w:val="18"/>
                <w:szCs w:val="18"/>
              </w:rPr>
              <w:t xml:space="preserve">    n_estimators=100, max_depth=3, learning_rate=0.05, random_state=156</w:t>
            </w:r>
          </w:p>
          <w:p>
            <w:pPr>
              <w:spacing w:after="20"/>
            </w:pPr>
            <w:r>
              <w:rPr>
                <w:rFonts w:ascii="Consolas" w:cs="Consolas" w:eastAsia="Consolas" w:hAnsi="Consolas"/>
                <w:color w:val="DCE6F5"/>
                <w:sz w:val="18"/>
                <w:szCs w:val="18"/>
              </w:rPr>
              <w:t xml:space="preserve">)</w:t>
            </w:r>
          </w:p>
          <w:p>
            <w:pPr>
              <w:spacing w:after="20"/>
            </w:pPr>
            <w:r>
              <w:rPr>
                <w:rFonts w:ascii="Consolas" w:cs="Consolas" w:eastAsia="Consolas" w:hAnsi="Consolas"/>
                <w:color w:val="DCE6F5"/>
                <w:sz w:val="18"/>
                <w:szCs w:val="18"/>
              </w:rPr>
              <w:t xml:space="preserve">model.fit(X_train, y_train)</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5대 머신러닝 모델 비교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02 · GradientBoosting</w:t>
            </w:r>
          </w:p>
        </w:tc>
      </w:tr>
    </w:tbl>
    <w:p>
      <w:pPr>
        <w:pBdr>
          <w:left w:val="single" w:color="C98A3E" w:sz="24" w:space="8"/>
        </w:pBdr>
        <w:spacing w:after="140" w:before="260"/>
        <w:ind w:left="120"/>
      </w:pPr>
      <w:r>
        <w:rPr>
          <w:b/>
          <w:bCs/>
          <w:color w:val="182545"/>
          <w:sz w:val="24"/>
          <w:szCs w:val="24"/>
        </w:rPr>
        <w:t xml:space="preserve">2.3 장점</w:t>
      </w:r>
    </w:p>
    <w:p>
      <w:pPr>
        <w:spacing w:after="140" w:line="300"/>
        <w:ind w:left="120"/>
      </w:pPr>
      <w:r>
        <w:rPr>
          <w:b/>
          <w:bCs/>
          <w:color w:val="C98A3E"/>
          <w:sz w:val="20"/>
          <w:szCs w:val="20"/>
        </w:rPr>
        <w:t xml:space="preserve">•  </w:t>
      </w:r>
      <w:r>
        <w:rPr>
          <w:color w:val="2B3648"/>
          <w:sz w:val="20"/>
          <w:szCs w:val="20"/>
        </w:rPr>
        <w:t xml:space="preserve">표준 scikit-learn API를 그대로 사용할 수 있어 학습 곡선이 완만하고, 별도 라이브러리 설치 없이 도입할 수 있다.</w:t>
      </w:r>
    </w:p>
    <w:p>
      <w:pPr>
        <w:spacing w:after="140" w:line="300"/>
        <w:ind w:left="120"/>
      </w:pPr>
      <w:r>
        <w:rPr>
          <w:b/>
          <w:bCs/>
          <w:color w:val="C98A3E"/>
          <w:sz w:val="20"/>
          <w:szCs w:val="20"/>
        </w:rPr>
        <w:t xml:space="preserve">•  </w:t>
      </w:r>
      <w:r>
        <w:rPr>
          <w:color w:val="2B3648"/>
          <w:sz w:val="20"/>
          <w:szCs w:val="20"/>
        </w:rPr>
        <w:t xml:space="preserve">손실함수를 자유롭게 교체할 수 있어 회귀·분류·순위 등 다양한 목적함수에 동일한 구조로 대응 가능하다.</w:t>
      </w:r>
    </w:p>
    <w:p>
      <w:pPr>
        <w:spacing w:after="140" w:line="300"/>
        <w:ind w:left="120"/>
      </w:pPr>
      <w:r>
        <w:rPr>
          <w:b/>
          <w:bCs/>
          <w:color w:val="C98A3E"/>
          <w:sz w:val="20"/>
          <w:szCs w:val="20"/>
        </w:rPr>
        <w:t xml:space="preserve">•  </w:t>
      </w:r>
      <w:r>
        <w:rPr>
          <w:color w:val="2B3648"/>
          <w:sz w:val="20"/>
          <w:szCs w:val="20"/>
        </w:rPr>
        <w:t xml:space="preserve">적절히 튜닝하면 단일 트리 대비 예측 정확도가 크게 향상되며, 비선형 패턴과 피처 상호작용을 자동으로 포착한다.</w:t>
      </w:r>
    </w:p>
    <w:p>
      <w:pPr>
        <w:pBdr>
          <w:left w:val="single" w:color="C98A3E" w:sz="24" w:space="8"/>
        </w:pBdr>
        <w:spacing w:after="140" w:before="260"/>
        <w:ind w:left="120"/>
      </w:pPr>
      <w:r>
        <w:rPr>
          <w:b/>
          <w:bCs/>
          <w:color w:val="182545"/>
          <w:sz w:val="24"/>
          <w:szCs w:val="24"/>
        </w:rPr>
        <w:t xml:space="preserve">2.4 단점</w:t>
      </w:r>
    </w:p>
    <w:p>
      <w:pPr>
        <w:spacing w:after="140" w:line="300"/>
        <w:ind w:left="120"/>
      </w:pPr>
      <w:r>
        <w:rPr>
          <w:b/>
          <w:bCs/>
          <w:color w:val="C98A3E"/>
          <w:sz w:val="20"/>
          <w:szCs w:val="20"/>
        </w:rPr>
        <w:t xml:space="preserve">•  </w:t>
      </w:r>
      <w:r>
        <w:rPr>
          <w:color w:val="2B3648"/>
          <w:sz w:val="20"/>
          <w:szCs w:val="20"/>
        </w:rPr>
        <w:t xml:space="preserve">순차 학습 구조상 트리를 병렬로 구축할 수 없어, XGBoost·LightGBM 대비 학습 속도가 현저히 느리다(대용량 데이터에서는 시간 단위 학습이 소요될 수 있다).</w:t>
      </w:r>
    </w:p>
    <w:p>
      <w:pPr>
        <w:spacing w:after="140" w:line="300"/>
        <w:ind w:left="120"/>
      </w:pPr>
      <w:r>
        <w:rPr>
          <w:b/>
          <w:bCs/>
          <w:color w:val="C98A3E"/>
          <w:sz w:val="20"/>
          <w:szCs w:val="20"/>
        </w:rPr>
        <w:t xml:space="preserve">•  </w:t>
      </w:r>
      <w:r>
        <w:rPr>
          <w:color w:val="2B3648"/>
          <w:sz w:val="20"/>
          <w:szCs w:val="20"/>
        </w:rPr>
        <w:t xml:space="preserve">하이퍼파라미터(트리 개수·깊이·학습률)의 조합에 성능이 민감해, 튜닝 비용이 적지 않다.</w:t>
      </w:r>
    </w:p>
    <w:p>
      <w:pPr>
        <w:spacing w:after="140" w:line="300"/>
        <w:ind w:left="120"/>
      </w:pPr>
      <w:r>
        <w:rPr>
          <w:b/>
          <w:bCs/>
          <w:color w:val="C98A3E"/>
          <w:sz w:val="20"/>
          <w:szCs w:val="20"/>
        </w:rPr>
        <w:t xml:space="preserve">•  </w:t>
      </w:r>
      <w:r>
        <w:rPr>
          <w:color w:val="2B3648"/>
          <w:sz w:val="20"/>
          <w:szCs w:val="20"/>
        </w:rPr>
        <w:t xml:space="preserve">고차원 희소 행렬(TF-IDF 등 텍스트 벡터화 피처)이나 수백만 행 규모의 대용량 데이터에서는 메모리·시간 효율이 떨어진다.</w:t>
      </w:r>
    </w:p>
    <w:p>
      <w:pPr>
        <w:pBdr>
          <w:left w:val="single" w:color="C98A3E" w:sz="24" w:space="8"/>
        </w:pBdr>
        <w:spacing w:after="140" w:before="260"/>
        <w:ind w:left="120"/>
      </w:pPr>
      <w:r>
        <w:rPr>
          <w:b/>
          <w:bCs/>
          <w:color w:val="182545"/>
          <w:sz w:val="24"/>
          <w:szCs w:val="24"/>
        </w:rPr>
        <w:t xml:space="preserve">2.5 사용사례</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tcBorders>
              <w:top w:val="single" w:color="9FB0CC" w:sz="6"/>
              <w:left w:val="single" w:color="9FB0CC" w:sz="6"/>
              <w:bottom w:val="single" w:color="9FB0CC" w:sz="6"/>
              <w:right w:val="single" w:color="9FB0CC" w:sz="6"/>
            </w:tcBorders>
            <w:shd w:fill="EFF6FC" w:color="auto" w:val="clear"/>
            <w:tcMar>
              <w:top w:type="dxa" w:w="180"/>
              <w:left w:type="dxa" w:w="220"/>
              <w:bottom w:type="dxa" w:w="180"/>
              <w:right w:type="dxa" w:w="220"/>
            </w:tcMar>
          </w:tcPr>
          <w:p>
            <w:pPr>
              <w:spacing w:after="0" w:line="300"/>
            </w:pPr>
            <w:r>
              <w:rPr>
                <w:color w:val="2B3648"/>
                <w:sz w:val="20"/>
                <w:szCs w:val="20"/>
              </w:rPr>
              <w:t xml:space="preserve">중소규모(수만~수십만 행)의 정형 데이터 회귀·분류, 학습 시간에 여유가 있는 배치성 예측 업무, scikit-learn 생태계로 파이프라인을 통일해야 하는 프로젝트의 베이스라인 고급 모델로 적합하다. 다만 수백만 행 이상의 대용량 데이터나 실시간성이 요구되는 환경에서는 XGBoost·LightGBM으로 전환을 검토하는 것이 실무적으로 합리적이다.</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5대 머신러닝 모델 비교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03 · XGBoost</w:t>
            </w:r>
          </w:p>
        </w:tc>
      </w:tr>
    </w:tbl>
    <w:p>
      <w:pPr>
        <w:spacing w:after="60" w:before="160"/>
      </w:pPr>
      <w:r>
        <w:rPr>
          <w:b/>
          <w:bCs/>
          <w:color w:val="C98A3E"/>
          <w:sz w:val="40"/>
          <w:szCs w:val="40"/>
        </w:rPr>
        <w:t xml:space="preserve">03</w:t>
      </w:r>
      <w:r>
        <w:t xml:space="preserve">   </w:t>
      </w:r>
      <w:r>
        <w:rPr>
          <w:b/>
          <w:bCs/>
          <w:color w:val="182545"/>
          <w:sz w:val="34"/>
          <w:szCs w:val="34"/>
        </w:rPr>
        <w:t xml:space="preserve">XGBoost</w:t>
      </w:r>
    </w:p>
    <w:p>
      <w:pPr>
        <w:spacing w:after="240"/>
      </w:pPr>
      <w:r>
        <w:rPr>
          <w:color w:val="6B7280"/>
          <w:sz w:val="20"/>
          <w:szCs w:val="20"/>
        </w:rPr>
        <w:t xml:space="preserve">정규화와 2차 근사로 Gradient Boosting을 최적화한 산업 표준</w:t>
      </w:r>
    </w:p>
    <w:p>
      <w:pPr>
        <w:pBdr>
          <w:left w:val="single" w:color="C98A3E" w:sz="24" w:space="8"/>
        </w:pBdr>
        <w:spacing w:after="140" w:before="260"/>
        <w:ind w:left="120"/>
      </w:pPr>
      <w:r>
        <w:rPr>
          <w:b/>
          <w:bCs/>
          <w:color w:val="182545"/>
          <w:sz w:val="24"/>
          <w:szCs w:val="24"/>
        </w:rPr>
        <w:t xml:space="preserve">3.1 모델설명</w:t>
      </w:r>
    </w:p>
    <w:p>
      <w:pPr>
        <w:spacing w:after="160" w:line="300"/>
      </w:pPr>
      <w:r>
        <w:rPr>
          <w:color w:val="2B3648"/>
          <w:sz w:val="20"/>
          <w:szCs w:val="20"/>
        </w:rPr>
        <w:t xml:space="preserve">XGBoost(eXtreme Gradient Boosting)는 Gradient Boosting을 대규모 데이터·산업 환경에 맞게 재설계한 구현체다(Chen &amp; Guestrin, 2016). 손실함수를 2차 테일러 근사(뉴턴 부스팅)로 최적화해 수렴이 빠르고, 목적함수에 트리 복잡도에 대한 정규화 항(L1/L2)을 명시적으로 포함해 과적합을 구조적으로 억제한다.</w:t>
      </w:r>
    </w:p>
    <w:p>
      <w:pPr>
        <w:pBdr>
          <w:left w:val="single" w:color="C98A3E" w:sz="24" w:space="8"/>
        </w:pBdr>
        <w:spacing w:after="140" w:before="260"/>
        <w:ind w:left="120"/>
      </w:pPr>
      <w:r>
        <w:rPr>
          <w:b/>
          <w:bCs/>
          <w:color w:val="182545"/>
          <w:sz w:val="24"/>
          <w:szCs w:val="24"/>
        </w:rPr>
        <w:t xml:space="preserve">3.2 특징</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구분</w:t>
            </w:r>
          </w:p>
        </w:tc>
        <w:tc>
          <w:tcPr>
            <w:tcW w:type="dxa" w:w="7518"/>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내용</w:t>
            </w:r>
          </w:p>
        </w:tc>
      </w:tr>
      <w:tr>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분할 탐색</w:t>
            </w:r>
          </w:p>
        </w:tc>
        <w:tc>
          <w:tcPr>
            <w:tcW w:type="dxa" w:w="7518"/>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정렬 기반(exact) 또는 히스토그램 기반(hist) 분할 탐색, 열 단위 병렬화 지원</w:t>
            </w:r>
          </w:p>
        </w:tc>
      </w:tr>
      <w:tr>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정규화</w:t>
            </w:r>
          </w:p>
        </w:tc>
        <w:tc>
          <w:tcPr>
            <w:tcW w:type="dxa" w:w="7518"/>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목적함수에 L1/L2 정규화 항을 포함해 트리 복잡도를 직접 통제</w:t>
            </w:r>
          </w:p>
        </w:tc>
      </w:tr>
      <w:tr>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결측치 처리</w:t>
            </w:r>
          </w:p>
        </w:tc>
        <w:tc>
          <w:tcPr>
            <w:tcW w:type="dxa" w:w="7518"/>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결측값의 분기 방향을 학습 과정에서 자동으로 결정(별도 대치 불필요)</w:t>
            </w:r>
          </w:p>
        </w:tc>
      </w:tr>
      <w:tr>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확장성</w:t>
            </w:r>
          </w:p>
        </w:tc>
        <w:tc>
          <w:tcPr>
            <w:tcW w:type="dxa" w:w="7518"/>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조기종료(early_stopping_rounds), GPU 학습, 분산 학습(Spark/Dask 연동) 지원</w:t>
            </w:r>
          </w:p>
        </w:tc>
      </w:tr>
    </w:tbl>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shd w:fill="101B33" w:color="auto" w:val="clear"/>
            <w:tcMar>
              <w:top w:type="dxa" w:w="200"/>
              <w:left w:type="dxa" w:w="240"/>
              <w:bottom w:type="dxa" w:w="200"/>
              <w:right w:type="dxa" w:w="240"/>
            </w:tcMar>
          </w:tcPr>
          <w:p>
            <w:pPr>
              <w:spacing w:after="20"/>
            </w:pPr>
            <w:r>
              <w:rPr>
                <w:rFonts w:ascii="Consolas" w:cs="Consolas" w:eastAsia="Consolas" w:hAnsi="Consolas"/>
                <w:color w:val="DCE6F5"/>
                <w:sz w:val="18"/>
                <w:szCs w:val="18"/>
              </w:rPr>
              <w:t xml:space="preserve">import xgboost as xgb</w:t>
            </w:r>
          </w:p>
          <w:p>
            <w:pPr>
              <w:spacing w:after="20"/>
            </w:pPr>
            <w:r>
              <w:rPr>
                <w:rFonts w:ascii="Consolas" w:cs="Consolas" w:eastAsia="Consolas" w:hAnsi="Consolas"/>
                <w:color w:val="DCE6F5"/>
                <w:sz w:val="18"/>
                <w:szCs w:val="18"/>
              </w:rPr>
              <w:t xml:space="preserve"/>
            </w:r>
          </w:p>
          <w:p>
            <w:pPr>
              <w:spacing w:after="20"/>
            </w:pPr>
            <w:r>
              <w:rPr>
                <w:rFonts w:ascii="Consolas" w:cs="Consolas" w:eastAsia="Consolas" w:hAnsi="Consolas"/>
                <w:color w:val="DCE6F5"/>
                <w:sz w:val="18"/>
                <w:szCs w:val="18"/>
              </w:rPr>
              <w:t xml:space="preserve">model = xgb.XGBRegressor(</w:t>
            </w:r>
          </w:p>
          <w:p>
            <w:pPr>
              <w:spacing w:after="20"/>
            </w:pPr>
            <w:r>
              <w:rPr>
                <w:rFonts w:ascii="Consolas" w:cs="Consolas" w:eastAsia="Consolas" w:hAnsi="Consolas"/>
                <w:color w:val="DCE6F5"/>
                <w:sz w:val="18"/>
                <w:szCs w:val="18"/>
              </w:rPr>
              <w:t xml:space="preserve">    n_estimators=300, max_depth=6, learning_rate=0.05,</w:t>
            </w:r>
          </w:p>
          <w:p>
            <w:pPr>
              <w:spacing w:after="20"/>
            </w:pPr>
            <w:r>
              <w:rPr>
                <w:rFonts w:ascii="Consolas" w:cs="Consolas" w:eastAsia="Consolas" w:hAnsi="Consolas"/>
                <w:color w:val="DCE6F5"/>
                <w:sz w:val="18"/>
                <w:szCs w:val="18"/>
              </w:rPr>
              <w:t xml:space="preserve">    reg_lambda=1.0, tree_method='hist', n_jobs=-1</w:t>
            </w:r>
          </w:p>
          <w:p>
            <w:pPr>
              <w:spacing w:after="20"/>
            </w:pPr>
            <w:r>
              <w:rPr>
                <w:rFonts w:ascii="Consolas" w:cs="Consolas" w:eastAsia="Consolas" w:hAnsi="Consolas"/>
                <w:color w:val="DCE6F5"/>
                <w:sz w:val="18"/>
                <w:szCs w:val="18"/>
              </w:rPr>
              <w:t xml:space="preserve">)</w:t>
            </w:r>
          </w:p>
          <w:p>
            <w:pPr>
              <w:spacing w:after="20"/>
            </w:pPr>
            <w:r>
              <w:rPr>
                <w:rFonts w:ascii="Consolas" w:cs="Consolas" w:eastAsia="Consolas" w:hAnsi="Consolas"/>
                <w:color w:val="DCE6F5"/>
                <w:sz w:val="18"/>
                <w:szCs w:val="18"/>
              </w:rPr>
              <w:t xml:space="preserve">model.fit(X_train, y_train, eval_set=[(X_val, y_val)], early_stopping_rounds=50)</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5대 머신러닝 모델 비교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03 · XGBoost</w:t>
            </w:r>
          </w:p>
        </w:tc>
      </w:tr>
    </w:tbl>
    <w:p>
      <w:pPr>
        <w:pBdr>
          <w:left w:val="single" w:color="C98A3E" w:sz="24" w:space="8"/>
        </w:pBdr>
        <w:spacing w:after="140" w:before="260"/>
        <w:ind w:left="120"/>
      </w:pPr>
      <w:r>
        <w:rPr>
          <w:b/>
          <w:bCs/>
          <w:color w:val="182545"/>
          <w:sz w:val="24"/>
          <w:szCs w:val="24"/>
        </w:rPr>
        <w:t xml:space="preserve">3.3 장점</w:t>
      </w:r>
    </w:p>
    <w:p>
      <w:pPr>
        <w:spacing w:after="140" w:line="300"/>
        <w:ind w:left="120"/>
      </w:pPr>
      <w:r>
        <w:rPr>
          <w:b/>
          <w:bCs/>
          <w:color w:val="C98A3E"/>
          <w:sz w:val="20"/>
          <w:szCs w:val="20"/>
        </w:rPr>
        <w:t xml:space="preserve">•  </w:t>
      </w:r>
      <w:r>
        <w:rPr>
          <w:color w:val="2B3648"/>
          <w:sz w:val="20"/>
          <w:szCs w:val="20"/>
        </w:rPr>
        <w:t xml:space="preserve">정규화 항과 조기종료를 함께 사용하면 GradientBoosting 대비 과적합 위험을 구조적으로 낮출 수 있다.</w:t>
      </w:r>
    </w:p>
    <w:p>
      <w:pPr>
        <w:spacing w:after="140" w:line="300"/>
        <w:ind w:left="120"/>
      </w:pPr>
      <w:r>
        <w:rPr>
          <w:b/>
          <w:bCs/>
          <w:color w:val="C98A3E"/>
          <w:sz w:val="20"/>
          <w:szCs w:val="20"/>
        </w:rPr>
        <w:t xml:space="preserve">•  </w:t>
      </w:r>
      <w:r>
        <w:rPr>
          <w:color w:val="2B3648"/>
          <w:sz w:val="20"/>
          <w:szCs w:val="20"/>
        </w:rPr>
        <w:t xml:space="preserve">히스토그램 기반 분할과 병렬 처리로 순수 GradientBoosting보다 학습 속도가 크게 빠르며, GPU 가속도 지원한다.</w:t>
      </w:r>
    </w:p>
    <w:p>
      <w:pPr>
        <w:spacing w:after="140" w:line="300"/>
        <w:ind w:left="120"/>
      </w:pPr>
      <w:r>
        <w:rPr>
          <w:b/>
          <w:bCs/>
          <w:color w:val="C98A3E"/>
          <w:sz w:val="20"/>
          <w:szCs w:val="20"/>
        </w:rPr>
        <w:t xml:space="preserve">•  </w:t>
      </w:r>
      <w:r>
        <w:rPr>
          <w:color w:val="2B3648"/>
          <w:sz w:val="20"/>
          <w:szCs w:val="20"/>
        </w:rPr>
        <w:t xml:space="preserve">결측치를 자동으로 처리하고, 캐글 등 정형 데이터 대회에서 다수 검증된 만큼 문서·커뮤니티·운영 사례가 풍부하다.</w:t>
      </w:r>
    </w:p>
    <w:p>
      <w:pPr>
        <w:pBdr>
          <w:left w:val="single" w:color="C98A3E" w:sz="24" w:space="8"/>
        </w:pBdr>
        <w:spacing w:after="140" w:before="260"/>
        <w:ind w:left="120"/>
      </w:pPr>
      <w:r>
        <w:rPr>
          <w:b/>
          <w:bCs/>
          <w:color w:val="182545"/>
          <w:sz w:val="24"/>
          <w:szCs w:val="24"/>
        </w:rPr>
        <w:t xml:space="preserve">3.4 단점</w:t>
      </w:r>
    </w:p>
    <w:p>
      <w:pPr>
        <w:spacing w:after="140" w:line="300"/>
        <w:ind w:left="120"/>
      </w:pPr>
      <w:r>
        <w:rPr>
          <w:b/>
          <w:bCs/>
          <w:color w:val="C98A3E"/>
          <w:sz w:val="20"/>
          <w:szCs w:val="20"/>
        </w:rPr>
        <w:t xml:space="preserve">•  </w:t>
      </w:r>
      <w:r>
        <w:rPr>
          <w:color w:val="2B3648"/>
          <w:sz w:val="20"/>
          <w:szCs w:val="20"/>
        </w:rPr>
        <w:t xml:space="preserve">n_estimators·max_depth·learning_rate·정규화 계수 등 튜닝해야 할 하이퍼파라미터 수가 많아, 초기 설정 비용이 크다.</w:t>
      </w:r>
    </w:p>
    <w:p>
      <w:pPr>
        <w:spacing w:after="140" w:line="300"/>
        <w:ind w:left="120"/>
      </w:pPr>
      <w:r>
        <w:rPr>
          <w:b/>
          <w:bCs/>
          <w:color w:val="C98A3E"/>
          <w:sz w:val="20"/>
          <w:szCs w:val="20"/>
        </w:rPr>
        <w:t xml:space="preserve">•  </w:t>
      </w:r>
      <w:r>
        <w:rPr>
          <w:color w:val="2B3648"/>
          <w:sz w:val="20"/>
          <w:szCs w:val="20"/>
        </w:rPr>
        <w:t xml:space="preserve">동일 조건에서 LightGBM보다 메모리 사용량이 많고 학습 속도가 다소 느린 경우가 일반적이다(특히 매우 큰 희소 행렬에서).</w:t>
      </w:r>
    </w:p>
    <w:p>
      <w:pPr>
        <w:spacing w:after="140" w:line="300"/>
        <w:ind w:left="120"/>
      </w:pPr>
      <w:r>
        <w:rPr>
          <w:b/>
          <w:bCs/>
          <w:color w:val="C98A3E"/>
          <w:sz w:val="20"/>
          <w:szCs w:val="20"/>
        </w:rPr>
        <w:t xml:space="preserve">•  </w:t>
      </w:r>
      <w:r>
        <w:rPr>
          <w:color w:val="2B3648"/>
          <w:sz w:val="20"/>
          <w:szCs w:val="20"/>
        </w:rPr>
        <w:t xml:space="preserve">여전히 트리 기반 블랙박스 모델이므로, 개별 예측에 대한 설명은 SHAP 등 별도 도구가 필요하다.</w:t>
      </w:r>
    </w:p>
    <w:p>
      <w:pPr>
        <w:pBdr>
          <w:left w:val="single" w:color="C98A3E" w:sz="24" w:space="8"/>
        </w:pBdr>
        <w:spacing w:after="140" w:before="260"/>
        <w:ind w:left="120"/>
      </w:pPr>
      <w:r>
        <w:rPr>
          <w:b/>
          <w:bCs/>
          <w:color w:val="182545"/>
          <w:sz w:val="24"/>
          <w:szCs w:val="24"/>
        </w:rPr>
        <w:t xml:space="preserve">3.5 사용사례</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tcBorders>
              <w:top w:val="single" w:color="9FB0CC" w:sz="6"/>
              <w:left w:val="single" w:color="9FB0CC" w:sz="6"/>
              <w:bottom w:val="single" w:color="9FB0CC" w:sz="6"/>
              <w:right w:val="single" w:color="9FB0CC" w:sz="6"/>
            </w:tcBorders>
            <w:shd w:fill="EFF6FC" w:color="auto" w:val="clear"/>
            <w:tcMar>
              <w:top w:type="dxa" w:w="180"/>
              <w:left w:type="dxa" w:w="220"/>
              <w:bottom w:type="dxa" w:w="180"/>
              <w:right w:type="dxa" w:w="220"/>
            </w:tcMar>
          </w:tcPr>
          <w:p>
            <w:pPr>
              <w:spacing w:after="0" w:line="300"/>
            </w:pPr>
            <w:r>
              <w:rPr>
                <w:color w:val="2B3648"/>
                <w:sz w:val="20"/>
                <w:szCs w:val="20"/>
              </w:rPr>
              <w:t xml:space="preserve">신용평가·이탈예측·부정거래 탐지 등 정형 데이터 기반의 고정밀 회귀·분류 문제, 그리고 정확도가 최우선인 대회·프로토타입 단계에 적합하다. 결측치가 많은 실무 데이터(본 프로젝트의 brand_name 결측 42.67%와 같은 경우)를 별도 전처리 없이도 비교적 안정적으로 처리할 수 있다는 점이 실무 도입 시 큰 장점이다.</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5대 머신러닝 모델 비교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04 · LightGBM</w:t>
            </w:r>
          </w:p>
        </w:tc>
      </w:tr>
    </w:tbl>
    <w:p>
      <w:pPr>
        <w:spacing w:after="60" w:before="160"/>
      </w:pPr>
      <w:r>
        <w:rPr>
          <w:b/>
          <w:bCs/>
          <w:color w:val="C98A3E"/>
          <w:sz w:val="40"/>
          <w:szCs w:val="40"/>
        </w:rPr>
        <w:t xml:space="preserve">04</w:t>
      </w:r>
      <w:r>
        <w:t xml:space="preserve">   </w:t>
      </w:r>
      <w:r>
        <w:rPr>
          <w:b/>
          <w:bCs/>
          <w:color w:val="182545"/>
          <w:sz w:val="34"/>
          <w:szCs w:val="34"/>
        </w:rPr>
        <w:t xml:space="preserve">LightGBM</w:t>
      </w:r>
    </w:p>
    <w:p>
      <w:pPr>
        <w:spacing w:after="240"/>
      </w:pPr>
      <w:r>
        <w:rPr>
          <w:color w:val="6B7280"/>
          <w:sz w:val="20"/>
          <w:szCs w:val="20"/>
        </w:rPr>
        <w:t xml:space="preserve">대용량·고차원 희소 데이터에 최적화된 경량 부스팅</w:t>
      </w:r>
    </w:p>
    <w:p>
      <w:pPr>
        <w:pBdr>
          <w:left w:val="single" w:color="C98A3E" w:sz="24" w:space="8"/>
        </w:pBdr>
        <w:spacing w:after="140" w:before="260"/>
        <w:ind w:left="120"/>
      </w:pPr>
      <w:r>
        <w:rPr>
          <w:b/>
          <w:bCs/>
          <w:color w:val="182545"/>
          <w:sz w:val="24"/>
          <w:szCs w:val="24"/>
        </w:rPr>
        <w:t xml:space="preserve">4.1 모델설명</w:t>
      </w:r>
    </w:p>
    <w:p>
      <w:pPr>
        <w:spacing w:after="160" w:line="300"/>
      </w:pPr>
      <w:r>
        <w:rPr>
          <w:color w:val="2B3648"/>
          <w:sz w:val="20"/>
          <w:szCs w:val="20"/>
        </w:rPr>
        <w:t xml:space="preserve">LightGBM은 Microsoft가 개발한 히스토그램 기반 Gradient Boosting 프레임워크다. 대부분의 트리 알고리즘이 채택하는 레벨-단위(level-wise, 깊이 우선) 성장 대신, 손실 감소가 가장 큰 리프를 우선 분할하는 리프-단위(leaf-wise) 성장 방식을 사용해 같은 리프 수 대비 더 낮은 손실을 더 적은 연산으로 달성한다. 이 프로젝트의 원본 LightGBM 파이프라인(§05, 정제리포트 기준)에서도 16만 개 이상의 TF-IDF·CountVectorizer 희소 피처를 이 방식으로 효율적으로 학습했다.</w:t>
      </w:r>
    </w:p>
    <w:p>
      <w:pPr>
        <w:pBdr>
          <w:left w:val="single" w:color="C98A3E" w:sz="24" w:space="8"/>
        </w:pBdr>
        <w:spacing w:after="140" w:before="260"/>
        <w:ind w:left="120"/>
      </w:pPr>
      <w:r>
        <w:rPr>
          <w:b/>
          <w:bCs/>
          <w:color w:val="182545"/>
          <w:sz w:val="24"/>
          <w:szCs w:val="24"/>
        </w:rPr>
        <w:t xml:space="preserve">4.2 특징</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구분</w:t>
            </w:r>
          </w:p>
        </w:tc>
        <w:tc>
          <w:tcPr>
            <w:tcW w:type="dxa" w:w="7518"/>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내용</w:t>
            </w:r>
          </w:p>
        </w:tc>
      </w:tr>
      <w:tr>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트리 성장 방식</w:t>
            </w:r>
          </w:p>
        </w:tc>
        <w:tc>
          <w:tcPr>
            <w:tcW w:type="dxa" w:w="7518"/>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Leaf-wise(리프 우선) 성장 — 동일 리프 수 대비 손실을 더 크게 감소</w:t>
            </w:r>
          </w:p>
        </w:tc>
      </w:tr>
      <w:tr>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샘플링 최적화</w:t>
            </w:r>
          </w:p>
        </w:tc>
        <w:tc>
          <w:tcPr>
            <w:tcW w:type="dxa" w:w="7518"/>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GOSS(Gradient-based One-Side Sampling)로 기울기가 큰 표본 위주 학습</w:t>
            </w:r>
          </w:p>
        </w:tc>
      </w:tr>
      <w:tr>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피처 압축</w:t>
            </w:r>
          </w:p>
        </w:tc>
        <w:tc>
          <w:tcPr>
            <w:tcW w:type="dxa" w:w="7518"/>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EFB(Exclusive Feature Bundling)로 희소한 원-핫 피처를 묶어 차원 축소</w:t>
            </w:r>
          </w:p>
        </w:tc>
      </w:tr>
      <w:tr>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범주형 처리</w:t>
            </w:r>
          </w:p>
        </w:tc>
        <w:tc>
          <w:tcPr>
            <w:tcW w:type="dxa" w:w="7518"/>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범주형 변수를 원-핫 인코딩 없이 네이티브로 처리 가능</w:t>
            </w:r>
          </w:p>
        </w:tc>
      </w:tr>
    </w:tbl>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shd w:fill="101B33" w:color="auto" w:val="clear"/>
            <w:tcMar>
              <w:top w:type="dxa" w:w="200"/>
              <w:left w:type="dxa" w:w="240"/>
              <w:bottom w:type="dxa" w:w="200"/>
              <w:right w:type="dxa" w:w="240"/>
            </w:tcMar>
          </w:tcPr>
          <w:p>
            <w:pPr>
              <w:spacing w:after="20"/>
            </w:pPr>
            <w:r>
              <w:rPr>
                <w:rFonts w:ascii="Consolas" w:cs="Consolas" w:eastAsia="Consolas" w:hAnsi="Consolas"/>
                <w:color w:val="DCE6F5"/>
                <w:sz w:val="18"/>
                <w:szCs w:val="18"/>
              </w:rPr>
              <w:t xml:space="preserve">import lightgbm as lgb</w:t>
            </w:r>
          </w:p>
          <w:p>
            <w:pPr>
              <w:spacing w:after="20"/>
            </w:pPr>
            <w:r>
              <w:rPr>
                <w:rFonts w:ascii="Consolas" w:cs="Consolas" w:eastAsia="Consolas" w:hAnsi="Consolas"/>
                <w:color w:val="DCE6F5"/>
                <w:sz w:val="18"/>
                <w:szCs w:val="18"/>
              </w:rPr>
              <w:t xml:space="preserve"/>
            </w:r>
          </w:p>
          <w:p>
            <w:pPr>
              <w:spacing w:after="20"/>
            </w:pPr>
            <w:r>
              <w:rPr>
                <w:rFonts w:ascii="Consolas" w:cs="Consolas" w:eastAsia="Consolas" w:hAnsi="Consolas"/>
                <w:color w:val="DCE6F5"/>
                <w:sz w:val="18"/>
                <w:szCs w:val="18"/>
              </w:rPr>
              <w:t xml:space="preserve">model = lgb.LGBMRegressor(</w:t>
            </w:r>
          </w:p>
          <w:p>
            <w:pPr>
              <w:spacing w:after="20"/>
            </w:pPr>
            <w:r>
              <w:rPr>
                <w:rFonts w:ascii="Consolas" w:cs="Consolas" w:eastAsia="Consolas" w:hAnsi="Consolas"/>
                <w:color w:val="DCE6F5"/>
                <w:sz w:val="18"/>
                <w:szCs w:val="18"/>
              </w:rPr>
              <w:t xml:space="preserve">    n_estimators=200, num_leaves=63, learning_rate=0.1,</w:t>
            </w:r>
          </w:p>
          <w:p>
            <w:pPr>
              <w:spacing w:after="20"/>
            </w:pPr>
            <w:r>
              <w:rPr>
                <w:rFonts w:ascii="Consolas" w:cs="Consolas" w:eastAsia="Consolas" w:hAnsi="Consolas"/>
                <w:color w:val="DCE6F5"/>
                <w:sz w:val="18"/>
                <w:szCs w:val="18"/>
              </w:rPr>
              <w:t xml:space="preserve">    subsample=0.8, n_jobs=-1</w:t>
            </w:r>
          </w:p>
          <w:p>
            <w:pPr>
              <w:spacing w:after="20"/>
            </w:pPr>
            <w:r>
              <w:rPr>
                <w:rFonts w:ascii="Consolas" w:cs="Consolas" w:eastAsia="Consolas" w:hAnsi="Consolas"/>
                <w:color w:val="DCE6F5"/>
                <w:sz w:val="18"/>
                <w:szCs w:val="18"/>
              </w:rPr>
              <w:t xml:space="preserve">)</w:t>
            </w:r>
          </w:p>
          <w:p>
            <w:pPr>
              <w:spacing w:after="20"/>
            </w:pPr>
            <w:r>
              <w:rPr>
                <w:rFonts w:ascii="Consolas" w:cs="Consolas" w:eastAsia="Consolas" w:hAnsi="Consolas"/>
                <w:color w:val="DCE6F5"/>
                <w:sz w:val="18"/>
                <w:szCs w:val="18"/>
              </w:rPr>
              <w:t xml:space="preserve">model.fit(X_train, y_train)</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5대 머신러닝 모델 비교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04 · LightGBM</w:t>
            </w:r>
          </w:p>
        </w:tc>
      </w:tr>
    </w:tbl>
    <w:p>
      <w:pPr>
        <w:pBdr>
          <w:left w:val="single" w:color="C98A3E" w:sz="24" w:space="8"/>
        </w:pBdr>
        <w:spacing w:after="140" w:before="260"/>
        <w:ind w:left="120"/>
      </w:pPr>
      <w:r>
        <w:rPr>
          <w:b/>
          <w:bCs/>
          <w:color w:val="182545"/>
          <w:sz w:val="24"/>
          <w:szCs w:val="24"/>
        </w:rPr>
        <w:t xml:space="preserve">4.3 장점</w:t>
      </w:r>
    </w:p>
    <w:p>
      <w:pPr>
        <w:spacing w:after="140" w:line="300"/>
        <w:ind w:left="120"/>
      </w:pPr>
      <w:r>
        <w:rPr>
          <w:b/>
          <w:bCs/>
          <w:color w:val="C98A3E"/>
          <w:sz w:val="20"/>
          <w:szCs w:val="20"/>
        </w:rPr>
        <w:t xml:space="preserve">•  </w:t>
      </w:r>
      <w:r>
        <w:rPr>
          <w:color w:val="2B3648"/>
          <w:sz w:val="20"/>
          <w:szCs w:val="20"/>
        </w:rPr>
        <w:t xml:space="preserve">동일 데이터·하드웨어 조건에서 XGBoost보다 학습 속도가 빠르고 메모리 사용량이 적어, 수백만 행·수십만 열 규모에서도 실용적인 학습 시간을 확보할 수 있다.</w:t>
      </w:r>
    </w:p>
    <w:p>
      <w:pPr>
        <w:spacing w:after="140" w:line="300"/>
        <w:ind w:left="120"/>
      </w:pPr>
      <w:r>
        <w:rPr>
          <w:b/>
          <w:bCs/>
          <w:color w:val="C98A3E"/>
          <w:sz w:val="20"/>
          <w:szCs w:val="20"/>
        </w:rPr>
        <w:t xml:space="preserve">•  </w:t>
      </w:r>
      <w:r>
        <w:rPr>
          <w:color w:val="2B3648"/>
          <w:sz w:val="20"/>
          <w:szCs w:val="20"/>
        </w:rPr>
        <w:t xml:space="preserve">고차원 희소 행렬(텍스트 벡터화 결과 등)에 특히 강해, 본 프로젝트처럼 TF-IDF·CountVectorizer 피처가 지배적인 파이프라인에 적합하다.</w:t>
      </w:r>
    </w:p>
    <w:p>
      <w:pPr>
        <w:spacing w:after="140" w:line="300"/>
        <w:ind w:left="120"/>
      </w:pPr>
      <w:r>
        <w:rPr>
          <w:b/>
          <w:bCs/>
          <w:color w:val="C98A3E"/>
          <w:sz w:val="20"/>
          <w:szCs w:val="20"/>
        </w:rPr>
        <w:t xml:space="preserve">•  </w:t>
      </w:r>
      <w:r>
        <w:rPr>
          <w:color w:val="2B3648"/>
          <w:sz w:val="20"/>
          <w:szCs w:val="20"/>
        </w:rPr>
        <w:t xml:space="preserve">Hyperopt·Optuna 등 자동 튜닝 도구와의 연동이 활발해, 대규모 탐색 공간에서도 효율적으로 파라미터를 찾을 수 있다.</w:t>
      </w:r>
    </w:p>
    <w:p>
      <w:pPr>
        <w:pBdr>
          <w:left w:val="single" w:color="C98A3E" w:sz="24" w:space="8"/>
        </w:pBdr>
        <w:spacing w:after="140" w:before="260"/>
        <w:ind w:left="120"/>
      </w:pPr>
      <w:r>
        <w:rPr>
          <w:b/>
          <w:bCs/>
          <w:color w:val="182545"/>
          <w:sz w:val="24"/>
          <w:szCs w:val="24"/>
        </w:rPr>
        <w:t xml:space="preserve">4.4 단점</w:t>
      </w:r>
    </w:p>
    <w:p>
      <w:pPr>
        <w:spacing w:after="140" w:line="300"/>
        <w:ind w:left="120"/>
      </w:pPr>
      <w:r>
        <w:rPr>
          <w:b/>
          <w:bCs/>
          <w:color w:val="C98A3E"/>
          <w:sz w:val="20"/>
          <w:szCs w:val="20"/>
        </w:rPr>
        <w:t xml:space="preserve">•  </w:t>
      </w:r>
      <w:r>
        <w:rPr>
          <w:color w:val="2B3648"/>
          <w:sz w:val="20"/>
          <w:szCs w:val="20"/>
        </w:rPr>
        <w:t xml:space="preserve">Leaf-wise 성장 방식은 데이터가 적을 때 과도하게 깊은 트리를 만들어 과적합되기 쉬우므로, min_data_in_leaf·num_leaves 등 규제 파라미터를 신중히 설정해야 한다.</w:t>
      </w:r>
    </w:p>
    <w:p>
      <w:pPr>
        <w:spacing w:after="140" w:line="300"/>
        <w:ind w:left="120"/>
      </w:pPr>
      <w:r>
        <w:rPr>
          <w:b/>
          <w:bCs/>
          <w:color w:val="C98A3E"/>
          <w:sz w:val="20"/>
          <w:szCs w:val="20"/>
        </w:rPr>
        <w:t xml:space="preserve">•  </w:t>
      </w:r>
      <w:r>
        <w:rPr>
          <w:color w:val="2B3648"/>
          <w:sz w:val="20"/>
          <w:szCs w:val="20"/>
        </w:rPr>
        <w:t xml:space="preserve">리프 우선 성장 구조가 레벨-단위 트리보다 직관적 해석이 어렵고, 시각화 도구의 지원도 상대적으로 제한적이다.</w:t>
      </w:r>
    </w:p>
    <w:p>
      <w:pPr>
        <w:spacing w:after="140" w:line="300"/>
        <w:ind w:left="120"/>
      </w:pPr>
      <w:r>
        <w:rPr>
          <w:b/>
          <w:bCs/>
          <w:color w:val="C98A3E"/>
          <w:sz w:val="20"/>
          <w:szCs w:val="20"/>
        </w:rPr>
        <w:t xml:space="preserve">•  </w:t>
      </w:r>
      <w:r>
        <w:rPr>
          <w:color w:val="2B3648"/>
          <w:sz w:val="20"/>
          <w:szCs w:val="20"/>
        </w:rPr>
        <w:t xml:space="preserve">일부 범주형 인코딩·조기종료 옵션은 XGBoost와 세부 동작이 달라, 팀 내 라이브러리 전환 시 재검증이 필요하다.</w:t>
      </w:r>
    </w:p>
    <w:p>
      <w:pPr>
        <w:pBdr>
          <w:left w:val="single" w:color="C98A3E" w:sz="24" w:space="8"/>
        </w:pBdr>
        <w:spacing w:after="140" w:before="260"/>
        <w:ind w:left="120"/>
      </w:pPr>
      <w:r>
        <w:rPr>
          <w:b/>
          <w:bCs/>
          <w:color w:val="182545"/>
          <w:sz w:val="24"/>
          <w:szCs w:val="24"/>
        </w:rPr>
        <w:t xml:space="preserve">4.5 사용사례</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tcBorders>
              <w:top w:val="single" w:color="9FB0CC" w:sz="6"/>
              <w:left w:val="single" w:color="9FB0CC" w:sz="6"/>
              <w:bottom w:val="single" w:color="9FB0CC" w:sz="6"/>
              <w:right w:val="single" w:color="9FB0CC" w:sz="6"/>
            </w:tcBorders>
            <w:shd w:fill="EFF6FC" w:color="auto" w:val="clear"/>
            <w:tcMar>
              <w:top w:type="dxa" w:w="180"/>
              <w:left w:type="dxa" w:w="220"/>
              <w:bottom w:type="dxa" w:w="180"/>
              <w:right w:type="dxa" w:w="220"/>
            </w:tcMar>
          </w:tcPr>
          <w:p>
            <w:pPr>
              <w:spacing w:after="0" w:line="300"/>
            </w:pPr>
            <w:r>
              <w:rPr>
                <w:color w:val="2B3648"/>
                <w:sz w:val="20"/>
                <w:szCs w:val="20"/>
              </w:rPr>
              <w:t xml:space="preserve">수백만 행 규모의 대용량 정형 데이터, 텍스트 벡터화로 생성된 고차원 희소 피처 기반의 회귀·분류(본 Mercari 가격 예측 파이프라인이 실제 채택 사례), 실시간에 가까운 재학습 주기가 필요한 추천·랭킹 시스템에 우선 검토할 모델이다.</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5대 머신러닝 모델 비교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05 · Linear Regression</w:t>
            </w:r>
          </w:p>
        </w:tc>
      </w:tr>
    </w:tbl>
    <w:p>
      <w:pPr>
        <w:spacing w:after="60" w:before="160"/>
      </w:pPr>
      <w:r>
        <w:rPr>
          <w:b/>
          <w:bCs/>
          <w:color w:val="C98A3E"/>
          <w:sz w:val="40"/>
          <w:szCs w:val="40"/>
        </w:rPr>
        <w:t xml:space="preserve">05</w:t>
      </w:r>
      <w:r>
        <w:t xml:space="preserve">   </w:t>
      </w:r>
      <w:r>
        <w:rPr>
          <w:b/>
          <w:bCs/>
          <w:color w:val="182545"/>
          <w:sz w:val="34"/>
          <w:szCs w:val="34"/>
        </w:rPr>
        <w:t xml:space="preserve">Linear Regression</w:t>
      </w:r>
    </w:p>
    <w:p>
      <w:pPr>
        <w:spacing w:after="240"/>
      </w:pPr>
      <w:r>
        <w:rPr>
          <w:color w:val="6B7280"/>
          <w:sz w:val="20"/>
          <w:szCs w:val="20"/>
        </w:rPr>
        <w:t xml:space="preserve">가장 단순하고 해석 가능한 회귀의 출발점</w:t>
      </w:r>
    </w:p>
    <w:p>
      <w:pPr>
        <w:pBdr>
          <w:left w:val="single" w:color="C98A3E" w:sz="24" w:space="8"/>
        </w:pBdr>
        <w:spacing w:after="140" w:before="260"/>
        <w:ind w:left="120"/>
      </w:pPr>
      <w:r>
        <w:rPr>
          <w:b/>
          <w:bCs/>
          <w:color w:val="182545"/>
          <w:sz w:val="24"/>
          <w:szCs w:val="24"/>
        </w:rPr>
        <w:t xml:space="preserve">5.1 모델설명</w:t>
      </w:r>
    </w:p>
    <w:p>
      <w:pPr>
        <w:spacing w:after="160" w:line="300"/>
      </w:pPr>
      <w:r>
        <w:rPr>
          <w:color w:val="2B3648"/>
          <w:sz w:val="20"/>
          <w:szCs w:val="20"/>
        </w:rPr>
        <w:t xml:space="preserve">Linear Regression은 입력 피처들의 가중합(선형 결합)으로 연속형 목표변수를 예측하는 가장 기본적인 통계적 회귀 모델이다. 실제값과 예측값의 오차 제곱합(RSS)을 최소화하는 계수를 최소제곱법(OLS)으로 구하며, 다중공선성이나 고차원 희소 데이터에서는 Ridge(L2)·Lasso(L1)·ElasticNet 같은 정규화 변형이 대안으로 쓰인다.</w:t>
      </w:r>
    </w:p>
    <w:p>
      <w:pPr>
        <w:pBdr>
          <w:left w:val="single" w:color="C98A3E" w:sz="24" w:space="8"/>
        </w:pBdr>
        <w:spacing w:after="140" w:before="260"/>
        <w:ind w:left="120"/>
      </w:pPr>
      <w:r>
        <w:rPr>
          <w:b/>
          <w:bCs/>
          <w:color w:val="182545"/>
          <w:sz w:val="24"/>
          <w:szCs w:val="24"/>
        </w:rPr>
        <w:t xml:space="preserve">5.2 특징</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구분</w:t>
            </w:r>
          </w:p>
        </w:tc>
        <w:tc>
          <w:tcPr>
            <w:tcW w:type="dxa" w:w="7518"/>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내용</w:t>
            </w:r>
          </w:p>
        </w:tc>
      </w:tr>
      <w:tr>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모델 구조</w:t>
            </w:r>
          </w:p>
        </w:tc>
        <w:tc>
          <w:tcPr>
            <w:tcW w:type="dxa" w:w="7518"/>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가중치(계수)와 절편으로만 구성된 선형식 — 파라미터 수가 피처 수에 비례</w:t>
            </w:r>
          </w:p>
        </w:tc>
      </w:tr>
      <w:tr>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학습 방식</w:t>
            </w:r>
          </w:p>
        </w:tc>
        <w:tc>
          <w:tcPr>
            <w:tcW w:type="dxa" w:w="7518"/>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정규방정식(closed-form) 또는 경사하강법으로 계수 추정, 학습 속도 매우 빠름</w:t>
            </w:r>
          </w:p>
        </w:tc>
      </w:tr>
      <w:tr>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가정</w:t>
            </w:r>
          </w:p>
        </w:tc>
        <w:tc>
          <w:tcPr>
            <w:tcW w:type="dxa" w:w="7518"/>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선형성·독립성·등분산성·정규성 등 고전적 통계 가정을 전제로 함</w:t>
            </w:r>
          </w:p>
        </w:tc>
      </w:tr>
      <w:tr>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정규화 변형</w:t>
            </w:r>
          </w:p>
        </w:tc>
        <w:tc>
          <w:tcPr>
            <w:tcW w:type="dxa" w:w="7518"/>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Ridge(L2)·Lasso(L1)·ElasticNet으로 다중공선성·과적합 대응</w:t>
            </w:r>
          </w:p>
        </w:tc>
      </w:tr>
    </w:tbl>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shd w:fill="101B33" w:color="auto" w:val="clear"/>
            <w:tcMar>
              <w:top w:type="dxa" w:w="200"/>
              <w:left w:type="dxa" w:w="240"/>
              <w:bottom w:type="dxa" w:w="200"/>
              <w:right w:type="dxa" w:w="240"/>
            </w:tcMar>
          </w:tcPr>
          <w:p>
            <w:pPr>
              <w:spacing w:after="20"/>
            </w:pPr>
            <w:r>
              <w:rPr>
                <w:rFonts w:ascii="Consolas" w:cs="Consolas" w:eastAsia="Consolas" w:hAnsi="Consolas"/>
                <w:color w:val="DCE6F5"/>
                <w:sz w:val="18"/>
                <w:szCs w:val="18"/>
              </w:rPr>
              <w:t xml:space="preserve">from sklearn.linear_model import LinearRegression</w:t>
            </w:r>
          </w:p>
          <w:p>
            <w:pPr>
              <w:spacing w:after="20"/>
            </w:pPr>
            <w:r>
              <w:rPr>
                <w:rFonts w:ascii="Consolas" w:cs="Consolas" w:eastAsia="Consolas" w:hAnsi="Consolas"/>
                <w:color w:val="DCE6F5"/>
                <w:sz w:val="18"/>
                <w:szCs w:val="18"/>
              </w:rPr>
              <w:t xml:space="preserve"/>
            </w:r>
          </w:p>
          <w:p>
            <w:pPr>
              <w:spacing w:after="20"/>
            </w:pPr>
            <w:r>
              <w:rPr>
                <w:rFonts w:ascii="Consolas" w:cs="Consolas" w:eastAsia="Consolas" w:hAnsi="Consolas"/>
                <w:color w:val="DCE6F5"/>
                <w:sz w:val="18"/>
                <w:szCs w:val="18"/>
              </w:rPr>
              <w:t xml:space="preserve">model = LinearRegression()</w:t>
            </w:r>
          </w:p>
          <w:p>
            <w:pPr>
              <w:spacing w:after="20"/>
            </w:pPr>
            <w:r>
              <w:rPr>
                <w:rFonts w:ascii="Consolas" w:cs="Consolas" w:eastAsia="Consolas" w:hAnsi="Consolas"/>
                <w:color w:val="DCE6F5"/>
                <w:sz w:val="18"/>
                <w:szCs w:val="18"/>
              </w:rPr>
              <w:t xml:space="preserve">model.fit(X_train, y_train)</w:t>
            </w:r>
          </w:p>
          <w:p>
            <w:pPr>
              <w:spacing w:after="20"/>
            </w:pPr>
            <w:r>
              <w:rPr>
                <w:rFonts w:ascii="Consolas" w:cs="Consolas" w:eastAsia="Consolas" w:hAnsi="Consolas"/>
                <w:color w:val="DCE6F5"/>
                <w:sz w:val="18"/>
                <w:szCs w:val="18"/>
              </w:rPr>
              <w:t xml:space="preserve">coef_importance = dict(zip(feature_names, model.coef_))</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5대 머신러닝 모델 비교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05 · Linear Regression</w:t>
            </w:r>
          </w:p>
        </w:tc>
      </w:tr>
    </w:tbl>
    <w:p>
      <w:pPr>
        <w:pBdr>
          <w:left w:val="single" w:color="C98A3E" w:sz="24" w:space="8"/>
        </w:pBdr>
        <w:spacing w:after="140" w:before="260"/>
        <w:ind w:left="120"/>
      </w:pPr>
      <w:r>
        <w:rPr>
          <w:b/>
          <w:bCs/>
          <w:color w:val="182545"/>
          <w:sz w:val="24"/>
          <w:szCs w:val="24"/>
        </w:rPr>
        <w:t xml:space="preserve">5.3 장점</w:t>
      </w:r>
    </w:p>
    <w:p>
      <w:pPr>
        <w:spacing w:after="140" w:line="300"/>
        <w:ind w:left="120"/>
      </w:pPr>
      <w:r>
        <w:rPr>
          <w:b/>
          <w:bCs/>
          <w:color w:val="C98A3E"/>
          <w:sz w:val="20"/>
          <w:szCs w:val="20"/>
        </w:rPr>
        <w:t xml:space="preserve">•  </w:t>
      </w:r>
      <w:r>
        <w:rPr>
          <w:color w:val="2B3648"/>
          <w:sz w:val="20"/>
          <w:szCs w:val="20"/>
        </w:rPr>
        <w:t xml:space="preserve">학습·예측 속도가 매우 빨라 대규모 데이터에서도 즉시 베이스라인을 확보할 수 있다.</w:t>
      </w:r>
    </w:p>
    <w:p>
      <w:pPr>
        <w:spacing w:after="140" w:line="300"/>
        <w:ind w:left="120"/>
      </w:pPr>
      <w:r>
        <w:rPr>
          <w:b/>
          <w:bCs/>
          <w:color w:val="C98A3E"/>
          <w:sz w:val="20"/>
          <w:szCs w:val="20"/>
        </w:rPr>
        <w:t xml:space="preserve">•  </w:t>
      </w:r>
      <w:r>
        <w:rPr>
          <w:color w:val="2B3648"/>
          <w:sz w:val="20"/>
          <w:szCs w:val="20"/>
        </w:rPr>
        <w:t xml:space="preserve">계수(coefficient)가 각 피처의 영향력을 직접 나타내므로, 비전문가에게도 설명하기 쉬운 최고 수준의 해석력을 갖는다.</w:t>
      </w:r>
    </w:p>
    <w:p>
      <w:pPr>
        <w:spacing w:after="140" w:line="300"/>
        <w:ind w:left="120"/>
      </w:pPr>
      <w:r>
        <w:rPr>
          <w:b/>
          <w:bCs/>
          <w:color w:val="C98A3E"/>
          <w:sz w:val="20"/>
          <w:szCs w:val="20"/>
        </w:rPr>
        <w:t xml:space="preserve">•  </w:t>
      </w:r>
      <w:r>
        <w:rPr>
          <w:color w:val="2B3648"/>
          <w:sz w:val="20"/>
          <w:szCs w:val="20"/>
        </w:rPr>
        <w:t xml:space="preserve">구현·유지보수가 단순해 운영 부담이 적고, 트리 계열 모델의 성능 개선 폭을 가늠하는 기준선(baseline)으로서 가치가 크다.</w:t>
      </w:r>
    </w:p>
    <w:p>
      <w:pPr>
        <w:pBdr>
          <w:left w:val="single" w:color="C98A3E" w:sz="24" w:space="8"/>
        </w:pBdr>
        <w:spacing w:after="140" w:before="260"/>
        <w:ind w:left="120"/>
      </w:pPr>
      <w:r>
        <w:rPr>
          <w:b/>
          <w:bCs/>
          <w:color w:val="182545"/>
          <w:sz w:val="24"/>
          <w:szCs w:val="24"/>
        </w:rPr>
        <w:t xml:space="preserve">5.4 단점</w:t>
      </w:r>
    </w:p>
    <w:p>
      <w:pPr>
        <w:spacing w:after="140" w:line="300"/>
        <w:ind w:left="120"/>
      </w:pPr>
      <w:r>
        <w:rPr>
          <w:b/>
          <w:bCs/>
          <w:color w:val="C98A3E"/>
          <w:sz w:val="20"/>
          <w:szCs w:val="20"/>
        </w:rPr>
        <w:t xml:space="preserve">•  </w:t>
      </w:r>
      <w:r>
        <w:rPr>
          <w:color w:val="2B3648"/>
          <w:sz w:val="20"/>
          <w:szCs w:val="20"/>
        </w:rPr>
        <w:t xml:space="preserve">피처와 목표변수 간 비선형 관계나 피처 간 상호작용을 기본적으로 포착하지 못해, 복잡한 패턴에서는 트리 계열 모델 대비 정확도가 낮다.</w:t>
      </w:r>
    </w:p>
    <w:p>
      <w:pPr>
        <w:spacing w:after="140" w:line="300"/>
        <w:ind w:left="120"/>
      </w:pPr>
      <w:r>
        <w:rPr>
          <w:b/>
          <w:bCs/>
          <w:color w:val="C98A3E"/>
          <w:sz w:val="20"/>
          <w:szCs w:val="20"/>
        </w:rPr>
        <w:t xml:space="preserve">•  </w:t>
      </w:r>
      <w:r>
        <w:rPr>
          <w:color w:val="2B3648"/>
          <w:sz w:val="20"/>
          <w:szCs w:val="20"/>
        </w:rPr>
        <w:t xml:space="preserve">이상치(outlier)에 민감해 소수의 극단값이 계수 전체를 왜곡할 수 있다.</w:t>
      </w:r>
    </w:p>
    <w:p>
      <w:pPr>
        <w:spacing w:after="140" w:line="300"/>
        <w:ind w:left="120"/>
      </w:pPr>
      <w:r>
        <w:rPr>
          <w:b/>
          <w:bCs/>
          <w:color w:val="C98A3E"/>
          <w:sz w:val="20"/>
          <w:szCs w:val="20"/>
        </w:rPr>
        <w:t xml:space="preserve">•  </w:t>
      </w:r>
      <w:r>
        <w:rPr>
          <w:color w:val="2B3648"/>
          <w:sz w:val="20"/>
          <w:szCs w:val="20"/>
        </w:rPr>
        <w:t xml:space="preserve">피처 간 다중공선성이 있으면 계수 추정이 불안정해지고, 수만 차원의 희소 텍스트 피처에서는 정규화 없이는 성능이 크게 저하된다.</w:t>
      </w:r>
    </w:p>
    <w:p>
      <w:pPr>
        <w:pBdr>
          <w:left w:val="single" w:color="C98A3E" w:sz="24" w:space="8"/>
        </w:pBdr>
        <w:spacing w:after="140" w:before="260"/>
        <w:ind w:left="120"/>
      </w:pPr>
      <w:r>
        <w:rPr>
          <w:b/>
          <w:bCs/>
          <w:color w:val="182545"/>
          <w:sz w:val="24"/>
          <w:szCs w:val="24"/>
        </w:rPr>
        <w:t xml:space="preserve">5.5 사용사례</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tcBorders>
              <w:top w:val="single" w:color="9FB0CC" w:sz="6"/>
              <w:left w:val="single" w:color="9FB0CC" w:sz="6"/>
              <w:bottom w:val="single" w:color="9FB0CC" w:sz="6"/>
              <w:right w:val="single" w:color="9FB0CC" w:sz="6"/>
            </w:tcBorders>
            <w:shd w:fill="EFF6FC" w:color="auto" w:val="clear"/>
            <w:tcMar>
              <w:top w:type="dxa" w:w="180"/>
              <w:left w:type="dxa" w:w="220"/>
              <w:bottom w:type="dxa" w:w="180"/>
              <w:right w:type="dxa" w:w="220"/>
            </w:tcMar>
          </w:tcPr>
          <w:p>
            <w:pPr>
              <w:spacing w:after="0" w:line="300"/>
            </w:pPr>
            <w:r>
              <w:rPr>
                <w:color w:val="2B3648"/>
                <w:sz w:val="20"/>
                <w:szCs w:val="20"/>
              </w:rPr>
              <w:t xml:space="preserve">프로젝트 초기 베이스라인 수립, 설명 가능성이 법적·규제적으로 요구되는 금융·보험 심사 모델, 피처 수가 적고 관계가 대체로 선형적인 트렌드·수요 예측 업무에 적합하다.</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5대 머신러닝 모델 비교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06 · Logistic Regression</w:t>
            </w:r>
          </w:p>
        </w:tc>
      </w:tr>
    </w:tbl>
    <w:p>
      <w:pPr>
        <w:spacing w:after="60" w:before="160"/>
      </w:pPr>
      <w:r>
        <w:rPr>
          <w:b/>
          <w:bCs/>
          <w:color w:val="C98A3E"/>
          <w:sz w:val="40"/>
          <w:szCs w:val="40"/>
        </w:rPr>
        <w:t xml:space="preserve">06</w:t>
      </w:r>
      <w:r>
        <w:t xml:space="preserve">   </w:t>
      </w:r>
      <w:r>
        <w:rPr>
          <w:b/>
          <w:bCs/>
          <w:color w:val="182545"/>
          <w:sz w:val="34"/>
          <w:szCs w:val="34"/>
        </w:rPr>
        <w:t xml:space="preserve">Logistic Regression</w:t>
      </w:r>
    </w:p>
    <w:p>
      <w:pPr>
        <w:spacing w:after="240"/>
      </w:pPr>
      <w:r>
        <w:rPr>
          <w:color w:val="6B7280"/>
          <w:sz w:val="20"/>
          <w:szCs w:val="20"/>
        </w:rPr>
        <w:t xml:space="preserve">확률 기반 이진 분류의 표준 베이스라인</w:t>
      </w:r>
    </w:p>
    <w:p>
      <w:pPr>
        <w:pBdr>
          <w:left w:val="single" w:color="C98A3E" w:sz="24" w:space="8"/>
        </w:pBdr>
        <w:spacing w:after="140" w:before="260"/>
        <w:ind w:left="120"/>
      </w:pPr>
      <w:r>
        <w:rPr>
          <w:b/>
          <w:bCs/>
          <w:color w:val="182545"/>
          <w:sz w:val="24"/>
          <w:szCs w:val="24"/>
        </w:rPr>
        <w:t xml:space="preserve">6.1 모델설명</w:t>
      </w:r>
    </w:p>
    <w:p>
      <w:pPr>
        <w:spacing w:after="160" w:line="300"/>
      </w:pPr>
      <w:r>
        <w:rPr>
          <w:color w:val="2B3648"/>
          <w:sz w:val="20"/>
          <w:szCs w:val="20"/>
        </w:rPr>
        <w:t xml:space="preserve">Logistic Regression은 선형 결합의 결과를 시그모이드(로지스틱) 함수로 변환해 0~1 사이의 확률값으로 사상하는 일반화 선형모델(GLM)이다. 이름과 달리 회귀가 아닌 분류 모델이며, 로그손실(log loss / cross-entropy)을 최소화하는 방향으로 계수를 학습한다. 본 프로젝트의 shipping(배송비 부담 주체) 같은 이진 타깃 예측에 구조적으로 대응하는 모델이다.</w:t>
      </w:r>
    </w:p>
    <w:p>
      <w:pPr>
        <w:pBdr>
          <w:left w:val="single" w:color="C98A3E" w:sz="24" w:space="8"/>
        </w:pBdr>
        <w:spacing w:after="140" w:before="260"/>
        <w:ind w:left="120"/>
      </w:pPr>
      <w:r>
        <w:rPr>
          <w:b/>
          <w:bCs/>
          <w:color w:val="182545"/>
          <w:sz w:val="24"/>
          <w:szCs w:val="24"/>
        </w:rPr>
        <w:t xml:space="preserve">6.2 특징</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구분</w:t>
            </w:r>
          </w:p>
        </w:tc>
        <w:tc>
          <w:tcPr>
            <w:tcW w:type="dxa" w:w="7518"/>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내용</w:t>
            </w:r>
          </w:p>
        </w:tc>
      </w:tr>
      <w:tr>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출력</w:t>
            </w:r>
          </w:p>
        </w:tc>
        <w:tc>
          <w:tcPr>
            <w:tcW w:type="dxa" w:w="7518"/>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클래스 확률(predict_proba)과 임계값 기반 클래스 레이블을 함께 제공</w:t>
            </w:r>
          </w:p>
        </w:tc>
      </w:tr>
      <w:tr>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결정경계</w:t>
            </w:r>
          </w:p>
        </w:tc>
        <w:tc>
          <w:tcPr>
            <w:tcW w:type="dxa" w:w="7518"/>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피처 공간에서 선형 결정경계를 형성 (비선형 경계는 피처 엔지니어링 필요)</w:t>
            </w:r>
          </w:p>
        </w:tc>
      </w:tr>
      <w:tr>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정규화</w:t>
            </w:r>
          </w:p>
        </w:tc>
        <w:tc>
          <w:tcPr>
            <w:tcW w:type="dxa" w:w="7518"/>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L1/L2/ElasticNet 정규화로 과적합 및 다중공선성 제어</w:t>
            </w:r>
          </w:p>
        </w:tc>
      </w:tr>
      <w:tr>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확장성</w:t>
            </w:r>
          </w:p>
        </w:tc>
        <w:tc>
          <w:tcPr>
            <w:tcW w:type="dxa" w:w="7518"/>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SGD 기반 구현(SGDClassifier)으로 대규모 데이터에도 적용 가능</w:t>
            </w:r>
          </w:p>
        </w:tc>
      </w:tr>
    </w:tbl>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shd w:fill="101B33" w:color="auto" w:val="clear"/>
            <w:tcMar>
              <w:top w:type="dxa" w:w="200"/>
              <w:left w:type="dxa" w:w="240"/>
              <w:bottom w:type="dxa" w:w="200"/>
              <w:right w:type="dxa" w:w="240"/>
            </w:tcMar>
          </w:tcPr>
          <w:p>
            <w:pPr>
              <w:spacing w:after="20"/>
            </w:pPr>
            <w:r>
              <w:rPr>
                <w:rFonts w:ascii="Consolas" w:cs="Consolas" w:eastAsia="Consolas" w:hAnsi="Consolas"/>
                <w:color w:val="DCE6F5"/>
                <w:sz w:val="18"/>
                <w:szCs w:val="18"/>
              </w:rPr>
              <w:t xml:space="preserve">from sklearn.linear_model import LogisticRegression</w:t>
            </w:r>
          </w:p>
          <w:p>
            <w:pPr>
              <w:spacing w:after="20"/>
            </w:pPr>
            <w:r>
              <w:rPr>
                <w:rFonts w:ascii="Consolas" w:cs="Consolas" w:eastAsia="Consolas" w:hAnsi="Consolas"/>
                <w:color w:val="DCE6F5"/>
                <w:sz w:val="18"/>
                <w:szCs w:val="18"/>
              </w:rPr>
              <w:t xml:space="preserve"/>
            </w:r>
          </w:p>
          <w:p>
            <w:pPr>
              <w:spacing w:after="20"/>
            </w:pPr>
            <w:r>
              <w:rPr>
                <w:rFonts w:ascii="Consolas" w:cs="Consolas" w:eastAsia="Consolas" w:hAnsi="Consolas"/>
                <w:color w:val="DCE6F5"/>
                <w:sz w:val="18"/>
                <w:szCs w:val="18"/>
              </w:rPr>
              <w:t xml:space="preserve">model = LogisticRegression(penalty='l2', C=1.0, max_iter=1000)</w:t>
            </w:r>
          </w:p>
          <w:p>
            <w:pPr>
              <w:spacing w:after="20"/>
            </w:pPr>
            <w:r>
              <w:rPr>
                <w:rFonts w:ascii="Consolas" w:cs="Consolas" w:eastAsia="Consolas" w:hAnsi="Consolas"/>
                <w:color w:val="DCE6F5"/>
                <w:sz w:val="18"/>
                <w:szCs w:val="18"/>
              </w:rPr>
              <w:t xml:space="preserve">model.fit(X_train, y_train)</w:t>
            </w:r>
          </w:p>
          <w:p>
            <w:pPr>
              <w:spacing w:after="20"/>
            </w:pPr>
            <w:r>
              <w:rPr>
                <w:rFonts w:ascii="Consolas" w:cs="Consolas" w:eastAsia="Consolas" w:hAnsi="Consolas"/>
                <w:color w:val="DCE6F5"/>
                <w:sz w:val="18"/>
                <w:szCs w:val="18"/>
              </w:rPr>
              <w:t xml:space="preserve">proba = model.predict_proba(X_test)[:, 1]</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5대 머신러닝 모델 비교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06 · Logistic Regression</w:t>
            </w:r>
          </w:p>
        </w:tc>
      </w:tr>
    </w:tbl>
    <w:p>
      <w:pPr>
        <w:pBdr>
          <w:left w:val="single" w:color="C98A3E" w:sz="24" w:space="8"/>
        </w:pBdr>
        <w:spacing w:after="140" w:before="260"/>
        <w:ind w:left="120"/>
      </w:pPr>
      <w:r>
        <w:rPr>
          <w:b/>
          <w:bCs/>
          <w:color w:val="182545"/>
          <w:sz w:val="24"/>
          <w:szCs w:val="24"/>
        </w:rPr>
        <w:t xml:space="preserve">6.3 장점</w:t>
      </w:r>
    </w:p>
    <w:p>
      <w:pPr>
        <w:spacing w:after="140" w:line="300"/>
        <w:ind w:left="120"/>
      </w:pPr>
      <w:r>
        <w:rPr>
          <w:b/>
          <w:bCs/>
          <w:color w:val="C98A3E"/>
          <w:sz w:val="20"/>
          <w:szCs w:val="20"/>
        </w:rPr>
        <w:t xml:space="preserve">•  </w:t>
      </w:r>
      <w:r>
        <w:rPr>
          <w:color w:val="2B3648"/>
          <w:sz w:val="20"/>
          <w:szCs w:val="20"/>
        </w:rPr>
        <w:t xml:space="preserve">예측을 확률로 직접 제공해, 임계값 조정을 통한 정밀도·재현율 트레이드오프 관리 등 의사결정에 바로 활용할 수 있다.</w:t>
      </w:r>
    </w:p>
    <w:p>
      <w:pPr>
        <w:spacing w:after="140" w:line="300"/>
        <w:ind w:left="120"/>
      </w:pPr>
      <w:r>
        <w:rPr>
          <w:b/>
          <w:bCs/>
          <w:color w:val="C98A3E"/>
          <w:sz w:val="20"/>
          <w:szCs w:val="20"/>
        </w:rPr>
        <w:t xml:space="preserve">•  </w:t>
      </w:r>
      <w:r>
        <w:rPr>
          <w:color w:val="2B3648"/>
          <w:sz w:val="20"/>
          <w:szCs w:val="20"/>
        </w:rPr>
        <w:t xml:space="preserve">계수의 오즈비(odds ratio) 해석이 가능해, 어떤 피처가 분류 결과에 얼마나 영향을 주는지 정량적으로 설명할 수 있다.</w:t>
      </w:r>
    </w:p>
    <w:p>
      <w:pPr>
        <w:spacing w:after="140" w:line="300"/>
        <w:ind w:left="120"/>
      </w:pPr>
      <w:r>
        <w:rPr>
          <w:b/>
          <w:bCs/>
          <w:color w:val="C98A3E"/>
          <w:sz w:val="20"/>
          <w:szCs w:val="20"/>
        </w:rPr>
        <w:t xml:space="preserve">•  </w:t>
      </w:r>
      <w:r>
        <w:rPr>
          <w:color w:val="2B3648"/>
          <w:sz w:val="20"/>
          <w:szCs w:val="20"/>
        </w:rPr>
        <w:t xml:space="preserve">학습·추론 속도가 빠르고 구조가 단순해, 대규모 데이터에서도 SGD 기반으로 확장 적용이 가능하다.</w:t>
      </w:r>
    </w:p>
    <w:p>
      <w:pPr>
        <w:pBdr>
          <w:left w:val="single" w:color="C98A3E" w:sz="24" w:space="8"/>
        </w:pBdr>
        <w:spacing w:after="140" w:before="260"/>
        <w:ind w:left="120"/>
      </w:pPr>
      <w:r>
        <w:rPr>
          <w:b/>
          <w:bCs/>
          <w:color w:val="182545"/>
          <w:sz w:val="24"/>
          <w:szCs w:val="24"/>
        </w:rPr>
        <w:t xml:space="preserve">6.4 단점</w:t>
      </w:r>
    </w:p>
    <w:p>
      <w:pPr>
        <w:spacing w:after="140" w:line="300"/>
        <w:ind w:left="120"/>
      </w:pPr>
      <w:r>
        <w:rPr>
          <w:b/>
          <w:bCs/>
          <w:color w:val="C98A3E"/>
          <w:sz w:val="20"/>
          <w:szCs w:val="20"/>
        </w:rPr>
        <w:t xml:space="preserve">•  </w:t>
      </w:r>
      <w:r>
        <w:rPr>
          <w:color w:val="2B3648"/>
          <w:sz w:val="20"/>
          <w:szCs w:val="20"/>
        </w:rPr>
        <w:t xml:space="preserve">선형 결정경계만 표현 가능해, 클래스 간 경계가 복잡한 비선형 패턴(본 프로젝트의 카테고리·텍스트 상호작용 등)에서는 트리 계열 모델 대비 판별력이 낮다.</w:t>
      </w:r>
    </w:p>
    <w:p>
      <w:pPr>
        <w:spacing w:after="140" w:line="300"/>
        <w:ind w:left="120"/>
      </w:pPr>
      <w:r>
        <w:rPr>
          <w:b/>
          <w:bCs/>
          <w:color w:val="C98A3E"/>
          <w:sz w:val="20"/>
          <w:szCs w:val="20"/>
        </w:rPr>
        <w:t xml:space="preserve">•  </w:t>
      </w:r>
      <w:r>
        <w:rPr>
          <w:color w:val="2B3648"/>
          <w:sz w:val="20"/>
          <w:szCs w:val="20"/>
        </w:rPr>
        <w:t xml:space="preserve">클래스 불균형에 민감해, 다수 클래스 쪽으로 예측이 치우칠 수 있으므로 class_weight 조정 등 보완이 필요하다.</w:t>
      </w:r>
    </w:p>
    <w:p>
      <w:pPr>
        <w:spacing w:after="140" w:line="300"/>
        <w:ind w:left="120"/>
      </w:pPr>
      <w:r>
        <w:rPr>
          <w:b/>
          <w:bCs/>
          <w:color w:val="C98A3E"/>
          <w:sz w:val="20"/>
          <w:szCs w:val="20"/>
        </w:rPr>
        <w:t xml:space="preserve">•  </w:t>
      </w:r>
      <w:r>
        <w:rPr>
          <w:color w:val="2B3648"/>
          <w:sz w:val="20"/>
          <w:szCs w:val="20"/>
        </w:rPr>
        <w:t xml:space="preserve">다중공선성이 있는 피처 집합에서는 계수 추정이 불안정해질 수 있다.</w:t>
      </w:r>
    </w:p>
    <w:p>
      <w:pPr>
        <w:pBdr>
          <w:left w:val="single" w:color="C98A3E" w:sz="24" w:space="8"/>
        </w:pBdr>
        <w:spacing w:after="140" w:before="260"/>
        <w:ind w:left="120"/>
      </w:pPr>
      <w:r>
        <w:rPr>
          <w:b/>
          <w:bCs/>
          <w:color w:val="182545"/>
          <w:sz w:val="24"/>
          <w:szCs w:val="24"/>
        </w:rPr>
        <w:t xml:space="preserve">6.5 사용사례</w:t>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tcBorders>
              <w:top w:val="single" w:color="9FB0CC" w:sz="6"/>
              <w:left w:val="single" w:color="9FB0CC" w:sz="6"/>
              <w:bottom w:val="single" w:color="9FB0CC" w:sz="6"/>
              <w:right w:val="single" w:color="9FB0CC" w:sz="6"/>
            </w:tcBorders>
            <w:shd w:fill="EFF6FC" w:color="auto" w:val="clear"/>
            <w:tcMar>
              <w:top w:type="dxa" w:w="180"/>
              <w:left w:type="dxa" w:w="220"/>
              <w:bottom w:type="dxa" w:w="180"/>
              <w:right w:type="dxa" w:w="220"/>
            </w:tcMar>
          </w:tcPr>
          <w:p>
            <w:pPr>
              <w:spacing w:after="0" w:line="300"/>
            </w:pPr>
            <w:r>
              <w:rPr>
                <w:color w:val="2B3648"/>
                <w:sz w:val="20"/>
                <w:szCs w:val="20"/>
              </w:rPr>
              <w:t xml:space="preserve">이진 분류 문제의 표준 베이스라인(예: 배송비 부담 주체·이탈·스팸 여부 예측), 확률 기반의 리스크 스코어링이 필요한 신용·보험 심사, 결정 임계값을 운영상 유연하게 조정해야 하는 실시간 판별 시스템에 적합하다.</w:t>
            </w:r>
          </w:p>
        </w:tc>
      </w:tr>
    </w:tbl>
    <w:p>
      <w:r>
        <w:br w:type="page"/>
      </w: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783"/>
            <w:tcBorders>
              <w:top w:val="none" w:color="FFFFFF" w:sz="0"/>
              <w:left w:val="none" w:color="FFFFFF" w:sz="0"/>
              <w:bottom w:val="none" w:color="FFFFFF" w:sz="0"/>
              <w:right w:val="none" w:color="FFFFFF" w:sz="0"/>
            </w:tcBorders>
          </w:tcPr>
          <w:p>
            <w:r>
              <w:rPr>
                <w:b/>
                <w:bCs/>
                <w:color w:val="9AA5B8"/>
                <w:sz w:val="16"/>
                <w:szCs w:val="16"/>
              </w:rPr>
              <w:t xml:space="preserve">5대 머신러닝 모델 비교 · 분석 리포트</w:t>
            </w:r>
          </w:p>
        </w:tc>
        <w:tc>
          <w:tcPr>
            <w:tcW w:type="dxa" w:w="3856"/>
            <w:tcBorders>
              <w:top w:val="none" w:color="FFFFFF" w:sz="0"/>
              <w:left w:val="none" w:color="FFFFFF" w:sz="0"/>
              <w:bottom w:val="none" w:color="FFFFFF" w:sz="0"/>
              <w:right w:val="none" w:color="FFFFFF" w:sz="0"/>
            </w:tcBorders>
          </w:tcPr>
          <w:p>
            <w:pPr>
              <w:jc w:val="right"/>
            </w:pPr>
            <w:r>
              <w:rPr>
                <w:b/>
                <w:bCs/>
                <w:color w:val="9AA5B8"/>
                <w:sz w:val="16"/>
                <w:szCs w:val="16"/>
              </w:rPr>
              <w:t xml:space="preserve">07 · 종합 비교</w:t>
            </w:r>
          </w:p>
        </w:tc>
      </w:tr>
    </w:tbl>
    <w:p>
      <w:pPr>
        <w:spacing w:after="60" w:before="160"/>
      </w:pPr>
      <w:r>
        <w:rPr>
          <w:b/>
          <w:bCs/>
          <w:color w:val="C98A3E"/>
          <w:sz w:val="40"/>
          <w:szCs w:val="40"/>
        </w:rPr>
        <w:t xml:space="preserve">07</w:t>
      </w:r>
      <w:r>
        <w:t xml:space="preserve">   </w:t>
      </w:r>
      <w:r>
        <w:rPr>
          <w:b/>
          <w:bCs/>
          <w:color w:val="182545"/>
          <w:sz w:val="34"/>
          <w:szCs w:val="34"/>
        </w:rPr>
        <w:t xml:space="preserve">종합 비교 &amp; 실무 도입 가이드</w:t>
      </w:r>
    </w:p>
    <w:p>
      <w:pPr>
        <w:spacing w:after="240"/>
      </w:pPr>
      <w:r>
        <w:rPr>
          <w:color w:val="6B7280"/>
          <w:sz w:val="20"/>
          <w:szCs w:val="20"/>
        </w:rPr>
        <w:t xml:space="preserve">20년차 실무자 관점에서 정리한 모델 선택 체크리스트</w:t>
      </w:r>
    </w:p>
    <w:p>
      <w:pPr>
        <w:pBdr>
          <w:left w:val="single" w:color="C98A3E" w:sz="24" w:space="8"/>
        </w:pBdr>
        <w:spacing w:after="140" w:before="260"/>
        <w:ind w:left="120"/>
      </w:pPr>
      <w:r>
        <w:rPr>
          <w:b/>
          <w:bCs/>
          <w:color w:val="182545"/>
          <w:sz w:val="24"/>
          <w:szCs w:val="24"/>
        </w:rPr>
        <w:t xml:space="preserve">7.1 5개 모델 종합 비교표</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121"/>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모델</w:t>
            </w:r>
          </w:p>
        </w:tc>
        <w:tc>
          <w:tcPr>
            <w:tcW w:type="dxa" w:w="1542"/>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문제 유형</w:t>
            </w:r>
          </w:p>
        </w:tc>
        <w:tc>
          <w:tcPr>
            <w:tcW w:type="dxa" w:w="1349"/>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학습 속도</w:t>
            </w:r>
          </w:p>
        </w:tc>
        <w:tc>
          <w:tcPr>
            <w:tcW w:type="dxa" w:w="1157"/>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해석력</w:t>
            </w:r>
          </w:p>
        </w:tc>
        <w:tc>
          <w:tcPr>
            <w:tcW w:type="dxa" w:w="1735"/>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과적합 위험</w:t>
            </w:r>
          </w:p>
        </w:tc>
        <w:tc>
          <w:tcPr>
            <w:tcW w:type="dxa" w:w="1735"/>
            <w:tcBorders>
              <w:top w:val="single" w:color="2E3851" w:sz="4"/>
              <w:left w:val="single" w:color="2E3851" w:sz="4"/>
              <w:bottom w:val="single" w:color="2E3851" w:sz="4"/>
              <w:right w:val="single" w:color="2E3851" w:sz="4"/>
            </w:tcBorders>
            <w:shd w:fill="2E3851" w:color="auto" w:val="clear"/>
            <w:tcMar>
              <w:top w:type="dxa" w:w="100"/>
              <w:left w:type="dxa" w:w="140"/>
              <w:bottom w:type="dxa" w:w="100"/>
              <w:right w:type="dxa" w:w="140"/>
            </w:tcMar>
          </w:tcPr>
          <w:p>
            <w:r>
              <w:rPr>
                <w:b/>
                <w:bCs/>
                <w:color w:val="FFFFFF"/>
                <w:sz w:val="18"/>
                <w:szCs w:val="18"/>
              </w:rPr>
              <w:t xml:space="preserve">대용량·고차원 적합성</w:t>
            </w:r>
          </w:p>
        </w:tc>
      </w:tr>
      <w:tr>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GradientBoosting</w:t>
            </w:r>
          </w:p>
        </w:tc>
        <w:tc>
          <w:tcPr>
            <w:tcW w:type="dxa" w:w="1542"/>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회귀·분류</w:t>
            </w:r>
          </w:p>
        </w:tc>
        <w:tc>
          <w:tcPr>
            <w:tcW w:type="dxa" w:w="1349"/>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느림</w:t>
            </w:r>
          </w:p>
        </w:tc>
        <w:tc>
          <w:tcPr>
            <w:tcW w:type="dxa" w:w="1157"/>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낮음</w:t>
            </w:r>
          </w:p>
        </w:tc>
        <w:tc>
          <w:tcPr>
            <w:tcW w:type="dxa" w:w="1735"/>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중간</w:t>
            </w:r>
          </w:p>
        </w:tc>
        <w:tc>
          <w:tcPr>
            <w:tcW w:type="dxa" w:w="1735"/>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낮음</w:t>
            </w:r>
          </w:p>
        </w:tc>
      </w:tr>
      <w:tr>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XGBoost</w:t>
            </w:r>
          </w:p>
        </w:tc>
        <w:tc>
          <w:tcPr>
            <w:tcW w:type="dxa" w:w="1542"/>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회귀·분류·랭킹</w:t>
            </w:r>
          </w:p>
        </w:tc>
        <w:tc>
          <w:tcPr>
            <w:tcW w:type="dxa" w:w="1349"/>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중간~빠름</w:t>
            </w:r>
          </w:p>
        </w:tc>
        <w:tc>
          <w:tcPr>
            <w:tcW w:type="dxa" w:w="1157"/>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낮음</w:t>
            </w:r>
          </w:p>
        </w:tc>
        <w:tc>
          <w:tcPr>
            <w:tcW w:type="dxa" w:w="1735"/>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낮음(정규화)</w:t>
            </w:r>
          </w:p>
        </w:tc>
        <w:tc>
          <w:tcPr>
            <w:tcW w:type="dxa" w:w="1735"/>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중간~높음</w:t>
            </w:r>
          </w:p>
        </w:tc>
      </w:tr>
      <w:tr>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LightGBM</w:t>
            </w:r>
          </w:p>
        </w:tc>
        <w:tc>
          <w:tcPr>
            <w:tcW w:type="dxa" w:w="1542"/>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회귀·분류·랭킹</w:t>
            </w:r>
          </w:p>
        </w:tc>
        <w:tc>
          <w:tcPr>
            <w:tcW w:type="dxa" w:w="1349"/>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빠름</w:t>
            </w:r>
          </w:p>
        </w:tc>
        <w:tc>
          <w:tcPr>
            <w:tcW w:type="dxa" w:w="1157"/>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낮음</w:t>
            </w:r>
          </w:p>
        </w:tc>
        <w:tc>
          <w:tcPr>
            <w:tcW w:type="dxa" w:w="1735"/>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중간(leaf-wise)</w:t>
            </w:r>
          </w:p>
        </w:tc>
        <w:tc>
          <w:tcPr>
            <w:tcW w:type="dxa" w:w="1735"/>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매우 높음</w:t>
            </w:r>
          </w:p>
        </w:tc>
      </w:tr>
      <w:tr>
        <w:tc>
          <w:tcPr>
            <w:tcW w:type="dxa" w:w="2121"/>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Linear Regression</w:t>
            </w:r>
          </w:p>
        </w:tc>
        <w:tc>
          <w:tcPr>
            <w:tcW w:type="dxa" w:w="1542"/>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회귀</w:t>
            </w:r>
          </w:p>
        </w:tc>
        <w:tc>
          <w:tcPr>
            <w:tcW w:type="dxa" w:w="1349"/>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매우 빠름</w:t>
            </w:r>
          </w:p>
        </w:tc>
        <w:tc>
          <w:tcPr>
            <w:tcW w:type="dxa" w:w="1157"/>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매우 높음</w:t>
            </w:r>
          </w:p>
        </w:tc>
        <w:tc>
          <w:tcPr>
            <w:tcW w:type="dxa" w:w="1735"/>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낮음(단순모델)</w:t>
            </w:r>
          </w:p>
        </w:tc>
        <w:tc>
          <w:tcPr>
            <w:tcW w:type="dxa" w:w="1735"/>
            <w:tcBorders>
              <w:top w:val="single" w:color="E3E7EF" w:sz="4"/>
              <w:left w:val="single" w:color="E3E7EF" w:sz="4"/>
              <w:bottom w:val="single" w:color="E3E7EF" w:sz="4"/>
              <w:right w:val="single" w:color="E3E7EF" w:sz="4"/>
            </w:tcBorders>
            <w:shd w:fill="F5F7FA" w:color="auto" w:val="clear"/>
            <w:tcMar>
              <w:top w:type="dxa" w:w="90"/>
              <w:left w:type="dxa" w:w="140"/>
              <w:bottom w:type="dxa" w:w="90"/>
              <w:right w:type="dxa" w:w="140"/>
            </w:tcMar>
            <w:vAlign w:val="center"/>
          </w:tcPr>
          <w:p>
            <w:r>
              <w:rPr>
                <w:color w:val="2B3648"/>
                <w:sz w:val="18"/>
                <w:szCs w:val="18"/>
              </w:rPr>
              <w:t xml:space="preserve">낮음(비정규화 시)</w:t>
            </w:r>
          </w:p>
        </w:tc>
      </w:tr>
      <w:tr>
        <w:tc>
          <w:tcPr>
            <w:tcW w:type="dxa" w:w="2121"/>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Logistic Regression</w:t>
            </w:r>
          </w:p>
        </w:tc>
        <w:tc>
          <w:tcPr>
            <w:tcW w:type="dxa" w:w="1542"/>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분류</w:t>
            </w:r>
          </w:p>
        </w:tc>
        <w:tc>
          <w:tcPr>
            <w:tcW w:type="dxa" w:w="1349"/>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매우 빠름</w:t>
            </w:r>
          </w:p>
        </w:tc>
        <w:tc>
          <w:tcPr>
            <w:tcW w:type="dxa" w:w="1157"/>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매우 높음</w:t>
            </w:r>
          </w:p>
        </w:tc>
        <w:tc>
          <w:tcPr>
            <w:tcW w:type="dxa" w:w="1735"/>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낮음(단순모델)</w:t>
            </w:r>
          </w:p>
        </w:tc>
        <w:tc>
          <w:tcPr>
            <w:tcW w:type="dxa" w:w="1735"/>
            <w:tcBorders>
              <w:top w:val="single" w:color="E3E7EF" w:sz="4"/>
              <w:left w:val="single" w:color="E3E7EF" w:sz="4"/>
              <w:bottom w:val="single" w:color="E3E7EF" w:sz="4"/>
              <w:right w:val="single" w:color="E3E7EF" w:sz="4"/>
            </w:tcBorders>
            <w:shd w:fill="FFFFFF" w:color="auto" w:val="clear"/>
            <w:tcMar>
              <w:top w:type="dxa" w:w="90"/>
              <w:left w:type="dxa" w:w="140"/>
              <w:bottom w:type="dxa" w:w="90"/>
              <w:right w:type="dxa" w:w="140"/>
            </w:tcMar>
            <w:vAlign w:val="center"/>
          </w:tcPr>
          <w:p>
            <w:r>
              <w:rPr>
                <w:color w:val="2B3648"/>
                <w:sz w:val="18"/>
                <w:szCs w:val="18"/>
              </w:rPr>
              <w:t xml:space="preserve">중간(SGD 확장 시)</w:t>
            </w:r>
          </w:p>
        </w:tc>
      </w:tr>
    </w:tbl>
    <w:p>
      <w:pPr>
        <w:pBdr>
          <w:left w:val="single" w:color="C98A3E" w:sz="24" w:space="8"/>
        </w:pBdr>
        <w:spacing w:after="140" w:before="260"/>
        <w:ind w:left="120"/>
      </w:pPr>
      <w:r>
        <w:rPr>
          <w:b/>
          <w:bCs/>
          <w:color w:val="182545"/>
          <w:sz w:val="24"/>
          <w:szCs w:val="24"/>
        </w:rPr>
        <w:t xml:space="preserve">7.2 실무 도입 가이드</w:t>
      </w:r>
    </w:p>
    <w:p>
      <w:pPr>
        <w:spacing w:after="140" w:line="300"/>
        <w:ind w:left="120"/>
      </w:pPr>
      <w:r>
        <w:rPr>
          <w:b/>
          <w:bCs/>
          <w:color w:val="C98A3E"/>
          <w:sz w:val="20"/>
          <w:szCs w:val="20"/>
        </w:rPr>
        <w:t xml:space="preserve">•  </w:t>
      </w:r>
      <w:r>
        <w:rPr>
          <w:color w:val="2B3648"/>
          <w:sz w:val="20"/>
          <w:szCs w:val="20"/>
        </w:rPr>
        <w:t xml:space="preserve">데이터가 적고(수만 행 이하) 설명 책임이 큰 업무라면 Linear/Logistic Regression으로 먼저 베이스라인을 확보하고, 성능 개선 필요성이 확인된 뒤에만 부스팅 계열로 전환한다.</w:t>
      </w:r>
    </w:p>
    <w:p>
      <w:pPr>
        <w:spacing w:after="140" w:line="300"/>
        <w:ind w:left="120"/>
      </w:pPr>
      <w:r>
        <w:rPr>
          <w:b/>
          <w:bCs/>
          <w:color w:val="C98A3E"/>
          <w:sz w:val="20"/>
          <w:szCs w:val="20"/>
        </w:rPr>
        <w:t xml:space="preserve">•  </w:t>
      </w:r>
      <w:r>
        <w:rPr>
          <w:color w:val="2B3648"/>
          <w:sz w:val="20"/>
          <w:szCs w:val="20"/>
        </w:rPr>
        <w:t xml:space="preserve">수백만 행 이상의 대용량 데이터, 특히 텍스트 벡터화로 생성된 고차원 희소 피처(본 프로젝트의 16만+ 열 규모)를 다룬다면 LightGBM을 최우선으로 검토한다 — 학습 시간이 실무 운영의 병목이 되지 않도록 하는 것이 가장 큰 리스크 요인이다.</w:t>
      </w:r>
    </w:p>
    <w:p>
      <w:pPr>
        <w:spacing w:after="140" w:line="300"/>
        <w:ind w:left="120"/>
      </w:pPr>
      <w:r>
        <w:rPr>
          <w:b/>
          <w:bCs/>
          <w:color w:val="C98A3E"/>
          <w:sz w:val="20"/>
          <w:szCs w:val="20"/>
        </w:rPr>
        <w:t xml:space="preserve">•  </w:t>
      </w:r>
      <w:r>
        <w:rPr>
          <w:color w:val="2B3648"/>
          <w:sz w:val="20"/>
          <w:szCs w:val="20"/>
        </w:rPr>
        <w:t xml:space="preserve">결측치가 많고(브랜드 미기재 42.67% 등) 데이터 정제에 투입할 리소스가 제한적이라면, 결측치를 자동으로 처리하는 XGBoost·LightGBM이 전처리 부담을 줄여준다.</w:t>
      </w:r>
    </w:p>
    <w:p>
      <w:pPr>
        <w:spacing w:after="140" w:line="300"/>
        <w:ind w:left="120"/>
      </w:pPr>
      <w:r>
        <w:rPr>
          <w:b/>
          <w:bCs/>
          <w:color w:val="C98A3E"/>
          <w:sz w:val="20"/>
          <w:szCs w:val="20"/>
        </w:rPr>
        <w:t xml:space="preserve">•  </w:t>
      </w:r>
      <w:r>
        <w:rPr>
          <w:color w:val="2B3648"/>
          <w:sz w:val="20"/>
          <w:szCs w:val="20"/>
        </w:rPr>
        <w:t xml:space="preserve">GradientBoosting은 scikit-learn 생태계로 파이프라인을 통일해야 하거나, 데이터 규모가 크지 않아 학습 시간이 문제되지 않는 프로젝트의 검증용 모델로는 여전히 유효하다.</w:t>
      </w:r>
    </w:p>
    <w:p>
      <w:pPr>
        <w:spacing w:after="140" w:line="300"/>
        <w:ind w:left="120"/>
      </w:pPr>
      <w:r>
        <w:rPr>
          <w:b/>
          <w:bCs/>
          <w:color w:val="C98A3E"/>
          <w:sz w:val="20"/>
          <w:szCs w:val="20"/>
        </w:rPr>
        <w:t xml:space="preserve">•  </w:t>
      </w:r>
      <w:r>
        <w:rPr>
          <w:color w:val="2B3648"/>
          <w:sz w:val="20"/>
          <w:szCs w:val="20"/>
        </w:rPr>
        <w:t xml:space="preserve">모델 선택은 정확도만이 아니라 재학습 주기·설명 요구사항·운영 인프라(GPU 유무)·팀의 유지보수 역량까지 함께 고려해야 하며, 단일 지표(RMSLE·Accuracy 등) 비교만으로 최종 도입을 결정하지 않는다.</w:t>
      </w:r>
    </w:p>
    <w:p>
      <w:pPr>
        <w:spacing w:after="120"/>
      </w:pPr>
    </w:p>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639"/>
            <w:tcBorders>
              <w:top w:val="single" w:color="D9A93B" w:sz="6"/>
              <w:left w:val="single" w:color="D9A93B" w:sz="6"/>
              <w:bottom w:val="single" w:color="D9A93B" w:sz="6"/>
              <w:right w:val="single" w:color="D9A93B" w:sz="6"/>
            </w:tcBorders>
            <w:shd w:fill="FFF3CD" w:color="auto" w:val="clear"/>
            <w:tcMar>
              <w:top w:type="dxa" w:w="180"/>
              <w:left w:type="dxa" w:w="220"/>
              <w:bottom w:type="dxa" w:w="180"/>
              <w:right w:type="dxa" w:w="220"/>
            </w:tcMar>
          </w:tcPr>
          <w:p>
            <w:pPr>
              <w:spacing w:after="0" w:line="300"/>
            </w:pPr>
            <w:r>
              <w:rPr>
                <w:color w:val="2B3648"/>
                <w:sz w:val="20"/>
                <w:szCs w:val="20"/>
              </w:rPr>
              <w:t xml:space="preserve">본 비교는 알고리즘의 구조적 특성에 근거한 일반론이며, 실제 도입 여부는 반드시 자사 데이터로 직접 검증(§05·§06의 실측 RMSLE·Accuracy·AIC/BIC 등)한 뒤 결정해야 한다. 모델 간 성능 차이가 크지 않다면, 운영·해석·유지보수 비용이 더 낮은 모델을 우선하는 것이 20년차 실무 관점의 일반적인 원칙이다.</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2026-08-27T08:09:25.953Z</dcterms:created>
  <dcterms:modified xsi:type="dcterms:W3CDTF">2026-08-27T08:09:25.953Z</dcterms:modified>
</cp:coreProperties>
</file>

<file path=docProps/custom.xml><?xml version="1.0" encoding="utf-8"?>
<Properties xmlns="http://schemas.openxmlformats.org/officeDocument/2006/custom-properties" xmlns:vt="http://schemas.openxmlformats.org/officeDocument/2006/docPropsVTypes"/>
</file>