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fiche-de-veille-qualiopi-critère-6"/>
    <w:p>
      <w:pPr>
        <w:pStyle w:val="Heading1"/>
      </w:pPr>
      <w:r>
        <w:t xml:space="preserve">FICHE DE VEILLE — QUALIOPI CRITÈRE 6</w:t>
      </w:r>
    </w:p>
    <w:p>
      <w:pPr>
        <w:pStyle w:val="FirstParagraph"/>
      </w:pPr>
      <w:r>
        <w:rPr>
          <w:iCs/>
          <w:i/>
        </w:rPr>
        <w:t xml:space="preserve">Veille légale, réglementaire, métiers, pédagogique et handicap (indicateurs 23 à 26)</w:t>
      </w:r>
    </w:p>
    <w:p>
      <w:pPr>
        <w:pStyle w:val="BodyText"/>
      </w:pPr>
      <w:r>
        <w:rPr>
          <w:bCs/>
          <w:b/>
        </w:rPr>
        <w:t xml:space="preserve">Fiche n° 2026-03 • Réalisée le 23 septembre 2026 • Période couverte : 17 – 23 septembre 2026</w:t>
      </w:r>
    </w:p>
    <w:p>
      <w:pPr>
        <w:pStyle w:val="BodyText"/>
      </w:pPr>
      <w:r>
        <w:rPr>
          <w:bCs/>
          <w:b/>
        </w:rPr>
        <w:t xml:space="preserve">Organisme :</w:t>
      </w:r>
      <w:r>
        <w:t xml:space="preserve"> </w:t>
      </w:r>
      <w:r>
        <w:t xml:space="preserve">________________________</w:t>
      </w:r>
      <w:r>
        <w:t xml:space="preserve"> </w:t>
      </w:r>
      <w:r>
        <w:rPr>
          <w:bCs/>
          <w:b/>
        </w:rPr>
        <w:t xml:space="preserve">Visa du responsable :</w:t>
      </w:r>
      <w:r>
        <w:t xml:space="preserve"> </w:t>
      </w:r>
      <w:r>
        <w:t xml:space="preserve">____________</w:t>
      </w:r>
    </w:p>
    <w:bookmarkStart w:id="20" w:name="à-la-une-le-fait-marquant-de-la-période"/>
    <w:p>
      <w:pPr>
        <w:pStyle w:val="Heading2"/>
      </w:pPr>
      <w:r>
        <w:t xml:space="preserve">À la une — le fait marquant de la période</w:t>
      </w:r>
    </w:p>
    <w:p>
      <w:pPr>
        <w:pStyle w:val="FirstParagraph"/>
      </w:pPr>
      <w:r>
        <w:rPr>
          <w:bCs/>
          <w:b/>
        </w:rPr>
        <w:t xml:space="preserve">L’IA au travail devient une politique publique : le ministère du Travail a lancé le 22 septembre le plan « Impulsion IA 2027 »</w:t>
      </w:r>
      <w:r>
        <w:t xml:space="preserve"> </w:t>
      </w:r>
      <w:r>
        <w:t xml:space="preserve">— 12 mesures et 80 M€ de financements nouveaux pour acculturer les actifs à l’intelligence artificielle : plateforme gratuite « Explore IA », diagnostics de maturité IA des demandeurs d’emploi par France Travail, soutien renforcé à l’apprentissage sur les métiers stratégiques (développeurs IA, cybersécurité) et</w:t>
      </w:r>
      <w:r>
        <w:t xml:space="preserve"> </w:t>
      </w:r>
      <w:r>
        <w:rPr>
          <w:bCs/>
          <w:b/>
        </w:rPr>
        <w:t xml:space="preserve">inscription de la formation à l’IA comme priorité nationale du CPF avec co-financements majorés</w:t>
      </w:r>
      <w:r>
        <w:t xml:space="preserve">. Pour les organismes de formation, c’est à la fois une opportunité d’offre et un signal fort pour les indicateurs 23-25. À sept jours de l’échéance, rappel impératif : la</w:t>
      </w:r>
      <w:r>
        <w:t xml:space="preserve"> </w:t>
      </w:r>
      <w:r>
        <w:rPr>
          <w:bCs/>
          <w:b/>
        </w:rPr>
        <w:t xml:space="preserve">déclaration de sous-traitance 2025 sur EDOF doit être faite avant le 30 septembre</w:t>
      </w:r>
      <w:r>
        <w:t xml:space="preserve"> </w:t>
      </w:r>
      <w:r>
        <w:t xml:space="preserve">; le guide de lecture Qualiopi V10, lui, n’était toujours pas publié au 23 septembre.</w:t>
      </w:r>
    </w:p>
    <w:bookmarkEnd w:id="20"/>
    <w:bookmarkStart w:id="34" w:name="X5876ee4bbe0bd103dff81c4f15b870aca873b7a"/>
    <w:p>
      <w:pPr>
        <w:pStyle w:val="Heading2"/>
      </w:pPr>
      <w:r>
        <w:t xml:space="preserve">1. Veille légale et réglementaire (indicateur 23)</w:t>
      </w:r>
    </w:p>
    <w:bookmarkStart w:id="23" w:name="Xe962f1a8cd2170f07e0c48393b3733906613744"/>
    <w:p>
      <w:pPr>
        <w:pStyle w:val="Heading3"/>
      </w:pPr>
      <w:r>
        <w:t xml:space="preserve">Plan « Impulsion IA 2027 » : 12 mesures et 80 M€ pour l’IA au travail</w:t>
      </w:r>
    </w:p>
    <w:p>
      <w:pPr>
        <w:pStyle w:val="FirstParagraph"/>
      </w:pPr>
      <w:r>
        <w:rPr>
          <w:bCs/>
          <w:b/>
        </w:rPr>
        <w:t xml:space="preserve">22/09/2026</w:t>
      </w:r>
      <w:r>
        <w:t xml:space="preserve"> </w:t>
      </w:r>
      <w:r>
        <w:t xml:space="preserve">— Ministère du Travail (annonce AFP) / presse spécialisée</w:t>
      </w:r>
    </w:p>
    <w:p>
      <w:pPr>
        <w:pStyle w:val="BodyText"/>
      </w:pPr>
      <w:r>
        <w:t xml:space="preserve">Le ministre du Travail Jean-Pierre Farandou a présenté le plan « Impulsion IA 2027 » : plateforme gratuite « Explore IA » pour tester et développer ses connaissances, moitié des mesures ciblant les actifs en poste, diagnostics de « maturité IA » des demandeurs d’emploi par France Travail avec parcours de formation personnalisés, soutien à l’apprentissage sur les formations stratégiques (développeurs IA, cybersécurité), « task forces » de sensibilisation des PME, et formation à l’IA érigée en priorité nationale du CPF avec co-financement renforcé. Contexte cité : une étude Coface 2026 estime qu’un emploi français sur six (≈ 5 millions de postes) pourrait devenir automatisable d’ici 3 à 4 ans.</w:t>
      </w:r>
    </w:p>
    <w:p>
      <w:pPr>
        <w:pStyle w:val="BodyText"/>
      </w:pPr>
      <w:r>
        <w:rPr>
          <w:iCs/>
          <w:i/>
        </w:rPr>
        <w:t xml:space="preserve">Impact pour l’organisme : opportunité directe de positionnement sur l’offre « acculturation IA » (salariés, demandeurs d’emploi, apprentis) et de mobilisation des co-financements CPF à venir ; surveiller les textes d’application et les appels à projets associés.</w:t>
      </w:r>
    </w:p>
    <w:p>
      <w:pPr>
        <w:pStyle w:val="BodyText"/>
      </w:pPr>
      <w:r>
        <w:t xml:space="preserve">Source :</w:t>
      </w:r>
      <w:r>
        <w:t xml:space="preserve"> </w:t>
      </w:r>
      <w:hyperlink r:id="rId21">
        <w:r>
          <w:rPr>
            <w:rStyle w:val="Hyperlink"/>
          </w:rPr>
          <w:t xml:space="preserve">https://www.france24.com/fr/info-en-continu/20260922-le-gouvernement-annonce-un-plan-pour-faire-prendre-le-tournant-de-l-ia-au-monde-du-travail</w:t>
        </w:r>
      </w:hyperlink>
      <w:r>
        <w:t xml:space="preserve"> </w:t>
      </w:r>
      <w:r>
        <w:t xml:space="preserve">•</w:t>
      </w:r>
      <w:r>
        <w:t xml:space="preserve"> </w:t>
      </w:r>
      <w:hyperlink r:id="rId22">
        <w:r>
          <w:rPr>
            <w:rStyle w:val="Hyperlink"/>
          </w:rPr>
          <w:t xml:space="preserve">https://www.usine-digitale.fr/intelligence-artificielle/ia-generative/80-millions-deuros-pour-forcer-ladoption-de-lia-le-ministere-du-travail-a-t-il-vraiment-la-bonne-methode-pour-aider-les-entreprises-et-les-actifs.KXDBCHHQYVB6TOH6YCADC7NOQA.html</w:t>
        </w:r>
      </w:hyperlink>
    </w:p>
    <w:bookmarkEnd w:id="23"/>
    <w:bookmarkStart w:id="25" w:name="X4d9d31057bde917abdb0eb1e2516b3c6aa481ac"/>
    <w:p>
      <w:pPr>
        <w:pStyle w:val="Heading3"/>
      </w:pPr>
      <w:r>
        <w:t xml:space="preserve">Mon Compte Formation : le point de rentrée officiel (sous-traitance, blocs RNCP, avances, facturation)</w:t>
      </w:r>
    </w:p>
    <w:p>
      <w:pPr>
        <w:pStyle w:val="FirstParagraph"/>
      </w:pPr>
      <w:r>
        <w:rPr>
          <w:bCs/>
          <w:b/>
        </w:rPr>
        <w:t xml:space="preserve">17/09/2026</w:t>
      </w:r>
      <w:r>
        <w:t xml:space="preserve"> </w:t>
      </w:r>
      <w:r>
        <w:t xml:space="preserve">— Cap Métiers Pro (relais Caisse des Dépôts)</w:t>
      </w:r>
    </w:p>
    <w:p>
      <w:pPr>
        <w:pStyle w:val="BodyText"/>
      </w:pPr>
      <w:r>
        <w:t xml:space="preserve">Synthèse des quatre actualités EDOF de la rentrée :</w:t>
      </w:r>
      <w:r>
        <w:t xml:space="preserve"> </w:t>
      </w:r>
      <w:r>
        <w:rPr>
          <w:bCs/>
          <w:b/>
        </w:rPr>
        <w:t xml:space="preserve">1)</w:t>
      </w:r>
      <w:r>
        <w:t xml:space="preserve"> </w:t>
      </w:r>
      <w:r>
        <w:t xml:space="preserve">déclaration de sous-traitance 2025 (CA réalisé sur la plateforme, part sous-traitée) avant le</w:t>
      </w:r>
      <w:r>
        <w:t xml:space="preserve"> </w:t>
      </w:r>
      <w:r>
        <w:rPr>
          <w:bCs/>
          <w:b/>
        </w:rPr>
        <w:t xml:space="preserve">30 septembre 2026</w:t>
      </w:r>
      <w:r>
        <w:t xml:space="preserve"> </w:t>
      </w:r>
      <w:r>
        <w:t xml:space="preserve">;</w:t>
      </w:r>
      <w:r>
        <w:t xml:space="preserve"> </w:t>
      </w:r>
      <w:r>
        <w:rPr>
          <w:bCs/>
          <w:b/>
        </w:rPr>
        <w:t xml:space="preserve">2)</w:t>
      </w:r>
      <w:r>
        <w:t xml:space="preserve"> </w:t>
      </w:r>
      <w:r>
        <w:t xml:space="preserve">facturation électronique : aucune modification des procédures EDOF, la déclaration du service fait reste inchangée ;</w:t>
      </w:r>
      <w:r>
        <w:t xml:space="preserve"> </w:t>
      </w:r>
      <w:r>
        <w:rPr>
          <w:bCs/>
          <w:b/>
        </w:rPr>
        <w:t xml:space="preserve">3)</w:t>
      </w:r>
      <w:r>
        <w:t xml:space="preserve"> </w:t>
      </w:r>
      <w:r>
        <w:t xml:space="preserve">blocs de compétences RNCP à renseigner avant le</w:t>
      </w:r>
      <w:r>
        <w:t xml:space="preserve"> </w:t>
      </w:r>
      <w:r>
        <w:rPr>
          <w:bCs/>
          <w:b/>
        </w:rPr>
        <w:t xml:space="preserve">22 octobre 2026</w:t>
      </w:r>
      <w:r>
        <w:t xml:space="preserve">, les offres non complétées ne seront plus visibles sur Mon Compte Formation ;</w:t>
      </w:r>
      <w:r>
        <w:t xml:space="preserve"> </w:t>
      </w:r>
      <w:r>
        <w:rPr>
          <w:bCs/>
          <w:b/>
        </w:rPr>
        <w:t xml:space="preserve">4)</w:t>
      </w:r>
      <w:r>
        <w:t xml:space="preserve"> </w:t>
      </w:r>
      <w:r>
        <w:t xml:space="preserve">avances CPF : depuis le 11 juin 2026, la première avance de 25 % est versée 21 jours après l’entrée en formation ; une deuxième avance est annoncée pour début 2027.</w:t>
      </w:r>
    </w:p>
    <w:p>
      <w:pPr>
        <w:pStyle w:val="BodyText"/>
      </w:pPr>
      <w:r>
        <w:rPr>
          <w:iCs/>
          <w:i/>
        </w:rPr>
        <w:t xml:space="preserve">Impact pour l’organisme : si référencé EDOF, boucler la déclaration de sous-traitance cette semaine (obligatoire même sans sous-traitance) et engager le renseignement des blocs RNCP ; intégrer le calendrier des avances dans le plan de trésorerie.</w:t>
      </w:r>
    </w:p>
    <w:p>
      <w:pPr>
        <w:pStyle w:val="BodyText"/>
      </w:pPr>
      <w:r>
        <w:t xml:space="preserve">Source :</w:t>
      </w:r>
      <w:r>
        <w:t xml:space="preserve"> </w:t>
      </w:r>
      <w:hyperlink r:id="rId24">
        <w:r>
          <w:rPr>
            <w:rStyle w:val="Hyperlink"/>
          </w:rPr>
          <w:t xml:space="preserve">https://pro.cap-metiers.fr/compte-personnel-de-formation-cpf/mon-compte-formation-les-actualites-de-la-rentree-pour-les-organismes-references/</w:t>
        </w:r>
      </w:hyperlink>
    </w:p>
    <w:bookmarkEnd w:id="25"/>
    <w:bookmarkStart w:id="28" w:name="X7a6e7b87f132ced31d5d8b85c6de7ba05e78c92"/>
    <w:p>
      <w:pPr>
        <w:pStyle w:val="Heading3"/>
      </w:pPr>
      <w:r>
        <w:t xml:space="preserve">AFPA : jusqu’à 867 suppressions de postes et une trentaine de sites menacés</w:t>
      </w:r>
    </w:p>
    <w:p>
      <w:pPr>
        <w:pStyle w:val="FirstParagraph"/>
      </w:pPr>
      <w:r>
        <w:rPr>
          <w:bCs/>
          <w:b/>
        </w:rPr>
        <w:t xml:space="preserve">17/09/2026</w:t>
      </w:r>
      <w:r>
        <w:t xml:space="preserve"> </w:t>
      </w:r>
      <w:r>
        <w:t xml:space="preserve">— Annonce en CSE central, relayée par la presse (ICI/France Bleu, NVO)</w:t>
      </w:r>
    </w:p>
    <w:p>
      <w:pPr>
        <w:pStyle w:val="BodyText"/>
      </w:pPr>
      <w:r>
        <w:t xml:space="preserve">L’AFPA a annoncé un plan de restructuration portant sur jusqu’à 867 suppressions de postes et la fermeture envisagée d’une trentaine de centres (sur 142). Le poids de l’immobilier (environ un quart du chiffre d’affaires absorbé par les bâtiments) et la baisse des financements publics sont mis en avant.</w:t>
      </w:r>
    </w:p>
    <w:p>
      <w:pPr>
        <w:pStyle w:val="BodyText"/>
      </w:pPr>
      <w:r>
        <w:rPr>
          <w:iCs/>
          <w:i/>
        </w:rPr>
        <w:t xml:space="preserve">Impact pour l’organisme : signal fort sur la tension économique du secteur ; localement, possibles recompositions de l’offre (marchés France Travail, publics éloignés de l’emploi) et opportunités de partenariats ou de reprise de dispositifs.</w:t>
      </w:r>
    </w:p>
    <w:p>
      <w:pPr>
        <w:pStyle w:val="BodyText"/>
      </w:pPr>
      <w:r>
        <w:t xml:space="preserve">Source :</w:t>
      </w:r>
      <w:r>
        <w:t xml:space="preserve"> </w:t>
      </w:r>
      <w:hyperlink r:id="rId26">
        <w:r>
          <w:rPr>
            <w:rStyle w:val="Hyperlink"/>
          </w:rPr>
          <w:t xml:space="preserve">https://www.ici.fr/infos/societe/formation-professionnelle-jusqu-a-867-suppressions-de-postes-a-l-afpa-et-30-sites-menaces-de-fermeture-8646100</w:t>
        </w:r>
      </w:hyperlink>
      <w:r>
        <w:t xml:space="preserve"> </w:t>
      </w:r>
      <w:r>
        <w:t xml:space="preserve">•</w:t>
      </w:r>
      <w:r>
        <w:t xml:space="preserve"> </w:t>
      </w:r>
      <w:hyperlink r:id="rId27">
        <w:r>
          <w:rPr>
            <w:rStyle w:val="Hyperlink"/>
          </w:rPr>
          <w:t xml:space="preserve">https://nvo.fr/environ-30-centres-fermes-et-867-postes-supprimes-a-lafpa-nouveau-coup-de-rabot-pour-la-formation-professionnelle/</w:t>
        </w:r>
      </w:hyperlink>
    </w:p>
    <w:bookmarkEnd w:id="28"/>
    <w:bookmarkStart w:id="30" w:name="X63774c5822d4e167e2fa4bb853697002757fb4d"/>
    <w:p>
      <w:pPr>
        <w:pStyle w:val="Heading3"/>
      </w:pPr>
      <w:r>
        <w:t xml:space="preserve">Architecture du financement : le scénario « France Formation » prend de l’épaisseur au Sénat</w:t>
      </w:r>
    </w:p>
    <w:p>
      <w:pPr>
        <w:pStyle w:val="FirstParagraph"/>
      </w:pPr>
      <w:r>
        <w:rPr>
          <w:bCs/>
          <w:b/>
        </w:rPr>
        <w:t xml:space="preserve">19/09/2026</w:t>
      </w:r>
      <w:r>
        <w:t xml:space="preserve"> </w:t>
      </w:r>
      <w:r>
        <w:t xml:space="preserve">— Analyse de veille (B. Duplaa) sur travaux parlementaires</w:t>
      </w:r>
    </w:p>
    <w:p>
      <w:pPr>
        <w:pStyle w:val="BodyText"/>
      </w:pPr>
      <w:r>
        <w:t xml:space="preserve">Le nom « France Formation » circule comme successeur possible de France compétences, sans fondement légal à ce stade. Élément tangible : une proposition sénatoriale de transférer le financement porté par France compétences à la Caisse des Dépôts, ce qui restructurerait l’architecture du financement de la formation professionnelle. À suivre dans le débat budgétaire 2027.</w:t>
      </w:r>
    </w:p>
    <w:p>
      <w:pPr>
        <w:pStyle w:val="BodyText"/>
      </w:pPr>
      <w:r>
        <w:rPr>
          <w:iCs/>
          <w:i/>
        </w:rPr>
        <w:t xml:space="preserve">Impact pour l’organisme : aucune action immédiate ; à intégrer à la veille stratégique — un changement d’opérateur de financement modifierait circuits de paiement et interlocuteurs.</w:t>
      </w:r>
    </w:p>
    <w:p>
      <w:pPr>
        <w:pStyle w:val="BodyText"/>
      </w:pPr>
      <w:r>
        <w:t xml:space="preserve">Source :</w:t>
      </w:r>
      <w:r>
        <w:t xml:space="preserve"> </w:t>
      </w:r>
      <w:hyperlink r:id="rId29">
        <w:r>
          <w:rPr>
            <w:rStyle w:val="Hyperlink"/>
          </w:rPr>
          <w:t xml:space="preserve">https://www.benjaminduplaa.com/blog/france-formation-successeur-france-competences</w:t>
        </w:r>
      </w:hyperlink>
    </w:p>
    <w:bookmarkEnd w:id="30"/>
    <w:bookmarkStart w:id="33" w:name="X897341c4237ea32e137b5de7c412a87bc3f288f"/>
    <w:p>
      <w:pPr>
        <w:pStyle w:val="Heading3"/>
      </w:pPr>
      <w:r>
        <w:t xml:space="preserve">Qualiopi V10 : guide de lecture toujours non publié au 23 septembre</w:t>
      </w:r>
    </w:p>
    <w:p>
      <w:pPr>
        <w:pStyle w:val="FirstParagraph"/>
      </w:pPr>
      <w:r>
        <w:rPr>
          <w:bCs/>
          <w:b/>
        </w:rPr>
        <w:t xml:space="preserve">au 23/09/2026</w:t>
      </w:r>
      <w:r>
        <w:t xml:space="preserve"> </w:t>
      </w:r>
      <w:r>
        <w:t xml:space="preserve">— Ministère du Travail / organismes certificateurs</w:t>
      </w:r>
    </w:p>
    <w:p>
      <w:pPr>
        <w:pStyle w:val="BodyText"/>
      </w:pPr>
      <w:r>
        <w:t xml:space="preserve">À moins de six semaines de l’entrée en vigueur du référentiel à 33 indicateurs (décret n° 2026-728 du 1er août 2026, applicable au 1er novembre 2026), le guide de lecture V10 n’était toujours pas publié à la date de rédaction. Les webinaires de préparation des 22 et 29 septembre (décryptage du décret ; contrôles et loi anti-fraude pour CFA, OF et certificateurs) restent les meilleurs points d’appui disponibles.</w:t>
      </w:r>
    </w:p>
    <w:p>
      <w:pPr>
        <w:pStyle w:val="BodyText"/>
      </w:pPr>
      <w:r>
        <w:rPr>
          <w:iCs/>
          <w:i/>
        </w:rPr>
        <w:t xml:space="preserve">Impact pour l’organisme : ne pas attendre le guide pour poursuivre l’auto-diagnostic V10 ; vérifier chaque semaine la page « Référentiel national qualité » du ministère ; le replay du webinaire du 22/09 et l’inscription à celui du 29/09 (11 h) constituent des preuves de veille mobilisables.</w:t>
      </w:r>
    </w:p>
    <w:p>
      <w:pPr>
        <w:pStyle w:val="BodyText"/>
      </w:pPr>
      <w:r>
        <w:t xml:space="preserve">Source :</w:t>
      </w:r>
      <w:r>
        <w:t xml:space="preserve"> </w:t>
      </w:r>
      <w:hyperlink r:id="rId31">
        <w:r>
          <w:rPr>
            <w:rStyle w:val="Hyperlink"/>
          </w:rPr>
          <w:t xml:space="preserve">https://travail-emploi.gouv.fr/referentiel-national-qualite-guide-de-lecture-qualiopi</w:t>
        </w:r>
      </w:hyperlink>
      <w:r>
        <w:t xml:space="preserve"> </w:t>
      </w:r>
      <w:r>
        <w:t xml:space="preserve">•</w:t>
      </w:r>
      <w:r>
        <w:t xml:space="preserve"> </w:t>
      </w:r>
      <w:hyperlink r:id="rId32">
        <w:r>
          <w:rPr>
            <w:rStyle w:val="Hyperlink"/>
          </w:rPr>
          <w:t xml:space="preserve">https://latelierduformateur.fr/agenda-du-digital-learning-et-de-lia-septembre-2026/</w:t>
        </w:r>
      </w:hyperlink>
    </w:p>
    <w:bookmarkEnd w:id="33"/>
    <w:bookmarkEnd w:id="34"/>
    <w:bookmarkStart w:id="42" w:name="Xbb6cb3fc6155c3b4882d70d43cd43887fab2960"/>
    <w:p>
      <w:pPr>
        <w:pStyle w:val="Heading2"/>
      </w:pPr>
      <w:r>
        <w:t xml:space="preserve">2. Veille métiers, compétences et certifications (indicateur 23)</w:t>
      </w:r>
    </w:p>
    <w:p>
      <w:pPr>
        <w:pStyle w:val="FirstParagraph"/>
      </w:pPr>
      <w:r>
        <w:rPr>
          <w:iCs/>
          <w:i/>
        </w:rPr>
        <w:t xml:space="preserve">Côté enregistrements : aucune nouvelle décision d’enregistrement RNCP/RS publiée sur la période — la dernière délibération de la commission de la certification professionnelle en ligne reste celle du 17 juillet 2026 (les décisions de rentrée sont à surveiller).</w:t>
      </w:r>
    </w:p>
    <w:p>
      <w:pPr>
        <w:pStyle w:val="BodyText"/>
      </w:pPr>
      <w:r>
        <w:t xml:space="preserve">Source :</w:t>
      </w:r>
      <w:r>
        <w:t xml:space="preserve"> </w:t>
      </w:r>
      <w:hyperlink r:id="rId35">
        <w:r>
          <w:rPr>
            <w:rStyle w:val="Hyperlink"/>
          </w:rPr>
          <w:t xml:space="preserve">https://www.francecompetences.fr/deliberation-de-la-commission-de-la-certification-professionnelle/</w:t>
        </w:r>
      </w:hyperlink>
    </w:p>
    <w:bookmarkStart w:id="37" w:name="X876f42594201c75edaa3a9b10b74b68cf7ed6eb"/>
    <w:p>
      <w:pPr>
        <w:pStyle w:val="Heading3"/>
      </w:pPr>
      <w:r>
        <w:t xml:space="preserve">IA et métiers : une étude mesure une chute de 50 % des offres dans les métiers informatiques exposés</w:t>
      </w:r>
    </w:p>
    <w:p>
      <w:pPr>
        <w:pStyle w:val="FirstParagraph"/>
      </w:pPr>
      <w:r>
        <w:rPr>
          <w:bCs/>
          <w:b/>
        </w:rPr>
        <w:t xml:space="preserve">22/09/2026 (Le Monde), analyse du 23/09/2026</w:t>
      </w:r>
      <w:r>
        <w:t xml:space="preserve"> </w:t>
      </w:r>
      <w:r>
        <w:t xml:space="preserve">— Étude M.-R. Andreescu &amp; É. Maurin sur les offres France Travail</w:t>
      </w:r>
    </w:p>
    <w:p>
      <w:pPr>
        <w:pStyle w:val="BodyText"/>
      </w:pPr>
      <w:r>
        <w:t xml:space="preserve">L’étude, diffusée par Le Monde le 22 septembre, mesure sur les offres France Travail une baisse relative de plus de 50 % des offres des métiers informatiques/TIC entre fin 2023 et début 2026 (par rapport aux secteurs peu exposés), de 25 % pour 125 métiers indirectement exposés (comptabilité, RH), soit un effet global d’environ 5 % sur l’ensemble des offres. L’INSEE confirme la contraction (-3 % en deux ans dans l’information-communication, -7,4 % chez les moins de 30 ans en informatique).</w:t>
      </w:r>
    </w:p>
    <w:p>
      <w:pPr>
        <w:pStyle w:val="BodyText"/>
      </w:pPr>
      <w:r>
        <w:rPr>
          <w:iCs/>
          <w:i/>
        </w:rPr>
        <w:t xml:space="preserve">Impact pour l’organisme : ajuster l’analyse des débouchés communiquée aux candidats (allégations vérifiables du futur référentiel) ; orienter l’ingénierie vers les compétences que l’IA amplifie (jugement, relation, responsabilité) plutôt que celles qu’elle automatise.</w:t>
      </w:r>
    </w:p>
    <w:p>
      <w:pPr>
        <w:pStyle w:val="BodyText"/>
      </w:pPr>
      <w:r>
        <w:t xml:space="preserve">Source :</w:t>
      </w:r>
      <w:r>
        <w:t xml:space="preserve"> </w:t>
      </w:r>
      <w:hyperlink r:id="rId36">
        <w:r>
          <w:rPr>
            <w:rStyle w:val="Hyperlink"/>
          </w:rPr>
          <w:t xml:space="preserve">https://www.benjaminduplaa.com/blog/ia-emploi-etude-offres-exposees-2026</w:t>
        </w:r>
      </w:hyperlink>
    </w:p>
    <w:bookmarkEnd w:id="37"/>
    <w:bookmarkStart w:id="39" w:name="X4f6095490b119df775f887d574ce418db4e3ff5"/>
    <w:p>
      <w:pPr>
        <w:pStyle w:val="Heading3"/>
      </w:pPr>
      <w:r>
        <w:t xml:space="preserve">Semaines de l’évolution professionnelle : 70 webinaires gratuits du 5 au 16 octobre</w:t>
      </w:r>
    </w:p>
    <w:p>
      <w:pPr>
        <w:pStyle w:val="FirstParagraph"/>
      </w:pPr>
      <w:r>
        <w:rPr>
          <w:bCs/>
          <w:b/>
        </w:rPr>
        <w:t xml:space="preserve">18/09/2026</w:t>
      </w:r>
      <w:r>
        <w:t xml:space="preserve"> </w:t>
      </w:r>
      <w:r>
        <w:t xml:space="preserve">— France Compétences / Apec / Avenir Actifs</w:t>
      </w:r>
    </w:p>
    <w:p>
      <w:pPr>
        <w:pStyle w:val="BodyText"/>
      </w:pPr>
      <w:r>
        <w:t xml:space="preserve">Annonce de la 2e édition des « Semaines de l’évolution professionnelle » (5-16 octobre 2026) : plus de 70 webinaires gratuits sur la formation, l’évolution et l’orientation professionnelles, co-organisés par l’Apec et Avenir Actifs avec le soutien de France compétences et du ministère du Travail.</w:t>
      </w:r>
    </w:p>
    <w:p>
      <w:pPr>
        <w:pStyle w:val="BodyText"/>
      </w:pPr>
      <w:r>
        <w:rPr>
          <w:iCs/>
          <w:i/>
        </w:rPr>
        <w:t xml:space="preserve">Impact pour l’organisme : relais possible auprès des bénéficiaires (CEP, reconversions) et source de veille métiers/compétences à archiver ; certains webinaires peuvent nourrir la professionnalisation de l’équipe (indicateur 22).</w:t>
      </w:r>
    </w:p>
    <w:p>
      <w:pPr>
        <w:pStyle w:val="BodyText"/>
      </w:pPr>
      <w:r>
        <w:t xml:space="preserve">Source :</w:t>
      </w:r>
      <w:r>
        <w:t xml:space="preserve"> </w:t>
      </w:r>
      <w:hyperlink r:id="rId38">
        <w:r>
          <w:rPr>
            <w:rStyle w:val="Hyperlink"/>
          </w:rPr>
          <w:t xml:space="preserve">https://www.francecompetences.fr/fiche/semaines-de-levolution-professionnelle-2026/</w:t>
        </w:r>
      </w:hyperlink>
    </w:p>
    <w:bookmarkEnd w:id="39"/>
    <w:bookmarkStart w:id="41" w:name="X9700ffef59b29ac0861b20151dfc4370b2deaa8"/>
    <w:p>
      <w:pPr>
        <w:pStyle w:val="Heading3"/>
      </w:pPr>
      <w:r>
        <w:t xml:space="preserve">Rappel : depuis le 1er septembre, France Travail trie son catalogue selon 6 critères</w:t>
      </w:r>
    </w:p>
    <w:p>
      <w:pPr>
        <w:pStyle w:val="FirstParagraph"/>
      </w:pPr>
      <w:r>
        <w:rPr>
          <w:bCs/>
          <w:b/>
        </w:rPr>
        <w:t xml:space="preserve">en vigueur depuis le 01/09/2026</w:t>
      </w:r>
      <w:r>
        <w:t xml:space="preserve"> </w:t>
      </w:r>
      <w:r>
        <w:t xml:space="preserve">— France Travail</w:t>
      </w:r>
    </w:p>
    <w:p>
      <w:pPr>
        <w:pStyle w:val="BodyText"/>
      </w:pPr>
      <w:r>
        <w:t xml:space="preserve">Les six critères cumulatifs (finalité professionnelle explicite, contribution au parcours, lien emploi identifiable, compétences mesurables, reconnaissance vérifiable, information transparente) s’appliquent désormais au référencement des formations ; les formations non conformes risquent la suppression du catalogue et la perte de financement, avec détection par mots-clés (Carif-Oref, Miviludes) et signalements.</w:t>
      </w:r>
    </w:p>
    <w:p>
      <w:pPr>
        <w:pStyle w:val="BodyText"/>
      </w:pPr>
      <w:r>
        <w:rPr>
          <w:iCs/>
          <w:i/>
        </w:rPr>
        <w:t xml:space="preserve">Impact pour l’organisme : passer en revue les intitulés, objectifs et débouchés publiés (catalogue, Kairos/Carif-Oref) pour vérifier la conformité aux six critères.</w:t>
      </w:r>
    </w:p>
    <w:p>
      <w:pPr>
        <w:pStyle w:val="BodyText"/>
      </w:pPr>
      <w:r>
        <w:t xml:space="preserve">Source :</w:t>
      </w:r>
      <w:r>
        <w:t xml:space="preserve"> </w:t>
      </w:r>
      <w:hyperlink r:id="rId40">
        <w:r>
          <w:rPr>
            <w:rStyle w:val="Hyperlink"/>
          </w:rPr>
          <w:t xml:space="preserve">https://www.benjaminduplaa.com/blog/france-travail-6-criteres-formations-2026</w:t>
        </w:r>
      </w:hyperlink>
    </w:p>
    <w:bookmarkEnd w:id="41"/>
    <w:bookmarkEnd w:id="42"/>
    <w:bookmarkStart w:id="47" w:name="X406fcec4051a43c8b194b898d8715cc68458b80"/>
    <w:p>
      <w:pPr>
        <w:pStyle w:val="Heading2"/>
      </w:pPr>
      <w:r>
        <w:t xml:space="preserve">3. Veille sur les innovations pédagogiques et technologiques (indicateurs 24-25)</w:t>
      </w:r>
    </w:p>
    <w:bookmarkStart w:id="43" w:name="X0d01da8a853783385bdf44b73cb2bcdcf399db6"/>
    <w:p>
      <w:pPr>
        <w:pStyle w:val="Heading3"/>
      </w:pPr>
      <w:r>
        <w:t xml:space="preserve">« Explore IA » : une plateforme publique gratuite d’acculturation à l’IA</w:t>
      </w:r>
    </w:p>
    <w:p>
      <w:pPr>
        <w:pStyle w:val="FirstParagraph"/>
      </w:pPr>
      <w:r>
        <w:rPr>
          <w:bCs/>
          <w:b/>
        </w:rPr>
        <w:t xml:space="preserve">22/09/2026</w:t>
      </w:r>
      <w:r>
        <w:t xml:space="preserve"> </w:t>
      </w:r>
      <w:r>
        <w:t xml:space="preserve">— Plan Impulsion IA 2027 (ministère du Travail)</w:t>
      </w:r>
    </w:p>
    <w:p>
      <w:pPr>
        <w:pStyle w:val="BodyText"/>
      </w:pPr>
      <w:r>
        <w:t xml:space="preserve">Parmi les 12 mesures du plan (voir volet 1), la plateforme « Explore IA » permettra à chaque actif de tester gratuitement ses connaissances en IA via des parcours accessibles ; France Travail proposera des diagnostics de maturité IA et des parcours personnalisés aux demandeurs d’emploi.</w:t>
      </w:r>
    </w:p>
    <w:p>
      <w:pPr>
        <w:pStyle w:val="BodyText"/>
      </w:pPr>
      <w:r>
        <w:rPr>
          <w:iCs/>
          <w:i/>
        </w:rPr>
        <w:t xml:space="preserve">Impact pour l’organisme : outil mobilisable en positionnement amont des parcours (indicateur 8) et en professionnalisation des formateurs à l’IA (indicateurs 21-22) ; anticiper l’articulation entre cette offre publique gratuite et l’offre payante de l’organisme.</w:t>
      </w:r>
    </w:p>
    <w:p>
      <w:pPr>
        <w:pStyle w:val="BodyText"/>
      </w:pPr>
      <w:r>
        <w:t xml:space="preserve">Source :</w:t>
      </w:r>
      <w:r>
        <w:t xml:space="preserve"> </w:t>
      </w:r>
      <w:hyperlink r:id="rId21">
        <w:r>
          <w:rPr>
            <w:rStyle w:val="Hyperlink"/>
          </w:rPr>
          <w:t xml:space="preserve">https://www.france24.com/fr/info-en-continu/20260922-le-gouvernement-annonce-un-plan-pour-faire-prendre-le-tournant-de-l-ia-au-monde-du-travail</w:t>
        </w:r>
      </w:hyperlink>
    </w:p>
    <w:bookmarkEnd w:id="43"/>
    <w:bookmarkStart w:id="44" w:name="Xe5187f04fe0724b8e44eb741f1cfc0b7cee7121"/>
    <w:p>
      <w:pPr>
        <w:pStyle w:val="Heading3"/>
      </w:pPr>
      <w:r>
        <w:t xml:space="preserve">Agenda digital learning : webinaires Qualiopi/contrôles et débat sur l’accès à la formation</w:t>
      </w:r>
    </w:p>
    <w:p>
      <w:pPr>
        <w:pStyle w:val="FirstParagraph"/>
      </w:pPr>
      <w:r>
        <w:rPr>
          <w:bCs/>
          <w:b/>
        </w:rPr>
        <w:t xml:space="preserve">22-29/09/2026</w:t>
      </w:r>
      <w:r>
        <w:t xml:space="preserve"> </w:t>
      </w:r>
      <w:r>
        <w:t xml:space="preserve">— L’Atelier du Formateur</w:t>
      </w:r>
    </w:p>
    <w:p>
      <w:pPr>
        <w:pStyle w:val="BodyText"/>
      </w:pPr>
      <w:r>
        <w:t xml:space="preserve">Fin septembre chargée : webinaire « décryptage du décret Qualiopi » (22/09, 14 h), débat en ligne « Les régions, garantes de l’accès à la formation pour toutes et tous ? » (23/09, 9 h) et webinaire « Qualiopi V2 [du référentiel 33 indicateurs], contrôles, loi anti-fraude : ce qui change pour les CFA, OF et certificateurs » (29/09, 11 h).</w:t>
      </w:r>
    </w:p>
    <w:p>
      <w:pPr>
        <w:pStyle w:val="BodyText"/>
      </w:pPr>
      <w:r>
        <w:rPr>
          <w:iCs/>
          <w:i/>
        </w:rPr>
        <w:t xml:space="preserve">Impact pour l’organisme : inscriptions et replays à archiver comme preuves de veille (indicateurs 23-25) ; le webinaire du 29/09 est le plus directement utile à la préparation V10.</w:t>
      </w:r>
    </w:p>
    <w:p>
      <w:pPr>
        <w:pStyle w:val="BodyText"/>
      </w:pPr>
      <w:r>
        <w:t xml:space="preserve">Source :</w:t>
      </w:r>
      <w:r>
        <w:t xml:space="preserve"> </w:t>
      </w:r>
      <w:hyperlink r:id="rId32">
        <w:r>
          <w:rPr>
            <w:rStyle w:val="Hyperlink"/>
          </w:rPr>
          <w:t xml:space="preserve">https://latelierduformateur.fr/agenda-du-digital-learning-et-de-lia-septembre-2026/</w:t>
        </w:r>
      </w:hyperlink>
    </w:p>
    <w:bookmarkEnd w:id="44"/>
    <w:bookmarkStart w:id="46" w:name="X57f8a74f065cc366ea8bf43bc61f0668a8a4d6f"/>
    <w:p>
      <w:pPr>
        <w:pStyle w:val="Heading3"/>
      </w:pPr>
      <w:r>
        <w:t xml:space="preserve">IA en formation : garder le cap conformité (AI Act) dans un contexte d’accélération publique</w:t>
      </w:r>
    </w:p>
    <w:p>
      <w:pPr>
        <w:pStyle w:val="FirstParagraph"/>
      </w:pPr>
      <w:r>
        <w:rPr>
          <w:bCs/>
          <w:b/>
        </w:rPr>
        <w:t xml:space="preserve">période courante</w:t>
      </w:r>
      <w:r>
        <w:t xml:space="preserve"> </w:t>
      </w:r>
      <w:r>
        <w:t xml:space="preserve">— Règlement (UE) 2024/1689 (rappel)</w:t>
      </w:r>
    </w:p>
    <w:p>
      <w:pPr>
        <w:pStyle w:val="BodyText"/>
      </w:pPr>
      <w:r>
        <w:t xml:space="preserve">L’accélération publique (plan Impulsion IA, priorité CPF) va multiplier les usages de l’IA en formation. Rappel : les obligations « haut risque » de l’AI Act s’appliquent depuis le 2 août 2026 à l’éducation et à la formation professionnelle (positionnement, évaluation, surveillance d’examens) — transparence, supervision humaine, formation des personnels (art. 4).</w:t>
      </w:r>
    </w:p>
    <w:p>
      <w:pPr>
        <w:pStyle w:val="BodyText"/>
      </w:pPr>
      <w:r>
        <w:rPr>
          <w:iCs/>
          <w:i/>
        </w:rPr>
        <w:t xml:space="preserve">Impact pour l’organisme : tout nouveau projet IA lancé dans le sillage du plan gouvernemental doit intégrer dès sa conception la documentation de conformité AI Act et la charte d’usage interne.</w:t>
      </w:r>
    </w:p>
    <w:p>
      <w:pPr>
        <w:pStyle w:val="BodyText"/>
      </w:pPr>
      <w:r>
        <w:t xml:space="preserve">Source :</w:t>
      </w:r>
      <w:r>
        <w:t xml:space="preserve"> </w:t>
      </w:r>
      <w:hyperlink r:id="rId45">
        <w:r>
          <w:rPr>
            <w:rStyle w:val="Hyperlink"/>
          </w:rPr>
          <w:t xml:space="preserve">https://eur-lex.europa.eu/legal-content/FR/TXT/?uri=CELEX%3A32024R1689</w:t>
        </w:r>
      </w:hyperlink>
    </w:p>
    <w:bookmarkEnd w:id="46"/>
    <w:bookmarkEnd w:id="47"/>
    <w:bookmarkStart w:id="53" w:name="X3f0859653963368d38d74fba3081e07a4da06c8"/>
    <w:p>
      <w:pPr>
        <w:pStyle w:val="Heading2"/>
      </w:pPr>
      <w:r>
        <w:t xml:space="preserve">4. Veille handicap et accessibilité (indicateur 26)</w:t>
      </w:r>
    </w:p>
    <w:p>
      <w:pPr>
        <w:pStyle w:val="FirstParagraph"/>
      </w:pPr>
      <w:r>
        <w:rPr>
          <w:iCs/>
          <w:i/>
        </w:rPr>
        <w:t xml:space="preserve">Volet réglementaire calme sur la période : pas de nouveau texte repéré. L’actualité est opérationnelle, tournée vers la préparation de la SEEPH.</w:t>
      </w:r>
    </w:p>
    <w:bookmarkStart w:id="49" w:name="X933acd9402b382cde17d6eb9aff569230bc1d39"/>
    <w:p>
      <w:pPr>
        <w:pStyle w:val="Heading3"/>
      </w:pPr>
      <w:r>
        <w:t xml:space="preserve">SEEPH 2026 : lancement en deux temps — webinaire national le 22 septembre</w:t>
      </w:r>
    </w:p>
    <w:p>
      <w:pPr>
        <w:pStyle w:val="FirstParagraph"/>
      </w:pPr>
      <w:r>
        <w:rPr>
          <w:bCs/>
          <w:b/>
        </w:rPr>
        <w:t xml:space="preserve">16/09/2026 (annonce) ; webinaire le 22/09/2026</w:t>
      </w:r>
      <w:r>
        <w:t xml:space="preserve"> </w:t>
      </w:r>
      <w:r>
        <w:t xml:space="preserve">— Agefiph / Cap Métiers / réseau des partenaires</w:t>
      </w:r>
    </w:p>
    <w:p>
      <w:pPr>
        <w:pStyle w:val="BodyText"/>
      </w:pPr>
      <w:r>
        <w:t xml:space="preserve">La 30e SEEPH (16-22 novembre, thème « Démystifier, simplifier, accompagner. L’emploi pour toutes et tous ») se prépare en deux temps : un webinaire national Agefiph le 22 septembre (14 h-15 h 30) présentant ressources, outils et retours d’expérience pour préparer sa participation, puis des réunions inaugurales régionales le 16 novembre (17 h-19 h) co-organisées par Dreets, Agefiph, FIPHFP, ARS, France Travail et conseils régionaux.</w:t>
      </w:r>
    </w:p>
    <w:p>
      <w:pPr>
        <w:pStyle w:val="BodyText"/>
      </w:pPr>
      <w:r>
        <w:rPr>
          <w:iCs/>
          <w:i/>
        </w:rPr>
        <w:t xml:space="preserve">Impact pour l’organisme : visionner le replay du webinaire du 22/09 et arrêter dès maintenant le programme SEEPH de l’organisme (action du référent handicap) — participation documentée = preuve indicateur 26.</w:t>
      </w:r>
    </w:p>
    <w:p>
      <w:pPr>
        <w:pStyle w:val="BodyText"/>
      </w:pPr>
      <w:r>
        <w:t xml:space="preserve">Source :</w:t>
      </w:r>
      <w:r>
        <w:t xml:space="preserve"> </w:t>
      </w:r>
      <w:hyperlink r:id="rId48">
        <w:r>
          <w:rPr>
            <w:rStyle w:val="Hyperlink"/>
          </w:rPr>
          <w:t xml:space="preserve">https://pro.cap-metiers.fr/lutte-contre-les-discriminations/seeph-2026-se-preparer-se-rencontrer/</w:t>
        </w:r>
      </w:hyperlink>
    </w:p>
    <w:bookmarkEnd w:id="49"/>
    <w:bookmarkStart w:id="52" w:name="X22ef7f0befae75bf9198be702ad8ec0d6c48c8d"/>
    <w:p>
      <w:pPr>
        <w:pStyle w:val="Heading3"/>
      </w:pPr>
      <w:r>
        <w:t xml:space="preserve">DuoDay 2026 : les inscriptions sont ouvertes pour le jeudi 19 novembre</w:t>
      </w:r>
    </w:p>
    <w:p>
      <w:pPr>
        <w:pStyle w:val="FirstParagraph"/>
      </w:pPr>
      <w:r>
        <w:rPr>
          <w:bCs/>
          <w:b/>
        </w:rPr>
        <w:t xml:space="preserve">inscriptions ouvertes (page mise à jour le 18/08/2026)</w:t>
      </w:r>
      <w:r>
        <w:t xml:space="preserve"> </w:t>
      </w:r>
      <w:r>
        <w:t xml:space="preserve">— Mon Parcours Handicap / Agefiph</w:t>
      </w:r>
    </w:p>
    <w:p>
      <w:pPr>
        <w:pStyle w:val="BodyText"/>
      </w:pPr>
      <w:r>
        <w:t xml:space="preserve">Le DuoDay 2026 aura lieu le jeudi 19 novembre, au cœur de la SEEPH. La plateforme d’inscription est ouverte (menu « Participer » du site DuoDay ; assistance gratuite au 0 800 386 329). Ouvert dès 13 ans aux personnes en situation de handicap sans emploi, y compris en établissement médico-social ou en formation.</w:t>
      </w:r>
    </w:p>
    <w:p>
      <w:pPr>
        <w:pStyle w:val="BodyText"/>
      </w:pPr>
      <w:r>
        <w:rPr>
          <w:iCs/>
          <w:i/>
        </w:rPr>
        <w:t xml:space="preserve">Impact pour l’organisme : s’inscrire comme structure d’accueil d’un duo (découverte des métiers de la formation) et/ou relayer le dispositif auprès des bénéficiaires — preuve concrète d’engagement pour l’indicateur 26.</w:t>
      </w:r>
    </w:p>
    <w:p>
      <w:pPr>
        <w:pStyle w:val="BodyText"/>
      </w:pPr>
      <w:r>
        <w:t xml:space="preserve">Source :</w:t>
      </w:r>
      <w:r>
        <w:t xml:space="preserve"> </w:t>
      </w:r>
      <w:hyperlink r:id="rId50">
        <w:r>
          <w:rPr>
            <w:rStyle w:val="Hyperlink"/>
          </w:rPr>
          <w:t xml:space="preserve">https://www.monparcourshandicap.gouv.fr/actualite/duoday-2026-les-inscriptions-sont-ouvertes</w:t>
        </w:r>
      </w:hyperlink>
      <w:r>
        <w:t xml:space="preserve"> </w:t>
      </w:r>
      <w:r>
        <w:t xml:space="preserve">•</w:t>
      </w:r>
      <w:r>
        <w:t xml:space="preserve"> </w:t>
      </w:r>
      <w:hyperlink r:id="rId51">
        <w:r>
          <w:rPr>
            <w:rStyle w:val="Hyperlink"/>
          </w:rPr>
          <w:t xml:space="preserve">https://www.agefiph.fr/evenements-handicap/duoday-2026</w:t>
        </w:r>
      </w:hyperlink>
    </w:p>
    <w:bookmarkEnd w:id="52"/>
    <w:bookmarkEnd w:id="53"/>
    <w:bookmarkStart w:id="54" w:name="échéances-à-venir"/>
    <w:p>
      <w:pPr>
        <w:pStyle w:val="Heading2"/>
      </w:pPr>
      <w:r>
        <w:t xml:space="preserve">5. Échéances à venir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Échéance</w:t>
            </w:r>
          </w:p>
        </w:tc>
        <w:tc>
          <w:tcPr/>
          <w:p>
            <w:pPr>
              <w:pStyle w:val="Compact"/>
              <w:jc w:val="left"/>
            </w:pPr>
            <w:r>
              <w:t xml:space="preserve">Objet</w:t>
            </w:r>
          </w:p>
        </w:tc>
      </w:tr>
      <w:tr>
        <w:tc>
          <w:tcPr/>
          <w:p>
            <w:pPr>
              <w:pStyle w:val="Compact"/>
              <w:jc w:val="left"/>
            </w:pPr>
            <w:r>
              <w:t xml:space="preserve">29 sept. 2026, 11 h</w:t>
            </w:r>
          </w:p>
        </w:tc>
        <w:tc>
          <w:tcPr/>
          <w:p>
            <w:pPr>
              <w:pStyle w:val="Compact"/>
              <w:jc w:val="left"/>
            </w:pPr>
            <w:r>
              <w:t xml:space="preserve">Webinaire « Qualiopi, contrôles, loi anti-fraude » (CFA, OF, certificateurs)</w:t>
            </w:r>
          </w:p>
        </w:tc>
      </w:tr>
      <w:tr>
        <w:tc>
          <w:tcPr/>
          <w:p>
            <w:pPr>
              <w:pStyle w:val="Compact"/>
              <w:jc w:val="left"/>
            </w:pPr>
            <w:r>
              <w:rPr>
                <w:bCs/>
                <w:b/>
              </w:rPr>
              <w:t xml:space="preserve">30 sept. 2026</w:t>
            </w:r>
          </w:p>
        </w:tc>
        <w:tc>
          <w:tcPr/>
          <w:p>
            <w:pPr>
              <w:pStyle w:val="Compact"/>
              <w:jc w:val="left"/>
            </w:pPr>
            <w:r>
              <w:rPr>
                <w:bCs/>
                <w:b/>
              </w:rPr>
              <w:t xml:space="preserve">Date limite : déclaration de sous-traitance 2025 sur EDOF (tous organismes référencés, même sans sous-traitance)</w:t>
            </w:r>
          </w:p>
        </w:tc>
      </w:tr>
      <w:tr>
        <w:tc>
          <w:tcPr/>
          <w:p>
            <w:pPr>
              <w:pStyle w:val="Compact"/>
              <w:jc w:val="left"/>
            </w:pPr>
            <w:r>
              <w:t xml:space="preserve">5-16 oct. 2026</w:t>
            </w:r>
          </w:p>
        </w:tc>
        <w:tc>
          <w:tcPr/>
          <w:p>
            <w:pPr>
              <w:pStyle w:val="Compact"/>
              <w:jc w:val="left"/>
            </w:pPr>
            <w:r>
              <w:t xml:space="preserve">Semaines de l’évolution professionnelle : 70 webinaires gratuits (Apec / Avenir Actifs / France compétences)</w:t>
            </w:r>
          </w:p>
        </w:tc>
      </w:tr>
      <w:tr>
        <w:tc>
          <w:tcPr/>
          <w:p>
            <w:pPr>
              <w:pStyle w:val="Compact"/>
              <w:jc w:val="left"/>
            </w:pPr>
            <w:r>
              <w:t xml:space="preserve">8 oct. 2026</w:t>
            </w:r>
          </w:p>
        </w:tc>
        <w:tc>
          <w:tcPr/>
          <w:p>
            <w:pPr>
              <w:pStyle w:val="Compact"/>
              <w:jc w:val="left"/>
            </w:pPr>
            <w:r>
              <w:t xml:space="preserve">Date limite pour les branches : positionnement sur les NPEC révisés</w:t>
            </w:r>
          </w:p>
        </w:tc>
      </w:tr>
      <w:tr>
        <w:tc>
          <w:tcPr/>
          <w:p>
            <w:pPr>
              <w:pStyle w:val="Compact"/>
              <w:jc w:val="left"/>
            </w:pPr>
            <w:r>
              <w:rPr>
                <w:bCs/>
                <w:b/>
              </w:rPr>
              <w:t xml:space="preserve">22 oct. 2026</w:t>
            </w:r>
          </w:p>
        </w:tc>
        <w:tc>
          <w:tcPr/>
          <w:p>
            <w:pPr>
              <w:pStyle w:val="Compact"/>
              <w:jc w:val="left"/>
            </w:pPr>
            <w:r>
              <w:rPr>
                <w:bCs/>
                <w:b/>
              </w:rPr>
              <w:t xml:space="preserve">Date limite : déclaration des blocs de compétences RNCP sur EDOF (sinon retrait du moteur de recherche MCF)</w:t>
            </w:r>
          </w:p>
        </w:tc>
      </w:tr>
      <w:tr>
        <w:tc>
          <w:tcPr/>
          <w:p>
            <w:pPr>
              <w:pStyle w:val="Compact"/>
              <w:jc w:val="left"/>
            </w:pPr>
            <w:r>
              <w:t xml:space="preserve">31 oct. 2026</w:t>
            </w:r>
          </w:p>
        </w:tc>
        <w:tc>
          <w:tcPr/>
          <w:p>
            <w:pPr>
              <w:pStyle w:val="Compact"/>
              <w:jc w:val="left"/>
            </w:pPr>
            <w:r>
              <w:t xml:space="preserve">Dernier jour des audits Qualiopi sur l’ancien référentiel (32 indicateurs)</w:t>
            </w:r>
          </w:p>
        </w:tc>
      </w:tr>
      <w:tr>
        <w:tc>
          <w:tcPr/>
          <w:p>
            <w:pPr>
              <w:pStyle w:val="Compact"/>
              <w:jc w:val="left"/>
            </w:pPr>
            <w:r>
              <w:t xml:space="preserve">1er nov. 2026</w:t>
            </w:r>
          </w:p>
        </w:tc>
        <w:tc>
          <w:tcPr/>
          <w:p>
            <w:pPr>
              <w:pStyle w:val="Compact"/>
              <w:jc w:val="left"/>
            </w:pPr>
            <w:r>
              <w:t xml:space="preserve">Entrée en vigueur du référentiel Qualiopi à 33 indicateurs (décret n° 2026-728)</w:t>
            </w:r>
          </w:p>
        </w:tc>
      </w:tr>
      <w:tr>
        <w:tc>
          <w:tcPr/>
          <w:p>
            <w:pPr>
              <w:pStyle w:val="Compact"/>
              <w:jc w:val="left"/>
            </w:pPr>
            <w:r>
              <w:t xml:space="preserve">16-22 nov. 2026</w:t>
            </w:r>
          </w:p>
        </w:tc>
        <w:tc>
          <w:tcPr/>
          <w:p>
            <w:pPr>
              <w:pStyle w:val="Compact"/>
              <w:jc w:val="left"/>
            </w:pPr>
            <w:r>
              <w:t xml:space="preserve">SEEPH 2026 (30e édition) — réunions inaugurales régionales le 16 nov.</w:t>
            </w:r>
          </w:p>
        </w:tc>
      </w:tr>
      <w:tr>
        <w:tc>
          <w:tcPr/>
          <w:p>
            <w:pPr>
              <w:pStyle w:val="Compact"/>
              <w:jc w:val="left"/>
            </w:pPr>
            <w:r>
              <w:t xml:space="preserve">19 nov. 2026</w:t>
            </w:r>
          </w:p>
        </w:tc>
        <w:tc>
          <w:tcPr/>
          <w:p>
            <w:pPr>
              <w:pStyle w:val="Compact"/>
              <w:jc w:val="left"/>
            </w:pPr>
            <w:r>
              <w:t xml:space="preserve">DuoDay 2026 (inscriptions ouvertes)</w:t>
            </w:r>
          </w:p>
        </w:tc>
      </w:tr>
      <w:tr>
        <w:tc>
          <w:tcPr/>
          <w:p>
            <w:pPr>
              <w:pStyle w:val="Compact"/>
              <w:jc w:val="left"/>
            </w:pPr>
            <w:r>
              <w:t xml:space="preserve">Fin 2026</w:t>
            </w:r>
          </w:p>
        </w:tc>
        <w:tc>
          <w:tcPr/>
          <w:p>
            <w:pPr>
              <w:pStyle w:val="Compact"/>
              <w:jc w:val="left"/>
            </w:pPr>
            <w:r>
              <w:t xml:space="preserve">Conclusions attendues des concertations CPF (mise en œuvre progressive dès 2027)</w:t>
            </w:r>
          </w:p>
        </w:tc>
      </w:tr>
      <w:tr>
        <w:tc>
          <w:tcPr/>
          <w:p>
            <w:pPr>
              <w:pStyle w:val="Compact"/>
              <w:jc w:val="left"/>
            </w:pPr>
            <w:r>
              <w:t xml:space="preserve">Début 2027</w:t>
            </w:r>
          </w:p>
        </w:tc>
        <w:tc>
          <w:tcPr/>
          <w:p>
            <w:pPr>
              <w:pStyle w:val="Compact"/>
              <w:jc w:val="left"/>
            </w:pPr>
            <w:r>
              <w:t xml:space="preserve">Mise en place annoncée de la 2e avance CPF pour les organismes (EDOF)</w:t>
            </w:r>
          </w:p>
        </w:tc>
      </w:tr>
      <w:tr>
        <w:tc>
          <w:tcPr/>
          <w:p>
            <w:pPr>
              <w:pStyle w:val="Compact"/>
              <w:jc w:val="left"/>
            </w:pPr>
            <w:r>
              <w:t xml:space="preserve">31 déc. 2026</w:t>
            </w:r>
          </w:p>
        </w:tc>
        <w:tc>
          <w:tcPr/>
          <w:p>
            <w:pPr>
              <w:pStyle w:val="Compact"/>
              <w:jc w:val="left"/>
            </w:pPr>
            <w:r>
              <w:t xml:space="preserve">Fin de l’aide exceptionnelle aux employeurs d’apprentis (contrats conclus avant cette date)</w:t>
            </w:r>
          </w:p>
        </w:tc>
      </w:tr>
    </w:tbl>
    <w:bookmarkEnd w:id="54"/>
    <w:bookmarkStart w:id="55" w:name="actions-à-prévoir"/>
    <w:p>
      <w:pPr>
        <w:pStyle w:val="Heading2"/>
      </w:pPr>
      <w:r>
        <w:t xml:space="preserve">6. Actions à prévoir</w:t>
      </w:r>
    </w:p>
    <w:p>
      <w:pPr>
        <w:numPr>
          <w:ilvl w:val="0"/>
          <w:numId w:val="1001"/>
        </w:numPr>
        <w:pStyle w:val="Compact"/>
      </w:pPr>
      <w:r>
        <w:rPr>
          <w:bCs/>
          <w:b/>
        </w:rPr>
        <w:t xml:space="preserve">Avant le 30 septembre (urgent)</w:t>
      </w:r>
      <w:r>
        <w:t xml:space="preserve"> </w:t>
      </w:r>
      <w:r>
        <w:t xml:space="preserve">: effectuer la déclaration de sous-traitance 2025 sur EDOF et archiver l’accusé de dépôt (obligatoire même sans sous-traitance ; sanction : plafonnement à 80 % du CA CPF sous-traité).</w:t>
      </w:r>
    </w:p>
    <w:p>
      <w:pPr>
        <w:numPr>
          <w:ilvl w:val="0"/>
          <w:numId w:val="1001"/>
        </w:numPr>
        <w:pStyle w:val="Compact"/>
      </w:pPr>
      <w:r>
        <w:rPr>
          <w:bCs/>
          <w:b/>
        </w:rPr>
        <w:t xml:space="preserve">Avant le 22 octobre</w:t>
      </w:r>
      <w:r>
        <w:t xml:space="preserve"> </w:t>
      </w:r>
      <w:r>
        <w:t xml:space="preserve">: renseigner les blocs de compétences des titres RNCP sur EDOF pour maintenir la visibilité sur Mon Compte Formation.</w:t>
      </w:r>
    </w:p>
    <w:p>
      <w:pPr>
        <w:numPr>
          <w:ilvl w:val="0"/>
          <w:numId w:val="1001"/>
        </w:numPr>
        <w:pStyle w:val="Compact"/>
      </w:pPr>
      <w:r>
        <w:t xml:space="preserve">S’inscrire au webinaire Qualiopi/contrôles du 29 septembre (11 h) et poursuivre l’auto-diagnostic V10 sans attendre le guide de lecture ; vérifier chaque semaine sa publication sur travail-emploi.gouv.fr.</w:t>
      </w:r>
    </w:p>
    <w:p>
      <w:pPr>
        <w:numPr>
          <w:ilvl w:val="0"/>
          <w:numId w:val="1001"/>
        </w:numPr>
        <w:pStyle w:val="Compact"/>
      </w:pPr>
      <w:r>
        <w:t xml:space="preserve">Étudier le positionnement de l’organisme sur l’offre « acculturation IA » (plan Impulsion IA 2027) : publics, co-financements CPF annoncés, articulation avec la plateforme publique Explore IA ; surveiller les textes d’application.</w:t>
      </w:r>
    </w:p>
    <w:p>
      <w:pPr>
        <w:numPr>
          <w:ilvl w:val="0"/>
          <w:numId w:val="1001"/>
        </w:numPr>
        <w:pStyle w:val="Compact"/>
      </w:pPr>
      <w:r>
        <w:t xml:space="preserve">Tout projet IA (pédagogie, positionnement, évaluation) : documenter la conformité AI Act (transparence, supervision humaine, formation des équipes) dès la conception.</w:t>
      </w:r>
    </w:p>
    <w:p>
      <w:pPr>
        <w:numPr>
          <w:ilvl w:val="0"/>
          <w:numId w:val="1001"/>
        </w:numPr>
        <w:pStyle w:val="Compact"/>
      </w:pPr>
      <w:r>
        <w:t xml:space="preserve">Passer en revue le catalogue publié (France Travail / Carif-Oref) au regard des 6 critères de référencement en vigueur depuis le 1er septembre.</w:t>
      </w:r>
    </w:p>
    <w:p>
      <w:pPr>
        <w:numPr>
          <w:ilvl w:val="0"/>
          <w:numId w:val="1001"/>
        </w:numPr>
        <w:pStyle w:val="Compact"/>
      </w:pPr>
      <w:r>
        <w:t xml:space="preserve">Mettre à jour l’information « débouchés » des formations aux métiers exposés à l’IA (données locales, chiffres sourcés) à la lumière de l’étude Le Monde/France Travail.</w:t>
      </w:r>
    </w:p>
    <w:p>
      <w:pPr>
        <w:numPr>
          <w:ilvl w:val="0"/>
          <w:numId w:val="1001"/>
        </w:numPr>
        <w:pStyle w:val="Compact"/>
      </w:pPr>
      <w:r>
        <w:t xml:space="preserve">Référent handicap : visionner le replay du webinaire SEEPH du 22/09, arrêter le programme SEEPH de l’organisme et inscrire une participation DuoDay (accueil d’un duo le 19 novembre).</w:t>
      </w:r>
    </w:p>
    <w:p>
      <w:pPr>
        <w:numPr>
          <w:ilvl w:val="0"/>
          <w:numId w:val="1001"/>
        </w:numPr>
        <w:pStyle w:val="Compact"/>
      </w:pPr>
      <w:r>
        <w:t xml:space="preserve">Relayer les Semaines de l’évolution professionnelle (5-16 octobre) auprès des bénéficiaires et de l’équipe ; archiver les inscriptions/replays en preuves de veille.</w:t>
      </w:r>
    </w:p>
    <w:p>
      <w:pPr>
        <w:numPr>
          <w:ilvl w:val="0"/>
          <w:numId w:val="1001"/>
        </w:numPr>
        <w:pStyle w:val="Compact"/>
      </w:pPr>
      <w:r>
        <w:t xml:space="preserve">Archiver la présente fiche dans le classeur « Veille » et tracer en réunion les décisions prises à sa lecture (preuve d’exploitation de la veille).</w:t>
      </w:r>
    </w:p>
    <w:bookmarkEnd w:id="55"/>
    <w:bookmarkStart w:id="56" w:name="méthodologie-et-sources"/>
    <w:p>
      <w:pPr>
        <w:pStyle w:val="Heading2"/>
      </w:pPr>
      <w:r>
        <w:t xml:space="preserve">Méthodologie et sources</w:t>
      </w:r>
    </w:p>
    <w:p>
      <w:pPr>
        <w:pStyle w:val="FirstParagraph"/>
      </w:pPr>
      <w:r>
        <w:t xml:space="preserve">Veille réalisée le 23 septembre 2026 par recherche systématique sur les sources officielles et professionnelles : ministère du Travail (travail-emploi.gouv.fr, annonces AFP), France Compétences (actualités et délibérations), Caisse des Dépôts / Mon Compte Formation (via Cap Métiers Pro), Agefiph, Mon Parcours Handicap, LADAPT (SEEPH/DuoDay), presse et blogs spécialisés (France 24/AFP, Usine Digitale, ICI-France Bleu, NVO, L’Atelier du Formateur, blog Benjamin Duplaa, Mon Pôle Formation). Chaque information est datée et accompagnée de l’URL de sa source. Notes : à la suite de la liquidation judiciaire de Centre Inffo (juillet 2026), le « Quotidien de la formation » n’alimente plus la veille ; le guide de lecture Qualiopi V10 n’était pas publié au 23 septembre 2026 ; aucune nouvelle délibération d’enregistrement RNCP/RS publiée depuis le 17 juillet 2026.</w:t>
      </w:r>
    </w:p>
    <w:p>
      <w:pPr>
        <w:pStyle w:val="BodyText"/>
      </w:pPr>
      <w:r>
        <w:rPr>
          <w:iCs/>
          <w:i/>
        </w:rPr>
        <w:t xml:space="preserve">Fiche générée et archivée automatiquement — veille Qualiopi critère 6.</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eur-lex.europa.eu/legal-content/FR/TXT/?uri=CELEX%3A32024R1689" TargetMode="External" /><Relationship Type="http://schemas.openxmlformats.org/officeDocument/2006/relationships/hyperlink" Id="rId32" Target="https://latelierduformateur.fr/agenda-du-digital-learning-et-de-lia-septembre-2026/" TargetMode="External" /><Relationship Type="http://schemas.openxmlformats.org/officeDocument/2006/relationships/hyperlink" Id="rId27" Target="https://nvo.fr/environ-30-centres-fermes-et-867-postes-supprimes-a-lafpa-nouveau-coup-de-rabot-pour-la-formation-professionnelle/" TargetMode="External" /><Relationship Type="http://schemas.openxmlformats.org/officeDocument/2006/relationships/hyperlink" Id="rId24" Target="https://pro.cap-metiers.fr/compte-personnel-de-formation-cpf/mon-compte-formation-les-actualites-de-la-rentree-pour-les-organismes-references/" TargetMode="External" /><Relationship Type="http://schemas.openxmlformats.org/officeDocument/2006/relationships/hyperlink" Id="rId48" Target="https://pro.cap-metiers.fr/lutte-contre-les-discriminations/seeph-2026-se-preparer-se-rencontrer/" TargetMode="External" /><Relationship Type="http://schemas.openxmlformats.org/officeDocument/2006/relationships/hyperlink" Id="rId31" Target="https://travail-emploi.gouv.fr/referentiel-national-qualite-guide-de-lecture-qualiopi" TargetMode="External" /><Relationship Type="http://schemas.openxmlformats.org/officeDocument/2006/relationships/hyperlink" Id="rId51" Target="https://www.agefiph.fr/evenements-handicap/duoday-2026" TargetMode="External" /><Relationship Type="http://schemas.openxmlformats.org/officeDocument/2006/relationships/hyperlink" Id="rId29" Target="https://www.benjaminduplaa.com/blog/france-formation-successeur-france-competences" TargetMode="External" /><Relationship Type="http://schemas.openxmlformats.org/officeDocument/2006/relationships/hyperlink" Id="rId40" Target="https://www.benjaminduplaa.com/blog/france-travail-6-criteres-formations-2026" TargetMode="External" /><Relationship Type="http://schemas.openxmlformats.org/officeDocument/2006/relationships/hyperlink" Id="rId36" Target="https://www.benjaminduplaa.com/blog/ia-emploi-etude-offres-exposees-2026" TargetMode="External" /><Relationship Type="http://schemas.openxmlformats.org/officeDocument/2006/relationships/hyperlink" Id="rId21" Target="https://www.france24.com/fr/info-en-continu/20260922-le-gouvernement-annonce-un-plan-pour-faire-prendre-le-tournant-de-l-ia-au-monde-du-travail" TargetMode="External" /><Relationship Type="http://schemas.openxmlformats.org/officeDocument/2006/relationships/hyperlink" Id="rId35" Target="https://www.francecompetences.fr/deliberation-de-la-commission-de-la-certification-professionnelle/" TargetMode="External" /><Relationship Type="http://schemas.openxmlformats.org/officeDocument/2006/relationships/hyperlink" Id="rId38" Target="https://www.francecompetences.fr/fiche/semaines-de-levolution-professionnelle-2026/" TargetMode="External" /><Relationship Type="http://schemas.openxmlformats.org/officeDocument/2006/relationships/hyperlink" Id="rId26" Target="https://www.ici.fr/infos/societe/formation-professionnelle-jusqu-a-867-suppressions-de-postes-a-l-afpa-et-30-sites-menaces-de-fermeture-8646100" TargetMode="External" /><Relationship Type="http://schemas.openxmlformats.org/officeDocument/2006/relationships/hyperlink" Id="rId50" Target="https://www.monparcourshandicap.gouv.fr/actualite/duoday-2026-les-inscriptions-sont-ouvertes" TargetMode="External" /><Relationship Type="http://schemas.openxmlformats.org/officeDocument/2006/relationships/hyperlink" Id="rId22" Target="https://www.usine-digitale.fr/intelligence-artificielle/ia-generative/80-millions-deuros-pour-forcer-ladoption-de-lia-le-ministere-du-travail-a-t-il-vraiment-la-bonne-methode-pour-aider-les-entreprises-et-les-actifs.KXDBCHHQYVB6TOH6YCADC7NOQA.html" TargetMode="External" /></Relationships>
</file>

<file path=word/_rels/footnotes.xml.rels><?xml version="1.0" encoding="UTF-8"?><Relationships xmlns="http://schemas.openxmlformats.org/package/2006/relationships"><Relationship Type="http://schemas.openxmlformats.org/officeDocument/2006/relationships/hyperlink" Id="rId45" Target="https://eur-lex.europa.eu/legal-content/FR/TXT/?uri=CELEX%3A32024R1689" TargetMode="External" /><Relationship Type="http://schemas.openxmlformats.org/officeDocument/2006/relationships/hyperlink" Id="rId32" Target="https://latelierduformateur.fr/agenda-du-digital-learning-et-de-lia-septembre-2026/" TargetMode="External" /><Relationship Type="http://schemas.openxmlformats.org/officeDocument/2006/relationships/hyperlink" Id="rId27" Target="https://nvo.fr/environ-30-centres-fermes-et-867-postes-supprimes-a-lafpa-nouveau-coup-de-rabot-pour-la-formation-professionnelle/" TargetMode="External" /><Relationship Type="http://schemas.openxmlformats.org/officeDocument/2006/relationships/hyperlink" Id="rId24" Target="https://pro.cap-metiers.fr/compte-personnel-de-formation-cpf/mon-compte-formation-les-actualites-de-la-rentree-pour-les-organismes-references/" TargetMode="External" /><Relationship Type="http://schemas.openxmlformats.org/officeDocument/2006/relationships/hyperlink" Id="rId48" Target="https://pro.cap-metiers.fr/lutte-contre-les-discriminations/seeph-2026-se-preparer-se-rencontrer/" TargetMode="External" /><Relationship Type="http://schemas.openxmlformats.org/officeDocument/2006/relationships/hyperlink" Id="rId31" Target="https://travail-emploi.gouv.fr/referentiel-national-qualite-guide-de-lecture-qualiopi" TargetMode="External" /><Relationship Type="http://schemas.openxmlformats.org/officeDocument/2006/relationships/hyperlink" Id="rId51" Target="https://www.agefiph.fr/evenements-handicap/duoday-2026" TargetMode="External" /><Relationship Type="http://schemas.openxmlformats.org/officeDocument/2006/relationships/hyperlink" Id="rId29" Target="https://www.benjaminduplaa.com/blog/france-formation-successeur-france-competences" TargetMode="External" /><Relationship Type="http://schemas.openxmlformats.org/officeDocument/2006/relationships/hyperlink" Id="rId40" Target="https://www.benjaminduplaa.com/blog/france-travail-6-criteres-formations-2026" TargetMode="External" /><Relationship Type="http://schemas.openxmlformats.org/officeDocument/2006/relationships/hyperlink" Id="rId36" Target="https://www.benjaminduplaa.com/blog/ia-emploi-etude-offres-exposees-2026" TargetMode="External" /><Relationship Type="http://schemas.openxmlformats.org/officeDocument/2006/relationships/hyperlink" Id="rId21" Target="https://www.france24.com/fr/info-en-continu/20260922-le-gouvernement-annonce-un-plan-pour-faire-prendre-le-tournant-de-l-ia-au-monde-du-travail" TargetMode="External" /><Relationship Type="http://schemas.openxmlformats.org/officeDocument/2006/relationships/hyperlink" Id="rId35" Target="https://www.francecompetences.fr/deliberation-de-la-commission-de-la-certification-professionnelle/" TargetMode="External" /><Relationship Type="http://schemas.openxmlformats.org/officeDocument/2006/relationships/hyperlink" Id="rId38" Target="https://www.francecompetences.fr/fiche/semaines-de-levolution-professionnelle-2026/" TargetMode="External" /><Relationship Type="http://schemas.openxmlformats.org/officeDocument/2006/relationships/hyperlink" Id="rId26" Target="https://www.ici.fr/infos/societe/formation-professionnelle-jusqu-a-867-suppressions-de-postes-a-l-afpa-et-30-sites-menaces-de-fermeture-8646100" TargetMode="External" /><Relationship Type="http://schemas.openxmlformats.org/officeDocument/2006/relationships/hyperlink" Id="rId50" Target="https://www.monparcourshandicap.gouv.fr/actualite/duoday-2026-les-inscriptions-sont-ouvertes" TargetMode="External" /><Relationship Type="http://schemas.openxmlformats.org/officeDocument/2006/relationships/hyperlink" Id="rId22" Target="https://www.usine-digitale.fr/intelligence-artificielle/ia-generative/80-millions-deuros-pour-forcer-ladoption-de-lia-le-ministere-du-travail-a-t-il-vraiment-la-bonne-methode-pour-aider-les-entreprises-et-les-actifs.KXDBCHHQYVB6TOH6YCADC7NOQ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2026-10-26T05:16:49Z</dcterms:created>
  <dcterms:modified xsi:type="dcterms:W3CDTF">2026-10-26T05:16:49Z</dcterms:modified>
</cp:coreProperties>
</file>

<file path=docProps/custom.xml><?xml version="1.0" encoding="utf-8"?>
<Properties xmlns="http://schemas.openxmlformats.org/officeDocument/2006/custom-properties" xmlns:vt="http://schemas.openxmlformats.org/officeDocument/2006/docPropsVTypes"/>
</file>