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10"/>
    <w:bookmarkStart w:id="11"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11"/>
    <w:bookmarkStart w:id="12"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12"/>
    <w:bookmarkStart w:id="13"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13"/>
    <w:bookmarkStart w:id="14"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14"/>
    <w:bookmarkStart w:id="15"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15"/>
    <w:bookmarkStart w:id="16"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either T2 or T3 or node-positive and are M0</w:t>
      </w:r>
    </w:p>
    <w:p>
      <w:pPr>
        <w:pStyle w:val="BodyText"/>
      </w:pPr>
      <w:r>
        <w:t xml:space="preserve">If this terminology is not familiar to you, please refer to our video on Diagnosis and Staging. There is a link above and in the description below.</w:t>
      </w:r>
    </w:p>
    <w:bookmarkEnd w:id="16"/>
    <w:bookmarkStart w:id="17"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17"/>
    <w:bookmarkStart w:id="18"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18"/>
    <w:bookmarkStart w:id="19"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19"/>
    <w:bookmarkStart w:id="20"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20"/>
    <w:bookmarkStart w:id="21"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confined to the esophagus.</w:t>
      </w:r>
    </w:p>
    <w:bookmarkEnd w:id="21"/>
    <w:bookmarkStart w:id="22"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Sometimes, what we see from inside the esophagus is just the tip of the iceberg.</w:t>
      </w:r>
    </w:p>
    <w:p>
      <w:pPr>
        <w:pStyle w:val="BodyText"/>
      </w:pPr>
      <w:r>
        <w:t xml:space="preserve">There is frequently spread of cancer cells into the nearby tissue or lymph nodes</w:t>
      </w:r>
    </w:p>
    <w:bookmarkEnd w:id="22"/>
    <w:bookmarkStart w:id="23" w:name="section-1"/>
    <w:p>
      <w:pPr>
        <w:pStyle w:val="Heading2"/>
      </w:pPr>
      <w:r>
        <w:t xml:space="preserve">15</w:t>
      </w:r>
      <w:r>
        <w:t xml:space="preserve"> </w:t>
      </w:r>
    </w:p>
    <w:p>
      <w:pPr>
        <w:pStyle w:val="FirstParagraph"/>
      </w:pPr>
      <w:r>
        <w:t xml:space="preserve">If surgery is performed as the only therapy for locally-advanced cancer,</w:t>
      </w:r>
    </w:p>
    <w:bookmarkEnd w:id="23"/>
    <w:bookmarkStart w:id="24" w:name="section-2"/>
    <w:p>
      <w:pPr>
        <w:pStyle w:val="Heading2"/>
      </w:pPr>
      <w:r>
        <w:t xml:space="preserve">16</w:t>
      </w:r>
      <w:r>
        <w:t xml:space="preserve"> </w:t>
      </w:r>
    </w:p>
    <w:p>
      <w:pPr>
        <w:pStyle w:val="FirstParagraph"/>
      </w:pPr>
      <w:r>
        <w:t xml:space="preserve">there is a risk that cancer cells can be left behind</w:t>
      </w:r>
    </w:p>
    <w:bookmarkEnd w:id="24"/>
    <w:bookmarkStart w:id="25" w:name="locally-advanced"/>
    <w:p>
      <w:pPr>
        <w:pStyle w:val="Heading2"/>
      </w:pPr>
      <w:r>
        <w:t xml:space="preserve">17 Locally Advanced</w:t>
      </w:r>
    </w:p>
    <w:p>
      <w:pPr>
        <w:pStyle w:val="FirstParagraph"/>
      </w:pPr>
      <w:r>
        <w:t xml:space="preserve">Preoperative therapy is administered before surgery And is designed to shrink the tumor</w:t>
      </w:r>
    </w:p>
    <w:bookmarkEnd w:id="25"/>
    <w:bookmarkStart w:id="26"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26"/>
    <w:bookmarkStart w:id="27" w:name="locally-advanced-2"/>
    <w:p>
      <w:pPr>
        <w:pStyle w:val="Heading2"/>
      </w:pPr>
      <w:r>
        <w:t xml:space="preserve">19 Locally Advanced</w:t>
      </w:r>
    </w:p>
    <w:p>
      <w:pPr>
        <w:pStyle w:val="FirstParagraph"/>
      </w:pPr>
      <w:r>
        <w:t xml:space="preserve">and may involve radiation</w:t>
      </w:r>
    </w:p>
    <w:bookmarkEnd w:id="27"/>
    <w:bookmarkStart w:id="28"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28"/>
    <w:bookmarkStart w:id="29" w:name="surgery"/>
    <w:p>
      <w:pPr>
        <w:pStyle w:val="Heading2"/>
      </w:pPr>
      <w:r>
        <w:t xml:space="preserve">21 Surgery</w:t>
      </w:r>
    </w:p>
    <w:p>
      <w:pPr>
        <w:pStyle w:val="FirstParagraph"/>
      </w:pPr>
      <w:r>
        <w:t xml:space="preserve">After preoperative therapy has shrunk the tumor and any other cancer cells, surgery can be performed</w:t>
      </w:r>
    </w:p>
    <w:bookmarkEnd w:id="29"/>
    <w:bookmarkStart w:id="30"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30"/>
    <w:bookmarkStart w:id="31" w:name="post-surgery-and-reconstruction"/>
    <w:p>
      <w:pPr>
        <w:pStyle w:val="Heading2"/>
      </w:pPr>
      <w:r>
        <w:t xml:space="preserve">23 Post Surgery and Reconstruction</w:t>
      </w:r>
    </w:p>
    <w:p>
      <w:pPr>
        <w:pStyle w:val="FirstParagraph"/>
      </w:pPr>
      <w:r>
        <w:t xml:space="preserve">…without leaving any cancer cells behind</w:t>
      </w:r>
    </w:p>
    <w:bookmarkEnd w:id="31"/>
    <w:bookmarkStart w:id="32" w:name="preoperative-therapy-4"/>
    <w:p>
      <w:pPr>
        <w:pStyle w:val="Heading2"/>
      </w:pPr>
      <w:r>
        <w:t xml:space="preserve">24 Preoperative Therapy</w:t>
      </w:r>
      <w:r>
        <w:t xml:space="preserve"> </w:t>
      </w:r>
      <w:r>
        <w:rPr>
          <w:i/>
          <w:iCs/>
        </w:rPr>
        <w:t xml:space="preserve">4</w:t>
      </w:r>
    </w:p>
    <w:p>
      <w:pPr>
        <w:pStyle w:val="FirstParagraph"/>
      </w:pPr>
      <w:r>
        <w:t xml:space="preserve">To summarize, preoperative therapy:</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32"/>
    <w:bookmarkStart w:id="33"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p>
    <w:bookmarkEnd w:id="33"/>
    <w:bookmarkStart w:id="34"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34"/>
    <w:bookmarkStart w:id="35" w:name="preop-therapy-1"/>
    <w:p>
      <w:pPr>
        <w:pStyle w:val="Heading2"/>
      </w:pPr>
      <w:r>
        <w:t xml:space="preserve">27 Preop Therapy</w:t>
      </w:r>
    </w:p>
    <w:p>
      <w:pPr>
        <w:pStyle w:val="FirstParagraph"/>
      </w:pPr>
      <w:r>
        <w:t xml:space="preserve">The other uses chemotherapy before and after surgery, without radiation therapy</w:t>
      </w:r>
    </w:p>
    <w:bookmarkEnd w:id="35"/>
    <w:bookmarkStart w:id="36"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36"/>
    <w:bookmarkStart w:id="37"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7"/>
    <w:bookmarkStart w:id="38"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38"/>
    <w:bookmarkStart w:id="39" w:name="esophagitis-1"/>
    <w:p>
      <w:pPr>
        <w:pStyle w:val="Heading2"/>
      </w:pPr>
      <w:r>
        <w:t xml:space="preserve">31 Esophagitis</w:t>
      </w:r>
    </w:p>
    <w:p>
      <w:pPr>
        <w:pStyle w:val="FirstParagraph"/>
      </w:pPr>
      <w:r>
        <w:t xml:space="preserve">What this may mean, however, is placement of a temporary feedindg tube may be needed.</w:t>
      </w:r>
    </w:p>
    <w:bookmarkEnd w:id="39"/>
    <w:bookmarkStart w:id="40" w:name="esophagitis-2"/>
    <w:p>
      <w:pPr>
        <w:pStyle w:val="Heading2"/>
      </w:pPr>
      <w:r>
        <w:t xml:space="preserve">32 Esophagitis</w:t>
      </w:r>
    </w:p>
    <w:p>
      <w:pPr>
        <w:pStyle w:val="FirstParagraph"/>
      </w:pPr>
      <w:r>
        <w:t xml:space="preserve">If a feeding tube is necessary, it can usually be removed by 3 weeks after the end of radiation.</w:t>
      </w:r>
    </w:p>
    <w:bookmarkEnd w:id="40"/>
    <w:bookmarkStart w:id="41"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41"/>
    <w:bookmarkStart w:id="42"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42"/>
    <w:bookmarkStart w:id="43"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43"/>
    <w:bookmarkStart w:id="44"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44"/>
    <w:bookmarkStart w:id="45"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45"/>
    <w:bookmarkStart w:id="46"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than FLOT alone</w:t>
      </w:r>
    </w:p>
    <w:p>
      <w:pPr>
        <w:pStyle w:val="BodyText"/>
      </w:pPr>
      <w:r>
        <w:t xml:space="preserve">Durvalumab is typically given along with FLOT chemotherapy, followed by monthly doses</w:t>
      </w:r>
    </w:p>
    <w:bookmarkEnd w:id="46"/>
    <w:bookmarkStart w:id="47"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47"/>
    <w:bookmarkStart w:id="48"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48"/>
    <w:bookmarkStart w:id="49"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49"/>
    <w:bookmarkStart w:id="50"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50"/>
    <w:bookmarkStart w:id="51"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51"/>
    <w:bookmarkStart w:id="52"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2026-09-21T23:58:50Z</dcterms:created>
  <dcterms:modified xsi:type="dcterms:W3CDTF">2026-09-21T23:58:50Z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