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1.png" ContentType="image/png"/>
  <Override PartName="/word/media/rId118.png" ContentType="image/png"/>
  <Override PartName="/word/media/rId128.png" ContentType="image/png"/>
  <Override PartName="/word/media/rId110.png" ContentType="image/png"/>
  <Override PartName="/word/media/rId103.png" ContentType="image/png"/>
  <Override PartName="/word/media/rId79.png" ContentType="image/png"/>
  <Override PartName="/word/media/rId83.png" ContentType="image/png"/>
  <Override PartName="/word/media/rId87.png" ContentType="image/png"/>
  <Override PartName="/word/media/rId107.png" ContentType="image/png"/>
  <Override PartName="/word/media/rId99.png" ContentType="image/png"/>
  <Override PartName="/word/media/rId95.png" ContentType="image/png"/>
  <Override PartName="/word/media/rId133.png" ContentType="image/png"/>
  <Override PartName="/word/media/rId136.png" ContentType="image/png"/>
  <Override PartName="/word/media/rId167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T3 Cancer of the Esophagus and GE Junction</w:t>
      </w:r>
    </w:p>
    <w:bookmarkStart w:id="20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20"/>
    <w:bookmarkStart w:id="21" w:name="types-of-esophageal-cancer"/>
    <w:p>
      <w:pPr>
        <w:pStyle w:val="Heading2"/>
      </w:pPr>
      <w:r>
        <w:t xml:space="preserve">2 Types of Esophageal Cancer</w:t>
      </w:r>
    </w:p>
    <w:p>
      <w:pPr>
        <w:pStyle w:val="FirstParagraph"/>
      </w:pPr>
      <w:r>
        <w:t xml:space="preserve">There are two common types of esophageal cancer</w:t>
      </w:r>
    </w:p>
    <w:p>
      <w:pPr>
        <w:pStyle w:val="Compact"/>
        <w:numPr>
          <w:ilvl w:val="0"/>
          <w:numId w:val="1001"/>
        </w:numPr>
      </w:pPr>
      <w:r>
        <w:t xml:space="preserve">Adenocarcinoma</w:t>
      </w:r>
    </w:p>
    <w:p>
      <w:pPr>
        <w:pStyle w:val="Compact"/>
        <w:numPr>
          <w:ilvl w:val="0"/>
          <w:numId w:val="1001"/>
        </w:numPr>
      </w:pPr>
      <w:r>
        <w:t xml:space="preserve">Squamous Cell Carcinoma</w:t>
      </w:r>
    </w:p>
    <w:p>
      <w:pPr>
        <w:pStyle w:val="FirstParagraph"/>
      </w:pPr>
      <w:r>
        <w:t xml:space="preserve">In many ways, these two different types of esophageal cancer behave in similar fashion.</w:t>
      </w:r>
    </w:p>
    <w:p>
      <w:pPr>
        <w:pStyle w:val="BodyText"/>
      </w:pPr>
      <w:r>
        <w:t xml:space="preserve">We will see later that the treatment</w:t>
      </w:r>
      <w:r>
        <w:t xml:space="preserve"> </w:t>
      </w:r>
      <w:r>
        <w:rPr>
          <w:b/>
          <w:bCs/>
        </w:rPr>
        <w:t xml:space="preserve">can</w:t>
      </w:r>
      <w:r>
        <w:t xml:space="preserve"> </w:t>
      </w:r>
      <w:r>
        <w:t xml:space="preserve">be different depending upon whether the cancer is adenocarcinoma or squamous cell carcinoma.</w:t>
      </w:r>
    </w:p>
    <w:bookmarkEnd w:id="21"/>
    <w:bookmarkStart w:id="22" w:name="cancer-staging"/>
    <w:p>
      <w:pPr>
        <w:pStyle w:val="Heading2"/>
      </w:pPr>
      <w:r>
        <w:t xml:space="preserve">3 Cancer Staging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2"/>
        </w:numPr>
      </w:pPr>
      <w:r>
        <w:t xml:space="preserve">How large is the tumor?</w:t>
      </w:r>
    </w:p>
    <w:p>
      <w:pPr>
        <w:pStyle w:val="Compact"/>
        <w:numPr>
          <w:ilvl w:val="0"/>
          <w:numId w:val="1002"/>
        </w:numPr>
      </w:pPr>
      <w:r>
        <w:t xml:space="preserve">Has there been spread to lymph nodes?</w:t>
      </w:r>
    </w:p>
    <w:p>
      <w:pPr>
        <w:pStyle w:val="Compact"/>
        <w:numPr>
          <w:ilvl w:val="0"/>
          <w:numId w:val="1002"/>
        </w:numPr>
      </w:pPr>
      <w:r>
        <w:t xml:space="preserve">Has it spread to other parts of the body?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22"/>
    <w:bookmarkStart w:id="23" w:name="cancer-staging-1"/>
    <w:p>
      <w:pPr>
        <w:pStyle w:val="Heading2"/>
      </w:pPr>
      <w:r>
        <w:t xml:space="preserve">4 Cancer Staging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</w:t>
      </w:r>
      <w:r>
        <w:t xml:space="preserve"> </w:t>
      </w:r>
      <w:r>
        <w:t xml:space="preserve">= Tumor - Depth of growth into the wall</w:t>
      </w:r>
      <w:r>
        <w:br/>
      </w:r>
      <w:r>
        <w:br/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</w:t>
      </w:r>
      <w:r>
        <w:t xml:space="preserve"> </w:t>
      </w:r>
      <w:r>
        <w:t xml:space="preserve">= Nodes - Spread to the lymph nodes</w:t>
      </w:r>
      <w:r>
        <w:br/>
      </w:r>
      <w:r>
        <w:br/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</w:t>
      </w:r>
      <w:r>
        <w:t xml:space="preserve"> </w:t>
      </w:r>
      <w:r>
        <w:t xml:space="preserve">= Metastasis - Spread to liver, lungs, or bone</w:t>
      </w:r>
    </w:p>
    <w:bookmarkEnd w:id="23"/>
    <w:bookmarkStart w:id="24" w:name="early-stage-cancers"/>
    <w:p>
      <w:pPr>
        <w:pStyle w:val="Heading2"/>
      </w:pPr>
      <w:r>
        <w:t xml:space="preserve">5 Early Stage Cancers</w:t>
      </w:r>
    </w:p>
    <w:p>
      <w:pPr>
        <w:pStyle w:val="FirstParagraph"/>
      </w:pPr>
      <w:r>
        <w:t xml:space="preserve">Early-stage cancers are those that are small and have not grown very far into the wall</w:t>
      </w:r>
    </w:p>
    <w:p>
      <w:pPr>
        <w:pStyle w:val="BodyText"/>
      </w:pPr>
      <w:r>
        <w:br/>
      </w:r>
      <w:r>
        <w:br/>
      </w:r>
      <w:r>
        <w:t xml:space="preserve">Cancers start on the very inside layer called the mucosa</w:t>
      </w:r>
    </w:p>
    <w:bookmarkEnd w:id="24"/>
    <w:bookmarkStart w:id="25" w:name="locally-advanced-cancers"/>
    <w:p>
      <w:pPr>
        <w:pStyle w:val="Heading2"/>
      </w:pPr>
      <w:r>
        <w:t xml:space="preserve">6 Locally-advanced Cancers</w:t>
      </w:r>
    </w:p>
    <w:p>
      <w:pPr>
        <w:pStyle w:val="FirstParagraph"/>
      </w:pPr>
      <w:r>
        <w:br/>
      </w:r>
      <w:r>
        <w:br/>
      </w:r>
      <w:r>
        <w:t xml:space="preserve">Over time, cancers can grow into the muscular wall</w:t>
      </w:r>
    </w:p>
    <w:p>
      <w:pPr>
        <w:pStyle w:val="BodyText"/>
      </w:pPr>
      <w:r>
        <w:t xml:space="preserve">Locally-advanced cancers are those that have grown through the wall</w:t>
      </w:r>
    </w:p>
    <w:bookmarkEnd w:id="25"/>
    <w:bookmarkStart w:id="26" w:name="lymph-nodes"/>
    <w:p>
      <w:pPr>
        <w:pStyle w:val="Heading2"/>
      </w:pPr>
      <w:r>
        <w:t xml:space="preserve">7 Lymph Nodes</w:t>
      </w:r>
    </w:p>
    <w:p>
      <w:pPr>
        <w:pStyle w:val="FirstParagraph"/>
      </w:pPr>
      <w:r>
        <w:br/>
      </w:r>
      <w:r>
        <w:br/>
      </w:r>
      <w:r>
        <w:t xml:space="preserve">In some cases, cancer cells can break off from the main tumor and spread to lymph nodes</w:t>
      </w:r>
    </w:p>
    <w:p>
      <w:pPr>
        <w:pStyle w:val="BodyText"/>
      </w:pPr>
      <w:r>
        <w:t xml:space="preserve">If the lymph nodes contain enough cancer cells, they can be seen on CT scans or PET scans</w:t>
      </w:r>
    </w:p>
    <w:bookmarkEnd w:id="26"/>
    <w:bookmarkStart w:id="27" w:name="t-stage"/>
    <w:p>
      <w:pPr>
        <w:pStyle w:val="Heading2"/>
      </w:pPr>
      <w:r>
        <w:t xml:space="preserve">8 T Stage</w:t>
      </w:r>
    </w:p>
    <w:p>
      <w:pPr>
        <w:pStyle w:val="FirstParagraph"/>
      </w:pPr>
      <w:r>
        <w:br/>
      </w:r>
      <w:r>
        <w:br/>
      </w:r>
      <w:r>
        <w:t xml:space="preserve">Cancers are categorized based upon the thickness of the tumor, known as the T stage</w:t>
      </w:r>
    </w:p>
    <w:p>
      <w:pPr>
        <w:pStyle w:val="BodyText"/>
      </w:pPr>
      <w:r>
        <w:t xml:space="preserve">T1 tumors are early stage, and T4 tumors more advanced</w:t>
      </w:r>
    </w:p>
    <w:bookmarkEnd w:id="27"/>
    <w:bookmarkStart w:id="28" w:name="n-stage"/>
    <w:p>
      <w:pPr>
        <w:pStyle w:val="Heading2"/>
      </w:pPr>
      <w:r>
        <w:t xml:space="preserve">9 N Stage</w:t>
      </w:r>
    </w:p>
    <w:p>
      <w:pPr>
        <w:pStyle w:val="FirstParagraph"/>
      </w:pPr>
      <w:r>
        <w:t xml:space="preserve">Cancers are categorized by whether there is spread to the nodes.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N0</w:t>
      </w:r>
      <w:r>
        <w:t xml:space="preserve"> </w:t>
      </w:r>
      <w:r>
        <w:t xml:space="preserve">cancers have not spread to the nodes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N1</w:t>
      </w:r>
      <w:r>
        <w:t xml:space="preserve"> </w:t>
      </w:r>
      <w:r>
        <w:t xml:space="preserve">cancers have spread to the nodes.</w:t>
      </w:r>
    </w:p>
    <w:bookmarkEnd w:id="28"/>
    <w:bookmarkStart w:id="29" w:name="m-stage"/>
    <w:p>
      <w:pPr>
        <w:pStyle w:val="Heading2"/>
      </w:pPr>
      <w:r>
        <w:t xml:space="preserve">10 M Stage</w:t>
      </w:r>
    </w:p>
    <w:p>
      <w:pPr>
        <w:pStyle w:val="FirstParagraph"/>
      </w:pPr>
      <w:r>
        <w:t xml:space="preserve">Some cancers spread to other parts of the body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M0</w:t>
      </w:r>
      <w:r>
        <w:t xml:space="preserve"> </w:t>
      </w:r>
      <w:r>
        <w:t xml:space="preserve">cancers have not spread to other parts of the body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M1</w:t>
      </w:r>
      <w:r>
        <w:t xml:space="preserve"> </w:t>
      </w:r>
      <w:r>
        <w:t xml:space="preserve">cancers have spread lungs, liver, or bone</w:t>
      </w:r>
    </w:p>
    <w:bookmarkEnd w:id="29"/>
    <w:bookmarkStart w:id="30" w:name="pet-scan"/>
    <w:p>
      <w:pPr>
        <w:pStyle w:val="Heading2"/>
      </w:pPr>
      <w:r>
        <w:t xml:space="preserve">11 PET scan</w:t>
      </w:r>
    </w:p>
    <w:p>
      <w:pPr>
        <w:pStyle w:val="FirstParagraph"/>
      </w:pPr>
      <w:r>
        <w:t xml:space="preserve">Similar to CT scan</w:t>
      </w:r>
    </w:p>
    <w:p>
      <w:pPr>
        <w:pStyle w:val="BodyText"/>
      </w:pPr>
      <w:r>
        <w:t xml:space="preserve">Tracer shows</w:t>
      </w:r>
      <w:r>
        <w:t xml:space="preserve"> </w:t>
      </w:r>
      <w:r>
        <w:t xml:space="preserve">‘hot spots’</w:t>
      </w:r>
    </w:p>
    <w:p>
      <w:pPr>
        <w:pStyle w:val="Compact"/>
        <w:numPr>
          <w:ilvl w:val="0"/>
          <w:numId w:val="1006"/>
        </w:numPr>
      </w:pPr>
      <w:r>
        <w:t xml:space="preserve">Cancer</w:t>
      </w:r>
    </w:p>
    <w:p>
      <w:pPr>
        <w:pStyle w:val="Compact"/>
        <w:numPr>
          <w:ilvl w:val="0"/>
          <w:numId w:val="1006"/>
        </w:numPr>
      </w:pPr>
      <w:r>
        <w:t xml:space="preserve">Inflammation or infection</w:t>
      </w:r>
    </w:p>
    <w:p>
      <w:pPr>
        <w:pStyle w:val="Compact"/>
        <w:numPr>
          <w:ilvl w:val="0"/>
          <w:numId w:val="1006"/>
        </w:numPr>
      </w:pPr>
      <w:r>
        <w:t xml:space="preserve">Normal organs (heart, kidneys)</w:t>
      </w:r>
    </w:p>
    <w:p>
      <w:pPr>
        <w:pStyle w:val="FirstParagraph"/>
      </w:pPr>
      <w:r>
        <w:t xml:space="preserve">In some cases, the PET scan is not performed until a CT scans b=has been done.</w:t>
      </w:r>
    </w:p>
    <w:bookmarkEnd w:id="30"/>
    <w:bookmarkStart w:id="31" w:name="endoscopic-ultrasound"/>
    <w:p>
      <w:pPr>
        <w:pStyle w:val="Heading2"/>
      </w:pPr>
      <w:r>
        <w:t xml:space="preserve">12 Endoscopic Ultrasound</w:t>
      </w:r>
    </w:p>
    <w:p>
      <w:pPr>
        <w:pStyle w:val="Compact"/>
        <w:numPr>
          <w:ilvl w:val="0"/>
          <w:numId w:val="1007"/>
        </w:numPr>
      </w:pPr>
      <w:r>
        <w:t xml:space="preserve">Similar to upper endoscopy (EGD)</w:t>
      </w:r>
    </w:p>
    <w:p>
      <w:pPr>
        <w:pStyle w:val="Compact"/>
        <w:numPr>
          <w:ilvl w:val="0"/>
          <w:numId w:val="1007"/>
        </w:numPr>
      </w:pPr>
      <w:r>
        <w:t xml:space="preserve">Ultrasound in scope</w:t>
      </w:r>
    </w:p>
    <w:p>
      <w:pPr>
        <w:pStyle w:val="Compact"/>
        <w:numPr>
          <w:ilvl w:val="0"/>
          <w:numId w:val="1007"/>
        </w:numPr>
      </w:pPr>
      <w:r>
        <w:t xml:space="preserve">Evaluates T stage</w:t>
      </w:r>
    </w:p>
    <w:p>
      <w:pPr>
        <w:pStyle w:val="FirstParagraph"/>
      </w:pPr>
      <w:r>
        <w:t xml:space="preserve">Endoscopic ultrasound is most helpful in early stage cancers.</w:t>
      </w:r>
    </w:p>
    <w:bookmarkEnd w:id="31"/>
    <w:bookmarkStart w:id="32" w:name="laparoscopy"/>
    <w:p>
      <w:pPr>
        <w:pStyle w:val="Heading2"/>
      </w:pPr>
      <w:r>
        <w:t xml:space="preserve">13 Laparoscopy</w:t>
      </w:r>
    </w:p>
    <w:p>
      <w:pPr>
        <w:pStyle w:val="Compact"/>
        <w:numPr>
          <w:ilvl w:val="0"/>
          <w:numId w:val="1008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08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08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32"/>
    <w:bookmarkStart w:id="33" w:name="laparoscopy-1"/>
    <w:p>
      <w:pPr>
        <w:pStyle w:val="Heading2"/>
      </w:pPr>
      <w:r>
        <w:t xml:space="preserve">14 Laparoscopy</w:t>
      </w:r>
    </w:p>
    <w:p>
      <w:pPr>
        <w:pStyle w:val="Compact"/>
        <w:numPr>
          <w:ilvl w:val="0"/>
          <w:numId w:val="1009"/>
        </w:numPr>
      </w:pPr>
      <w:r>
        <w:t xml:space="preserve">General anesthetic</w:t>
      </w:r>
    </w:p>
    <w:p>
      <w:pPr>
        <w:pStyle w:val="Compact"/>
        <w:numPr>
          <w:ilvl w:val="0"/>
          <w:numId w:val="1009"/>
        </w:numPr>
      </w:pPr>
      <w:r>
        <w:t xml:space="preserve">Several 1/4” incisions</w:t>
      </w:r>
    </w:p>
    <w:p>
      <w:pPr>
        <w:pStyle w:val="Compact"/>
        <w:numPr>
          <w:ilvl w:val="0"/>
          <w:numId w:val="1009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09"/>
        </w:numPr>
      </w:pPr>
      <w:r>
        <w:t xml:space="preserve">Biopsies can be performed.</w:t>
      </w:r>
    </w:p>
    <w:bookmarkEnd w:id="33"/>
    <w:bookmarkStart w:id="34" w:name="treatment-plan"/>
    <w:p>
      <w:pPr>
        <w:pStyle w:val="Heading2"/>
      </w:pPr>
      <w:r>
        <w:t xml:space="preserve">15 Treatment Plan</w:t>
      </w:r>
    </w:p>
    <w:p>
      <w:pPr>
        <w:pStyle w:val="FirstParagraph"/>
      </w:pPr>
      <w:r>
        <w:t xml:space="preserve">Superficial (T1): Endoscopic Therapy</w:t>
      </w:r>
    </w:p>
    <w:p>
      <w:pPr>
        <w:pStyle w:val="BodyText"/>
      </w:pPr>
      <w:r>
        <w:br/>
      </w:r>
      <w:r>
        <w:t xml:space="preserve">Localized (T1b/T2): Surgery (esophagectomy)</w:t>
      </w:r>
    </w:p>
    <w:p>
      <w:pPr>
        <w:pStyle w:val="BodyText"/>
      </w:pPr>
      <w:r>
        <w:br/>
      </w:r>
      <w:r>
        <w:t xml:space="preserve">Locally-advanced (T3M0): Chemo</w:t>
      </w:r>
      <m:oMath>
        <m:r>
          <m:rPr>
            <m:sty m:val="p"/>
          </m:rPr>
          <m:t>±</m:t>
        </m:r>
      </m:oMath>
      <w:r>
        <w:t xml:space="preserve">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Surgery</w:t>
      </w:r>
    </w:p>
    <w:p>
      <w:pPr>
        <w:pStyle w:val="BodyText"/>
      </w:pPr>
      <w:r>
        <w:br/>
      </w:r>
      <w:r>
        <w:t xml:space="preserve">Metastatic (M1): Chemotherapy</w:t>
      </w:r>
    </w:p>
    <w:p>
      <w:pPr>
        <w:pStyle w:val="BodyText"/>
      </w:pPr>
      <w:r>
        <w:t xml:space="preserve">This table summarizes four different treatment categories:</w:t>
      </w:r>
    </w:p>
    <w:p>
      <w:pPr>
        <w:pStyle w:val="Compact"/>
        <w:numPr>
          <w:ilvl w:val="0"/>
          <w:numId w:val="1010"/>
        </w:numPr>
      </w:pPr>
      <w:r>
        <w:t xml:space="preserve">Superficial cancers are T1 and can be treated by endoscopic therapy without the need for surgery</w:t>
      </w:r>
    </w:p>
    <w:p>
      <w:pPr>
        <w:pStyle w:val="Compact"/>
        <w:numPr>
          <w:ilvl w:val="0"/>
          <w:numId w:val="1010"/>
        </w:numPr>
      </w:pPr>
      <w:r>
        <w:t xml:space="preserve">Localized cancers are T1b or T2 and are frequently treated by surgery alone without the need for chemotherapy or radiation</w:t>
      </w:r>
    </w:p>
    <w:p>
      <w:pPr>
        <w:pStyle w:val="Compact"/>
        <w:numPr>
          <w:ilvl w:val="0"/>
          <w:numId w:val="1010"/>
        </w:numPr>
      </w:pPr>
      <w:r>
        <w:t xml:space="preserve">Locally-advanced cancers are T3 or N1 and are usually treated with some combination of chemotherapy and radiation prior to surgery</w:t>
      </w:r>
    </w:p>
    <w:p>
      <w:pPr>
        <w:pStyle w:val="Compact"/>
        <w:numPr>
          <w:ilvl w:val="0"/>
          <w:numId w:val="1010"/>
        </w:numPr>
      </w:pPr>
      <w:r>
        <w:t xml:space="preserve">Metastatic cancers are M1 and are treated primary by chemotherapy.</w:t>
      </w:r>
    </w:p>
    <w:bookmarkEnd w:id="34"/>
    <w:bookmarkStart w:id="35" w:name="locally-advanced-cancers-1"/>
    <w:p>
      <w:pPr>
        <w:pStyle w:val="Heading2"/>
      </w:pPr>
      <w:r>
        <w:t xml:space="preserve">16 Locally-advanced cancers</w:t>
      </w:r>
    </w:p>
    <w:p>
      <w:pPr>
        <w:pStyle w:val="FirstParagraph"/>
      </w:pPr>
      <w:r>
        <w:t xml:space="preserve">Patients with locally-advanced esophageal cancer often have localized spread of cancer cells in the surrounding area</w:t>
      </w:r>
    </w:p>
    <w:bookmarkEnd w:id="35"/>
    <w:bookmarkStart w:id="36" w:name="locally-advanced-cancers-2"/>
    <w:p>
      <w:pPr>
        <w:pStyle w:val="Heading2"/>
      </w:pPr>
      <w:r>
        <w:t xml:space="preserve">17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bookmarkEnd w:id="36"/>
    <w:bookmarkStart w:id="37" w:name="locally-advanced-cancers-3"/>
    <w:p>
      <w:pPr>
        <w:pStyle w:val="Heading2"/>
      </w:pPr>
      <w:r>
        <w:t xml:space="preserve">18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p>
      <w:pPr>
        <w:pStyle w:val="BodyText"/>
      </w:pPr>
      <w:r>
        <w:t xml:space="preserve">There is a risk that cancer cells can be left behind</w:t>
      </w:r>
    </w:p>
    <w:bookmarkEnd w:id="37"/>
    <w:bookmarkStart w:id="38" w:name="preoperative-therapy"/>
    <w:p>
      <w:pPr>
        <w:pStyle w:val="Heading2"/>
      </w:pPr>
      <w:r>
        <w:t xml:space="preserve">19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8"/>
    <w:bookmarkStart w:id="39" w:name="preoperative-therapy-1"/>
    <w:p>
      <w:pPr>
        <w:pStyle w:val="Heading2"/>
      </w:pPr>
      <w:r>
        <w:t xml:space="preserve">20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9"/>
    <w:bookmarkStart w:id="40" w:name="preoperative-therapy-2"/>
    <w:p>
      <w:pPr>
        <w:pStyle w:val="Heading2"/>
      </w:pPr>
      <w:r>
        <w:t xml:space="preserve">21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40"/>
    <w:bookmarkStart w:id="41" w:name="surgery-after-preoperative-therapy"/>
    <w:p>
      <w:pPr>
        <w:pStyle w:val="Heading2"/>
      </w:pPr>
      <w:r>
        <w:t xml:space="preserve">22 Surgery after Preoperative Therapy</w:t>
      </w:r>
    </w:p>
    <w:p>
      <w:pPr>
        <w:pStyle w:val="FirstParagraph"/>
      </w:pPr>
      <w:r>
        <w:t xml:space="preserve">When surgery is then performed…</w:t>
      </w:r>
    </w:p>
    <w:bookmarkEnd w:id="41"/>
    <w:bookmarkStart w:id="42" w:name="preoperative-therapy-3"/>
    <w:p>
      <w:pPr>
        <w:pStyle w:val="Heading2"/>
      </w:pPr>
      <w:r>
        <w:t xml:space="preserve">23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42"/>
    <w:bookmarkStart w:id="43" w:name="preoperative-therapy-4"/>
    <w:p>
      <w:pPr>
        <w:pStyle w:val="Heading2"/>
      </w:pPr>
      <w:r>
        <w:t xml:space="preserve">24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43"/>
    <w:bookmarkStart w:id="44" w:name="chemotherapy-radiation-cross-trial"/>
    <w:p>
      <w:pPr>
        <w:pStyle w:val="Heading2"/>
      </w:pPr>
      <w:r>
        <w:t xml:space="preserve">25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Patients were treated in two groups: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</w:p>
    <w:bookmarkEnd w:id="44"/>
    <w:bookmarkStart w:id="45" w:name="chemotherapy-radiation-cross-trial-1"/>
    <w:p>
      <w:pPr>
        <w:pStyle w:val="Heading2"/>
      </w:pPr>
      <w:r>
        <w:t xml:space="preserve">26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Chemotherapy + radiation together over 6 wks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m:oMath>
        <m:r>
          <m:rPr>
            <m:sty m:val="p"/>
          </m:rPr>
          <m:t>→</m:t>
        </m:r>
      </m:oMath>
      <w:r>
        <w:t xml:space="preserve">Surgery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Longer Survival</w:t>
      </w:r>
    </w:p>
    <w:p>
      <w:pPr>
        <w:pStyle w:val="BodyText"/>
      </w:pPr>
      <w:r>
        <w:t xml:space="preserve">The results were quite dramatic: The group that was treated with all three therapies, chemotherapy and radiation and surgery, lived on average twice a long as patients who had surgery alone.</w:t>
      </w:r>
    </w:p>
    <w:bookmarkEnd w:id="45"/>
    <w:bookmarkStart w:id="46" w:name="chemo-radiation-cross-trial"/>
    <w:p>
      <w:pPr>
        <w:pStyle w:val="Heading2"/>
      </w:pPr>
      <w:r>
        <w:t xml:space="preserve">27 Chemo + Radiation CROSS Trial</w:t>
      </w:r>
    </w:p>
    <w:p>
      <w:pPr>
        <w:pStyle w:val="FirstParagraph"/>
      </w:pPr>
      <w:r>
        <w:t xml:space="preserve">Typical schedule for chemotherapy + radiation:</w:t>
      </w:r>
    </w:p>
    <w:p>
      <w:pPr>
        <w:pStyle w:val="Compact"/>
        <w:numPr>
          <w:ilvl w:val="0"/>
          <w:numId w:val="1011"/>
        </w:numPr>
      </w:pPr>
      <w:r>
        <w:t xml:space="preserve">Chemotherapy once per week for six weeks</w:t>
      </w:r>
    </w:p>
    <w:p>
      <w:pPr>
        <w:pStyle w:val="Compact"/>
        <w:numPr>
          <w:ilvl w:val="0"/>
          <w:numId w:val="1011"/>
        </w:numPr>
      </w:pPr>
      <w:r>
        <w:t xml:space="preserve">Radiation five days per week for six weeks (28)</w:t>
      </w:r>
    </w:p>
    <w:p>
      <w:pPr>
        <w:pStyle w:val="Compact"/>
        <w:numPr>
          <w:ilvl w:val="0"/>
          <w:numId w:val="1012"/>
        </w:numPr>
      </w:pPr>
      <w:r>
        <w:t xml:space="preserve">PET scan (or CT) 4 weeks after the end of radiation</w:t>
      </w:r>
    </w:p>
    <w:p>
      <w:pPr>
        <w:pStyle w:val="Compact"/>
        <w:numPr>
          <w:ilvl w:val="0"/>
          <w:numId w:val="1013"/>
        </w:numPr>
      </w:pPr>
      <w:r>
        <w:t xml:space="preserve">Surgery 8 weeks after the end of radiation</w:t>
      </w:r>
    </w:p>
    <w:bookmarkEnd w:id="46"/>
    <w:bookmarkStart w:id="47" w:name="chemo-radiation---side-effects"/>
    <w:p>
      <w:pPr>
        <w:pStyle w:val="Heading2"/>
      </w:pPr>
      <w:r>
        <w:t xml:space="preserve">28 Chemo + Radiation - Side Effects</w:t>
      </w:r>
    </w:p>
    <w:p>
      <w:pPr>
        <w:pStyle w:val="FirstParagraph"/>
      </w:pPr>
      <w:r>
        <w:t xml:space="preserve">Kills cancer cells in the esophagus and lymph nodes</w:t>
      </w:r>
    </w:p>
    <w:p>
      <w:pPr>
        <w:pStyle w:val="BodyText"/>
      </w:pPr>
      <w:r>
        <w:t xml:space="preserve">Can also irritate the lining of the esophagus.</w:t>
      </w:r>
    </w:p>
    <w:p>
      <w:pPr>
        <w:pStyle w:val="BodyText"/>
      </w:pPr>
      <w:r>
        <w:t xml:space="preserve">Swallowing can be difficult the last 2 weeks.</w:t>
      </w:r>
    </w:p>
    <w:p>
      <w:pPr>
        <w:pStyle w:val="BodyText"/>
      </w:pPr>
      <w:r>
        <w:t xml:space="preserve">Feeding tube may be needed for hydration/nutrition.</w:t>
      </w:r>
    </w:p>
    <w:bookmarkEnd w:id="47"/>
    <w:bookmarkStart w:id="48" w:name="adenocarcinoma-treatment-options"/>
    <w:p>
      <w:pPr>
        <w:pStyle w:val="Heading2"/>
      </w:pPr>
      <w:r>
        <w:t xml:space="preserve">29 Adenocarcinoma Treatment Options</w:t>
      </w:r>
    </w:p>
    <w:p>
      <w:pPr>
        <w:pStyle w:val="FirstParagraph"/>
      </w:pPr>
      <w:r>
        <w:t xml:space="preserve">For patients with</w:t>
      </w:r>
      <w:r>
        <w:t xml:space="preserve"> </w:t>
      </w:r>
      <w:r>
        <w:rPr>
          <w:i/>
          <w:iCs/>
        </w:rPr>
        <w:t xml:space="preserve">adenocarcinoma</w:t>
      </w:r>
      <w:r>
        <w:t xml:space="preserve"> </w:t>
      </w:r>
      <w:r>
        <w:t xml:space="preserve">an alternative to chemotherapy + radiation is</w:t>
      </w:r>
      <w:r>
        <w:t xml:space="preserve"> </w:t>
      </w:r>
      <w:r>
        <w:t xml:space="preserve">“Sandwich”</w:t>
      </w:r>
      <w:r>
        <w:t xml:space="preserve"> </w:t>
      </w:r>
      <w:r>
        <w:t xml:space="preserve">chemotherapy</w:t>
      </w:r>
    </w:p>
    <w:bookmarkEnd w:id="48"/>
    <w:bookmarkStart w:id="49" w:name="locally-advanced-adenocarcinoma"/>
    <w:p>
      <w:pPr>
        <w:pStyle w:val="Heading2"/>
      </w:pPr>
      <w:r>
        <w:t xml:space="preserve">30 Locally-advanced Adenocarcinoma</w:t>
      </w:r>
    </w:p>
    <w:p>
      <w:pPr>
        <w:pStyle w:val="FirstParagraph"/>
      </w:pPr>
      <w:r>
        <w:t xml:space="preserve">“Sandwich”</w:t>
      </w:r>
      <w:r>
        <w:t xml:space="preserve"> </w:t>
      </w:r>
      <w:r>
        <w:t xml:space="preserve">chemotherapy before + after surgery:</w:t>
      </w:r>
    </w:p>
    <w:p>
      <w:pPr>
        <w:pStyle w:val="BodyText"/>
      </w:pPr>
      <w:r>
        <w:t xml:space="preserve">Chemo (8 wks)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Chemo (8 wks)</w:t>
      </w:r>
    </w:p>
    <w:p>
      <w:pPr>
        <w:pStyle w:val="BodyText"/>
      </w:pPr>
      <w:r>
        <w:t xml:space="preserve">Two different drug combinations:</w:t>
      </w:r>
    </w:p>
    <w:p>
      <w:pPr>
        <w:pStyle w:val="Compact"/>
        <w:numPr>
          <w:ilvl w:val="0"/>
          <w:numId w:val="1014"/>
        </w:numPr>
      </w:pPr>
      <w:r>
        <w:t xml:space="preserve">FLOT (more effective)</w:t>
      </w:r>
    </w:p>
    <w:p>
      <w:pPr>
        <w:pStyle w:val="Compact"/>
        <w:numPr>
          <w:ilvl w:val="0"/>
          <w:numId w:val="1015"/>
        </w:numPr>
      </w:pPr>
      <w:r>
        <w:t xml:space="preserve">FOLFOX (better tolerated)</w:t>
      </w:r>
    </w:p>
    <w:bookmarkEnd w:id="49"/>
    <w:bookmarkStart w:id="50" w:name="sandwich-chemotherapy-drugs"/>
    <w:p>
      <w:pPr>
        <w:pStyle w:val="Heading2"/>
      </w:pPr>
      <w:r>
        <w:t xml:space="preserve">31</w:t>
      </w:r>
      <w:r>
        <w:t xml:space="preserve"> </w:t>
      </w:r>
      <w:r>
        <w:t xml:space="preserve">“Sandwich”</w:t>
      </w:r>
      <w:r>
        <w:t xml:space="preserve"> </w:t>
      </w:r>
      <w:r>
        <w:t xml:space="preserve">Chemotherapy Drugs</w:t>
      </w:r>
    </w:p>
    <w:p>
      <w:pPr>
        <w:pStyle w:val="FirstParagraph"/>
      </w:pPr>
      <w:r>
        <w:rPr>
          <w:b/>
          <w:bCs/>
        </w:rPr>
        <w:t xml:space="preserve">FLOT</w:t>
      </w:r>
    </w:p>
    <w:p>
      <w:pPr>
        <w:pStyle w:val="Compact"/>
        <w:numPr>
          <w:ilvl w:val="0"/>
          <w:numId w:val="1016"/>
        </w:numPr>
      </w:pPr>
      <w:r>
        <w:t xml:space="preserve">5-FU</w:t>
      </w:r>
    </w:p>
    <w:p>
      <w:pPr>
        <w:pStyle w:val="Compact"/>
        <w:numPr>
          <w:ilvl w:val="0"/>
          <w:numId w:val="1016"/>
        </w:numPr>
      </w:pPr>
      <w:r>
        <w:t xml:space="preserve">Leucovorion</w:t>
      </w:r>
    </w:p>
    <w:p>
      <w:pPr>
        <w:pStyle w:val="Compact"/>
        <w:numPr>
          <w:ilvl w:val="0"/>
          <w:numId w:val="1016"/>
        </w:numPr>
      </w:pPr>
      <w:r>
        <w:t xml:space="preserve">Oxaliplatin</w:t>
      </w:r>
    </w:p>
    <w:p>
      <w:pPr>
        <w:pStyle w:val="Compact"/>
        <w:numPr>
          <w:ilvl w:val="0"/>
          <w:numId w:val="1016"/>
        </w:numPr>
      </w:pPr>
      <w:r>
        <w:t xml:space="preserve">Taxotere</w:t>
      </w:r>
    </w:p>
    <w:p>
      <w:pPr>
        <w:pStyle w:val="FirstParagraph"/>
      </w:pPr>
      <w:r>
        <w:rPr>
          <w:b/>
          <w:bCs/>
        </w:rPr>
        <w:t xml:space="preserve">FOLFOX</w:t>
      </w:r>
    </w:p>
    <w:p>
      <w:pPr>
        <w:pStyle w:val="Compact"/>
        <w:numPr>
          <w:ilvl w:val="0"/>
          <w:numId w:val="1017"/>
        </w:numPr>
      </w:pPr>
      <w:r>
        <w:t xml:space="preserve">5-FU</w:t>
      </w:r>
    </w:p>
    <w:p>
      <w:pPr>
        <w:pStyle w:val="Compact"/>
        <w:numPr>
          <w:ilvl w:val="0"/>
          <w:numId w:val="1017"/>
        </w:numPr>
      </w:pPr>
      <w:r>
        <w:t xml:space="preserve">Leucovorin</w:t>
      </w:r>
    </w:p>
    <w:p>
      <w:pPr>
        <w:pStyle w:val="Compact"/>
        <w:numPr>
          <w:ilvl w:val="0"/>
          <w:numId w:val="1017"/>
        </w:numPr>
      </w:pPr>
      <w:r>
        <w:t xml:space="preserve">Oxaliplatin</w:t>
      </w:r>
    </w:p>
    <w:bookmarkEnd w:id="50"/>
    <w:bookmarkStart w:id="51" w:name="flot-treatment-plan"/>
    <w:p>
      <w:pPr>
        <w:pStyle w:val="Heading2"/>
      </w:pPr>
      <w:r>
        <w:t xml:space="preserve">32 FLOT Treatment Plan</w:t>
      </w:r>
    </w:p>
    <w:p>
      <w:pPr>
        <w:pStyle w:val="Compact"/>
        <w:numPr>
          <w:ilvl w:val="0"/>
          <w:numId w:val="1018"/>
        </w:numPr>
      </w:pPr>
      <w:r>
        <w:t xml:space="preserve">FLOT Chemo every 2 weeks x 4 (=8 weeks total)</w:t>
      </w:r>
    </w:p>
    <w:p>
      <w:pPr>
        <w:pStyle w:val="Compact"/>
        <w:numPr>
          <w:ilvl w:val="0"/>
          <w:numId w:val="1018"/>
        </w:numPr>
      </w:pPr>
      <w:r>
        <w:t xml:space="preserve">Surgery (4-6 weeks later)</w:t>
      </w:r>
    </w:p>
    <w:p>
      <w:pPr>
        <w:pStyle w:val="Compact"/>
        <w:numPr>
          <w:ilvl w:val="0"/>
          <w:numId w:val="1018"/>
        </w:numPr>
      </w:pPr>
      <w:r>
        <w:t xml:space="preserve">FLOT Chemo every 2 weeks x 4 (=8 weeks total)</w:t>
      </w:r>
    </w:p>
    <w:bookmarkEnd w:id="51"/>
    <w:bookmarkStart w:id="52" w:name="durvalumab-immunotherapy"/>
    <w:p>
      <w:pPr>
        <w:pStyle w:val="Heading2"/>
      </w:pPr>
      <w:r>
        <w:t xml:space="preserve">33 Durvalumab Immunotherapy</w:t>
      </w:r>
    </w:p>
    <w:p>
      <w:pPr>
        <w:pStyle w:val="FirstParagraph"/>
      </w:pPr>
      <w:r>
        <w:t xml:space="preserve">Cancer cells can turn off immune cells using a protein PD-L1</w:t>
      </w:r>
    </w:p>
    <w:p>
      <w:pPr>
        <w:pStyle w:val="BodyText"/>
      </w:pPr>
      <w:r>
        <w:t xml:space="preserve">Darvalumab turns on immune cells by counteracting PD-L1</w:t>
      </w:r>
    </w:p>
    <w:p>
      <w:pPr>
        <w:pStyle w:val="BodyText"/>
      </w:pPr>
      <w:r>
        <w:t xml:space="preserve">Durvalumab strengthens the immmune system to fight cancer</w:t>
      </w:r>
    </w:p>
    <w:bookmarkEnd w:id="52"/>
    <w:bookmarkStart w:id="53" w:name="matterhorn-trial"/>
    <w:p>
      <w:pPr>
        <w:pStyle w:val="Heading2"/>
      </w:pPr>
      <w:r>
        <w:t xml:space="preserve">34 Matterhorn Trial</w:t>
      </w:r>
    </w:p>
    <w:p>
      <w:pPr>
        <w:pStyle w:val="FirstParagraph"/>
      </w:pPr>
      <w:r>
        <w:t xml:space="preserve">The Matterhorn clinical trial compared two types of treatment:</w:t>
      </w:r>
    </w:p>
    <w:p>
      <w:pPr>
        <w:pStyle w:val="BodyText"/>
      </w:pPr>
      <w:r>
        <w:t xml:space="preserve">FLOT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</w:t>
      </w:r>
    </w:p>
    <w:p>
      <w:pPr>
        <w:pStyle w:val="BodyText"/>
      </w:pPr>
      <w:r>
        <w:t xml:space="preserve">FLOT + Durvalumab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 + Durvalumab</w:t>
      </w:r>
    </w:p>
    <w:p>
      <w:pPr>
        <w:pStyle w:val="BodyText"/>
      </w:pPr>
      <w:r>
        <w:t xml:space="preserve">Better survival with addition of durvalumab to FLOT</w:t>
      </w:r>
    </w:p>
    <w:p>
      <w:pPr>
        <w:pStyle w:val="BodyText"/>
      </w:pPr>
      <w:r>
        <w:rPr>
          <w:b/>
          <w:bCs/>
        </w:rPr>
        <w:t xml:space="preserve">Treatment with durvalumab depends upon approval from insurance company</w:t>
      </w:r>
    </w:p>
    <w:bookmarkEnd w:id="53"/>
    <w:bookmarkStart w:id="54" w:name="flot-chemo-durvalumab"/>
    <w:p>
      <w:pPr>
        <w:pStyle w:val="Heading2"/>
      </w:pPr>
      <w:r>
        <w:t xml:space="preserve">35 FLOT Chemo ± Durvalumab</w:t>
      </w:r>
    </w:p>
    <w:p>
      <w:pPr>
        <w:pStyle w:val="FirstParagraph"/>
      </w:pPr>
      <w:r>
        <w:rPr>
          <w:b/>
          <w:bCs/>
        </w:rPr>
        <w:t xml:space="preserve">FLOT Chemotherapy</w:t>
      </w:r>
    </w:p>
    <w:p>
      <w:pPr>
        <w:pStyle w:val="Compact"/>
        <w:numPr>
          <w:ilvl w:val="0"/>
          <w:numId w:val="1019"/>
        </w:numPr>
      </w:pPr>
      <w:r>
        <w:t xml:space="preserve">FLOT (8 weeks)</w:t>
      </w:r>
    </w:p>
    <w:p>
      <w:pPr>
        <w:pStyle w:val="Compact"/>
        <w:numPr>
          <w:ilvl w:val="0"/>
          <w:numId w:val="1019"/>
        </w:numPr>
      </w:pPr>
      <w:r>
        <w:t xml:space="preserve">Surgery (4-6 weeks later)</w:t>
      </w:r>
    </w:p>
    <w:p>
      <w:pPr>
        <w:pStyle w:val="Compact"/>
        <w:numPr>
          <w:ilvl w:val="0"/>
          <w:numId w:val="1019"/>
        </w:numPr>
      </w:pPr>
      <w:r>
        <w:t xml:space="preserve">FLOT (8 weeks)</w:t>
      </w:r>
    </w:p>
    <w:p>
      <w:pPr>
        <w:pStyle w:val="FirstParagraph"/>
      </w:pPr>
      <w:r>
        <w:rPr>
          <w:b/>
          <w:bCs/>
        </w:rPr>
        <w:t xml:space="preserve">FLOT + Durvalumab</w:t>
      </w:r>
    </w:p>
    <w:p>
      <w:pPr>
        <w:pStyle w:val="Compact"/>
        <w:numPr>
          <w:ilvl w:val="0"/>
          <w:numId w:val="1020"/>
        </w:numPr>
      </w:pPr>
      <w:r>
        <w:t xml:space="preserve">FLOT + Durvalumab (8 wks)</w:t>
      </w:r>
    </w:p>
    <w:p>
      <w:pPr>
        <w:pStyle w:val="Compact"/>
        <w:numPr>
          <w:ilvl w:val="0"/>
          <w:numId w:val="1020"/>
        </w:numPr>
      </w:pPr>
      <w:r>
        <w:t xml:space="preserve">Surgery (4-6 weeks later)</w:t>
      </w:r>
    </w:p>
    <w:p>
      <w:pPr>
        <w:pStyle w:val="Compact"/>
        <w:numPr>
          <w:ilvl w:val="0"/>
          <w:numId w:val="1020"/>
        </w:numPr>
      </w:pPr>
      <w:r>
        <w:t xml:space="preserve">FLOT + Durvalumab (8 wks)</w:t>
      </w:r>
    </w:p>
    <w:p>
      <w:pPr>
        <w:pStyle w:val="Compact"/>
        <w:numPr>
          <w:ilvl w:val="0"/>
          <w:numId w:val="1020"/>
        </w:numPr>
      </w:pPr>
      <w:r>
        <w:t xml:space="preserve">Durvalumab monthly x10</w:t>
      </w:r>
    </w:p>
    <w:bookmarkEnd w:id="54"/>
    <w:bookmarkStart w:id="55" w:name="tumor-biomarkers---pathology-tests"/>
    <w:p>
      <w:pPr>
        <w:pStyle w:val="Heading2"/>
      </w:pPr>
      <w:r>
        <w:t xml:space="preserve">36 Tumor Biomarkers - Pathology Tests</w:t>
      </w:r>
    </w:p>
    <w:p>
      <w:pPr>
        <w:pStyle w:val="FirstParagraph"/>
      </w:pPr>
      <w:r>
        <w:t xml:space="preserve">Show whether other drugs may be helpful:</w:t>
      </w:r>
    </w:p>
    <w:p>
      <w:pPr>
        <w:pStyle w:val="Compact"/>
        <w:numPr>
          <w:ilvl w:val="0"/>
          <w:numId w:val="1021"/>
        </w:numPr>
      </w:pPr>
      <w:r>
        <w:t xml:space="preserve">HER-2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Herceptin can be helpful</w:t>
      </w:r>
    </w:p>
    <w:p>
      <w:pPr>
        <w:pStyle w:val="Compact"/>
        <w:numPr>
          <w:ilvl w:val="0"/>
          <w:numId w:val="1021"/>
        </w:numPr>
      </w:pPr>
      <w:r>
        <w:t xml:space="preserve">PD-L1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helpful</w:t>
      </w:r>
    </w:p>
    <w:p>
      <w:pPr>
        <w:pStyle w:val="Compact"/>
        <w:numPr>
          <w:ilvl w:val="0"/>
          <w:numId w:val="1021"/>
        </w:numPr>
      </w:pPr>
      <w:r>
        <w:t xml:space="preserve">MMR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very helpful</w:t>
      </w:r>
    </w:p>
    <w:p>
      <w:pPr>
        <w:pStyle w:val="FirstParagraph"/>
      </w:pPr>
      <w:r>
        <w:t xml:space="preserve">Biomarkers reported in a separate pathology report</w:t>
      </w:r>
    </w:p>
    <w:p>
      <w:pPr>
        <w:pStyle w:val="BodyText"/>
      </w:pPr>
      <w:r>
        <w:t xml:space="preserve">Your medical oncologist will review these with you</w:t>
      </w:r>
    </w:p>
    <w:bookmarkEnd w:id="55"/>
    <w:bookmarkStart w:id="56" w:name="adenocarcinoma-treatment-options-1"/>
    <w:p>
      <w:pPr>
        <w:pStyle w:val="Heading2"/>
      </w:pPr>
      <w:r>
        <w:t xml:space="preserve">37 Adenocarcinoma Treatment Options</w:t>
      </w:r>
    </w:p>
    <w:p>
      <w:pPr>
        <w:pStyle w:val="FirstParagraph"/>
      </w:pPr>
      <w:r>
        <w:rPr>
          <w:b/>
          <w:bCs/>
        </w:rPr>
        <w:t xml:space="preserve">Chemo + Radiation</w:t>
      </w:r>
    </w:p>
    <w:p>
      <w:pPr>
        <w:pStyle w:val="Compact"/>
        <w:numPr>
          <w:ilvl w:val="0"/>
          <w:numId w:val="1022"/>
        </w:numPr>
      </w:pPr>
      <w:r>
        <w:t xml:space="preserve">Chemo+Radiation (6 wks)</w:t>
      </w:r>
    </w:p>
    <w:p>
      <w:pPr>
        <w:pStyle w:val="Compact"/>
        <w:numPr>
          <w:ilvl w:val="0"/>
          <w:numId w:val="1022"/>
        </w:numPr>
      </w:pPr>
      <w:r>
        <w:t xml:space="preserve">Surgery</w:t>
      </w:r>
    </w:p>
    <w:p>
      <w:pPr>
        <w:pStyle w:val="FirstParagraph"/>
      </w:pPr>
      <w:r>
        <w:rPr>
          <w:b/>
          <w:bCs/>
        </w:rPr>
        <w:t xml:space="preserve">Chemotherapy</w:t>
      </w:r>
    </w:p>
    <w:p>
      <w:pPr>
        <w:pStyle w:val="Compact"/>
        <w:numPr>
          <w:ilvl w:val="0"/>
          <w:numId w:val="1023"/>
        </w:numPr>
      </w:pPr>
      <w:r>
        <w:t xml:space="preserve">Chemotherapy (8 wks)</w:t>
      </w:r>
    </w:p>
    <w:p>
      <w:pPr>
        <w:pStyle w:val="Compact"/>
        <w:numPr>
          <w:ilvl w:val="0"/>
          <w:numId w:val="1023"/>
        </w:numPr>
      </w:pPr>
      <w:r>
        <w:t xml:space="preserve">Surgery</w:t>
      </w:r>
    </w:p>
    <w:p>
      <w:pPr>
        <w:pStyle w:val="Compact"/>
        <w:numPr>
          <w:ilvl w:val="0"/>
          <w:numId w:val="1023"/>
        </w:numPr>
      </w:pPr>
      <w:r>
        <w:t xml:space="preserve">Chemotherapy (8 wks)</w:t>
      </w:r>
    </w:p>
    <w:bookmarkEnd w:id="56"/>
    <w:bookmarkStart w:id="57" w:name="adenocarcinoma-treatment-options-2"/>
    <w:p>
      <w:pPr>
        <w:pStyle w:val="Heading2"/>
      </w:pPr>
      <w:r>
        <w:t xml:space="preserve">38 Adenocarcinoma Treatment Options</w:t>
      </w:r>
    </w:p>
    <w:p>
      <w:pPr>
        <w:pStyle w:val="FirstParagraph"/>
      </w:pPr>
      <w:r>
        <w:rPr>
          <w:b/>
          <w:bCs/>
        </w:rPr>
        <w:t xml:space="preserve">CROSS Chemo + Radiation</w:t>
      </w:r>
    </w:p>
    <w:p>
      <w:pPr>
        <w:pStyle w:val="Compact"/>
        <w:numPr>
          <w:ilvl w:val="0"/>
          <w:numId w:val="1024"/>
        </w:numPr>
      </w:pPr>
      <w:r>
        <w:t xml:space="preserve">Longer track record</w:t>
      </w:r>
    </w:p>
    <w:p>
      <w:pPr>
        <w:pStyle w:val="Compact"/>
        <w:numPr>
          <w:ilvl w:val="0"/>
          <w:numId w:val="1024"/>
        </w:numPr>
      </w:pPr>
      <w:r>
        <w:t xml:space="preserve">Better tolerated</w:t>
      </w:r>
    </w:p>
    <w:p>
      <w:pPr>
        <w:pStyle w:val="Compact"/>
        <w:numPr>
          <w:ilvl w:val="0"/>
          <w:numId w:val="1024"/>
        </w:numPr>
      </w:pPr>
      <w:r>
        <w:t xml:space="preserve">Port usually placed</w:t>
      </w:r>
    </w:p>
    <w:p>
      <w:pPr>
        <w:pStyle w:val="Compact"/>
        <w:numPr>
          <w:ilvl w:val="0"/>
          <w:numId w:val="1024"/>
        </w:numPr>
      </w:pPr>
      <w:r>
        <w:t xml:space="preserve">Eating worse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better</w:t>
      </w:r>
    </w:p>
    <w:p>
      <w:pPr>
        <w:pStyle w:val="Compact"/>
        <w:numPr>
          <w:ilvl w:val="0"/>
          <w:numId w:val="1024"/>
        </w:numPr>
      </w:pPr>
      <w:r>
        <w:t xml:space="preserve">May need feeding tube</w:t>
      </w:r>
    </w:p>
    <w:p>
      <w:pPr>
        <w:pStyle w:val="FirstParagraph"/>
      </w:pPr>
      <w:r>
        <w:rPr>
          <w:b/>
          <w:bCs/>
        </w:rPr>
        <w:t xml:space="preserve">FLOT Chemotherapy</w:t>
      </w:r>
    </w:p>
    <w:p>
      <w:pPr>
        <w:pStyle w:val="Compact"/>
        <w:numPr>
          <w:ilvl w:val="0"/>
          <w:numId w:val="1025"/>
        </w:numPr>
      </w:pPr>
      <w:r>
        <w:t xml:space="preserve">More effective</w:t>
      </w:r>
    </w:p>
    <w:p>
      <w:pPr>
        <w:pStyle w:val="Compact"/>
        <w:numPr>
          <w:ilvl w:val="0"/>
          <w:numId w:val="1025"/>
        </w:numPr>
      </w:pPr>
      <w:r>
        <w:t xml:space="preserve">More side effects</w:t>
      </w:r>
    </w:p>
    <w:p>
      <w:pPr>
        <w:pStyle w:val="Compact"/>
        <w:numPr>
          <w:ilvl w:val="0"/>
          <w:numId w:val="1025"/>
        </w:numPr>
      </w:pPr>
      <w:r>
        <w:t xml:space="preserve">Port always required</w:t>
      </w:r>
    </w:p>
    <w:p>
      <w:pPr>
        <w:pStyle w:val="Compact"/>
        <w:numPr>
          <w:ilvl w:val="0"/>
          <w:numId w:val="1025"/>
        </w:numPr>
      </w:pPr>
      <w:r>
        <w:t xml:space="preserve">Eating gets slowly better</w:t>
      </w:r>
    </w:p>
    <w:p>
      <w:pPr>
        <w:pStyle w:val="Compact"/>
        <w:numPr>
          <w:ilvl w:val="0"/>
          <w:numId w:val="1025"/>
        </w:numPr>
      </w:pPr>
      <w:r>
        <w:t xml:space="preserve">Feeding tube less likely</w:t>
      </w:r>
    </w:p>
    <w:bookmarkEnd w:id="57"/>
    <w:bookmarkStart w:id="58" w:name="chemotherapy-administration"/>
    <w:p>
      <w:pPr>
        <w:pStyle w:val="Heading2"/>
      </w:pPr>
      <w:r>
        <w:t xml:space="preserve">39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26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26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26"/>
        </w:numPr>
      </w:pPr>
      <w:r>
        <w:t xml:space="preserve">Central Venous port</w:t>
      </w:r>
    </w:p>
    <w:bookmarkEnd w:id="58"/>
    <w:bookmarkStart w:id="59" w:name="X24de4000c031f200c5dfe01452aa364022c5d0d"/>
    <w:p>
      <w:pPr>
        <w:pStyle w:val="Heading2"/>
      </w:pPr>
      <w:r>
        <w:t xml:space="preserve">40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27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27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27"/>
        </w:numPr>
      </w:pPr>
      <w:r>
        <w:t xml:space="preserve">Placed for each dose</w:t>
      </w:r>
    </w:p>
    <w:p>
      <w:pPr>
        <w:pStyle w:val="Compact"/>
        <w:numPr>
          <w:ilvl w:val="0"/>
          <w:numId w:val="1027"/>
        </w:numPr>
      </w:pPr>
      <w:r>
        <w:t xml:space="preserve">Removed that day</w:t>
      </w:r>
    </w:p>
    <w:p>
      <w:pPr>
        <w:pStyle w:val="Compact"/>
        <w:numPr>
          <w:ilvl w:val="0"/>
          <w:numId w:val="1027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59"/>
    <w:bookmarkStart w:id="60" w:name="picc-lines"/>
    <w:p>
      <w:pPr>
        <w:pStyle w:val="Heading2"/>
      </w:pPr>
      <w:r>
        <w:t xml:space="preserve">41 PICC Lines</w:t>
      </w:r>
    </w:p>
    <w:p>
      <w:pPr>
        <w:pStyle w:val="Compact"/>
        <w:numPr>
          <w:ilvl w:val="0"/>
          <w:numId w:val="1028"/>
        </w:numPr>
      </w:pPr>
      <w:r>
        <w:t xml:space="preserve">Placed in Radiology</w:t>
      </w:r>
    </w:p>
    <w:p>
      <w:pPr>
        <w:pStyle w:val="Compact"/>
        <w:numPr>
          <w:ilvl w:val="0"/>
          <w:numId w:val="1028"/>
        </w:numPr>
      </w:pPr>
      <w:r>
        <w:t xml:space="preserve">Stay in place during all of treatment</w:t>
      </w:r>
    </w:p>
    <w:p>
      <w:pPr>
        <w:pStyle w:val="Compact"/>
        <w:numPr>
          <w:ilvl w:val="0"/>
          <w:numId w:val="1028"/>
        </w:numPr>
      </w:pPr>
      <w:r>
        <w:t xml:space="preserve">Needs to be kept clean and dry</w:t>
      </w:r>
    </w:p>
    <w:p>
      <w:pPr>
        <w:pStyle w:val="Compact"/>
        <w:numPr>
          <w:ilvl w:val="0"/>
          <w:numId w:val="1028"/>
        </w:numPr>
      </w:pPr>
      <w:r>
        <w:t xml:space="preserve">Suitable for FLOT chemotherapy</w:t>
      </w:r>
    </w:p>
    <w:p>
      <w:pPr>
        <w:pStyle w:val="FirstParagraph"/>
      </w:pPr>
      <w:r>
        <w:t xml:space="preserve">A PICC line is placed in Radiology and stays in place during the treatment course Special care is needed at home to keep the catheter and it’s dressing clean and dry</w:t>
      </w:r>
    </w:p>
    <w:bookmarkEnd w:id="60"/>
    <w:bookmarkStart w:id="61" w:name="central-venous-port"/>
    <w:p>
      <w:pPr>
        <w:pStyle w:val="Heading2"/>
      </w:pPr>
      <w:r>
        <w:t xml:space="preserve">42 Central Venous Port</w:t>
      </w:r>
    </w:p>
    <w:p>
      <w:pPr>
        <w:pStyle w:val="Compact"/>
        <w:numPr>
          <w:ilvl w:val="0"/>
          <w:numId w:val="1029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29"/>
        </w:numPr>
      </w:pPr>
      <w:r>
        <w:t xml:space="preserve">May shower in 24 hrs</w:t>
      </w:r>
    </w:p>
    <w:p>
      <w:pPr>
        <w:pStyle w:val="Compact"/>
        <w:numPr>
          <w:ilvl w:val="0"/>
          <w:numId w:val="1029"/>
        </w:numPr>
      </w:pPr>
      <w:r>
        <w:t xml:space="preserve">No special care at home</w:t>
      </w:r>
    </w:p>
    <w:p>
      <w:pPr>
        <w:pStyle w:val="Compact"/>
        <w:numPr>
          <w:ilvl w:val="0"/>
          <w:numId w:val="1029"/>
        </w:numPr>
      </w:pPr>
      <w:r>
        <w:t xml:space="preserve">OK for FLOT chemo</w:t>
      </w:r>
    </w:p>
    <w:p>
      <w:pPr>
        <w:pStyle w:val="Compact"/>
        <w:numPr>
          <w:ilvl w:val="0"/>
          <w:numId w:val="1029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61"/>
    <w:bookmarkStart w:id="62" w:name="central-venous-port-1"/>
    <w:p>
      <w:pPr>
        <w:pStyle w:val="Heading2"/>
      </w:pPr>
      <w:r>
        <w:t xml:space="preserve">43 Central Venous Port</w:t>
      </w:r>
    </w:p>
    <w:p>
      <w:pPr>
        <w:pStyle w:val="Compact"/>
        <w:numPr>
          <w:ilvl w:val="0"/>
          <w:numId w:val="1030"/>
        </w:numPr>
      </w:pPr>
      <w:r>
        <w:t xml:space="preserve">Implanted under skin</w:t>
      </w:r>
    </w:p>
    <w:p>
      <w:pPr>
        <w:pStyle w:val="Compact"/>
        <w:numPr>
          <w:ilvl w:val="0"/>
          <w:numId w:val="1030"/>
        </w:numPr>
      </w:pPr>
      <w:r>
        <w:t xml:space="preserve">Neck incision (1/4”)</w:t>
      </w:r>
    </w:p>
    <w:p>
      <w:pPr>
        <w:pStyle w:val="Compact"/>
        <w:numPr>
          <w:ilvl w:val="0"/>
          <w:numId w:val="1030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30"/>
        </w:numPr>
      </w:pPr>
      <w:r>
        <w:t xml:space="preserve">Sutures dissolve</w:t>
      </w:r>
    </w:p>
    <w:p>
      <w:pPr>
        <w:pStyle w:val="Compact"/>
        <w:numPr>
          <w:ilvl w:val="0"/>
          <w:numId w:val="1030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62"/>
    <w:bookmarkStart w:id="63" w:name="central-venous-port-2"/>
    <w:p>
      <w:pPr>
        <w:pStyle w:val="Heading2"/>
      </w:pPr>
      <w:r>
        <w:t xml:space="preserve">44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63"/>
    <w:bookmarkStart w:id="64" w:name="restaging"/>
    <w:p>
      <w:pPr>
        <w:pStyle w:val="Heading2"/>
      </w:pPr>
      <w:r>
        <w:t xml:space="preserve">45 Restaging</w:t>
      </w:r>
    </w:p>
    <w:p>
      <w:pPr>
        <w:pStyle w:val="FirstParagraph"/>
      </w:pPr>
      <w:r>
        <w:t xml:space="preserve">CT (or PET) scan performed after preoperative therapy</w:t>
      </w:r>
    </w:p>
    <w:p>
      <w:pPr>
        <w:pStyle w:val="BodyText"/>
      </w:pPr>
      <w:r>
        <w:br/>
      </w:r>
      <w:r>
        <w:br/>
      </w:r>
    </w:p>
    <w:p>
      <w:pPr>
        <w:pStyle w:val="Compact"/>
        <w:numPr>
          <w:ilvl w:val="0"/>
          <w:numId w:val="1031"/>
        </w:numPr>
      </w:pPr>
      <w:r>
        <w:t xml:space="preserve">Surgery performed after restaging</w:t>
      </w:r>
    </w:p>
    <w:p>
      <w:pPr>
        <w:pStyle w:val="Compact"/>
        <w:numPr>
          <w:ilvl w:val="0"/>
          <w:numId w:val="1031"/>
        </w:numPr>
      </w:pPr>
      <w:r>
        <w:t xml:space="preserve">Timing depends upon recovery from therapy</w:t>
      </w:r>
    </w:p>
    <w:bookmarkEnd w:id="64"/>
    <w:bookmarkStart w:id="65" w:name="primary-care-practitioner-pcp"/>
    <w:p>
      <w:pPr>
        <w:pStyle w:val="Heading2"/>
      </w:pPr>
      <w:r>
        <w:t xml:space="preserve">46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65"/>
    <w:bookmarkStart w:id="66" w:name="my-atrium-patient-portal"/>
    <w:p>
      <w:pPr>
        <w:pStyle w:val="Heading2"/>
      </w:pPr>
      <w:r>
        <w:t xml:space="preserve">47 My Atrium Patient Portal</w:t>
      </w:r>
    </w:p>
    <w:p>
      <w:pPr>
        <w:pStyle w:val="Compact"/>
        <w:numPr>
          <w:ilvl w:val="0"/>
          <w:numId w:val="1032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32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32"/>
        </w:numPr>
      </w:pPr>
      <w:r>
        <w:t xml:space="preserve">Sign up at my.atriumhealth.org</w:t>
      </w:r>
    </w:p>
    <w:bookmarkEnd w:id="66"/>
    <w:bookmarkStart w:id="67" w:name="exercise"/>
    <w:p>
      <w:pPr>
        <w:pStyle w:val="Heading2"/>
      </w:pPr>
      <w:r>
        <w:t xml:space="preserve">48 Exercise</w:t>
      </w:r>
    </w:p>
    <w:p>
      <w:pPr>
        <w:pStyle w:val="Compact"/>
        <w:numPr>
          <w:ilvl w:val="0"/>
          <w:numId w:val="1033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33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34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34"/>
        </w:numPr>
      </w:pPr>
      <w:r>
        <w:t xml:space="preserve">Start slowly and build up</w:t>
      </w:r>
    </w:p>
    <w:p>
      <w:pPr>
        <w:pStyle w:val="Compact"/>
        <w:numPr>
          <w:ilvl w:val="1"/>
          <w:numId w:val="1034"/>
        </w:numPr>
      </w:pPr>
      <w:r>
        <w:t xml:space="preserve">Every day counts! (Aim for daily activity)</w:t>
      </w:r>
    </w:p>
    <w:bookmarkEnd w:id="67"/>
    <w:bookmarkStart w:id="68" w:name="smoking-cessation"/>
    <w:p>
      <w:pPr>
        <w:pStyle w:val="Heading2"/>
      </w:pPr>
      <w:r>
        <w:t xml:space="preserve">49 Smoking Cessation</w:t>
      </w:r>
    </w:p>
    <w:p>
      <w:pPr>
        <w:pStyle w:val="Compact"/>
        <w:numPr>
          <w:ilvl w:val="0"/>
          <w:numId w:val="1035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36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35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37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37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37"/>
        </w:numPr>
      </w:pPr>
      <w:r>
        <w:t xml:space="preserve">Smoking Cessation Counseling (Metro Charlotte)</w:t>
      </w:r>
    </w:p>
    <w:bookmarkEnd w:id="68"/>
    <w:bookmarkStart w:id="69" w:name="protein-needs"/>
    <w:p>
      <w:pPr>
        <w:pStyle w:val="Heading2"/>
      </w:pPr>
      <w:r>
        <w:t xml:space="preserve">50 Protein Needs</w:t>
      </w:r>
    </w:p>
    <w:bookmarkEnd w:id="69"/>
    <w:bookmarkStart w:id="70" w:name="feeding-tubes"/>
    <w:p>
      <w:pPr>
        <w:pStyle w:val="Heading2"/>
      </w:pPr>
      <w:r>
        <w:t xml:space="preserve">51 Feeding Tubes</w:t>
      </w:r>
    </w:p>
    <w:p>
      <w:pPr>
        <w:pStyle w:val="FirstParagraph"/>
      </w:pPr>
      <w:r>
        <w:t xml:space="preserve">There are two types of feeding tubes:</w:t>
      </w:r>
    </w:p>
    <w:p>
      <w:pPr>
        <w:numPr>
          <w:ilvl w:val="0"/>
          <w:numId w:val="1038"/>
        </w:numPr>
      </w:pPr>
      <w:r>
        <w:t xml:space="preserve">Jejunostomy tubes are placed in the small intestine</w:t>
      </w:r>
    </w:p>
    <w:p>
      <w:pPr>
        <w:numPr>
          <w:ilvl w:val="0"/>
          <w:numId w:val="1038"/>
        </w:numPr>
      </w:pPr>
      <w:r>
        <w:t xml:space="preserve">Gastrostomy tubes are placed in the stomach</w:t>
      </w:r>
    </w:p>
    <w:p>
      <w:pPr>
        <w:pStyle w:val="FirstParagraph"/>
      </w:pPr>
      <w:r>
        <w:t xml:space="preserve">Your dietitian and physician will help you decide which tube is best for your situation</w:t>
      </w:r>
    </w:p>
    <w:bookmarkEnd w:id="70"/>
    <w:bookmarkStart w:id="71" w:name="gastrostomy-tube"/>
    <w:p>
      <w:pPr>
        <w:pStyle w:val="Heading2"/>
      </w:pPr>
      <w:r>
        <w:t xml:space="preserve">52 Gastrostomy Tube</w:t>
      </w:r>
    </w:p>
    <w:p>
      <w:pPr>
        <w:pStyle w:val="FirstParagraph"/>
      </w:pPr>
      <w:r>
        <w:t xml:space="preserve">Feeding Gastrostomy</w:t>
      </w:r>
    </w:p>
    <w:p>
      <w:pPr>
        <w:pStyle w:val="Compact"/>
        <w:numPr>
          <w:ilvl w:val="0"/>
          <w:numId w:val="1039"/>
        </w:numPr>
      </w:pPr>
      <w:r>
        <w:t xml:space="preserve">Feeding with a syringe several times per day.</w:t>
      </w:r>
    </w:p>
    <w:p>
      <w:pPr>
        <w:pStyle w:val="Compact"/>
        <w:numPr>
          <w:ilvl w:val="0"/>
          <w:numId w:val="1039"/>
        </w:numPr>
      </w:pPr>
      <w:r>
        <w:t xml:space="preserve">Tube can be hidden underneath clothing</w:t>
      </w:r>
    </w:p>
    <w:p>
      <w:pPr>
        <w:pStyle w:val="Compact"/>
        <w:numPr>
          <w:ilvl w:val="0"/>
          <w:numId w:val="1039"/>
        </w:numPr>
      </w:pPr>
      <w:r>
        <w:t xml:space="preserve">Tube does not interfere with eating by mouth</w:t>
      </w:r>
    </w:p>
    <w:p>
      <w:pPr>
        <w:pStyle w:val="Compact"/>
        <w:numPr>
          <w:ilvl w:val="0"/>
          <w:numId w:val="1039"/>
        </w:numPr>
      </w:pPr>
      <w:r>
        <w:t xml:space="preserve">Removed easily in the office when no longer needed</w:t>
      </w:r>
    </w:p>
    <w:bookmarkEnd w:id="71"/>
    <w:bookmarkStart w:id="72" w:name="gastrostomy-tube-methods"/>
    <w:p>
      <w:pPr>
        <w:pStyle w:val="Heading2"/>
      </w:pPr>
      <w:r>
        <w:t xml:space="preserve">53 Gastrostomy Tube Methods</w:t>
      </w:r>
    </w:p>
    <w:p>
      <w:pPr>
        <w:pStyle w:val="FirstParagraph"/>
      </w:pPr>
      <w:r>
        <w:t xml:space="preserve">PEG: Tube placed by endoscopy</w:t>
      </w:r>
    </w:p>
    <w:p>
      <w:pPr>
        <w:pStyle w:val="BodyText"/>
      </w:pPr>
      <w:r>
        <w:t xml:space="preserve">Laparoscopic: Tube placed surgically by laparoscopy</w:t>
      </w:r>
    </w:p>
    <w:p>
      <w:pPr>
        <w:pStyle w:val="BodyText"/>
      </w:pPr>
      <w:r>
        <w:t xml:space="preserve">Preferred method depends upon whether esophagectomy is planned</w:t>
      </w:r>
    </w:p>
    <w:bookmarkEnd w:id="72"/>
    <w:bookmarkStart w:id="73" w:name="gastrostomy-tube-1"/>
    <w:p>
      <w:pPr>
        <w:pStyle w:val="Heading2"/>
      </w:pPr>
      <w:r>
        <w:t xml:space="preserve">54 Gastrostomy Tube</w:t>
      </w:r>
    </w:p>
    <w:p>
      <w:pPr>
        <w:pStyle w:val="Compact"/>
        <w:numPr>
          <w:ilvl w:val="0"/>
          <w:numId w:val="1040"/>
        </w:numPr>
      </w:pPr>
      <w:r>
        <w:t xml:space="preserve">Outpatient Placement (go home the same day)</w:t>
      </w:r>
    </w:p>
    <w:p>
      <w:pPr>
        <w:pStyle w:val="Compact"/>
        <w:numPr>
          <w:ilvl w:val="0"/>
          <w:numId w:val="1040"/>
        </w:numPr>
      </w:pPr>
      <w:r>
        <w:t xml:space="preserve">Central venous port can be placed at the same time (if needed)</w:t>
      </w:r>
    </w:p>
    <w:bookmarkEnd w:id="73"/>
    <w:bookmarkStart w:id="74" w:name="jejunostomy-tube"/>
    <w:p>
      <w:pPr>
        <w:pStyle w:val="Heading2"/>
      </w:pPr>
      <w:r>
        <w:t xml:space="preserve">55 Jejunostomy Tube</w:t>
      </w:r>
    </w:p>
    <w:bookmarkEnd w:id="74"/>
    <w:bookmarkStart w:id="75" w:name="jejunostomy-typical-regimen"/>
    <w:p>
      <w:pPr>
        <w:pStyle w:val="Heading2"/>
      </w:pPr>
      <w:r>
        <w:t xml:space="preserve">56 Jejunostomy Typical Regimen</w:t>
      </w:r>
    </w:p>
    <w:p>
      <w:pPr>
        <w:pStyle w:val="Compact"/>
        <w:numPr>
          <w:ilvl w:val="0"/>
          <w:numId w:val="1041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42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42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41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75"/>
    <w:bookmarkStart w:id="76" w:name="jejunostomy-feeds-with-diabetes"/>
    <w:p>
      <w:pPr>
        <w:pStyle w:val="Heading2"/>
      </w:pPr>
      <w:r>
        <w:t xml:space="preserve">57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43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44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44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44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44"/>
        </w:numPr>
      </w:pPr>
      <w:r>
        <w:t xml:space="preserve">No insulin if tube feedings are not run</w:t>
      </w:r>
    </w:p>
    <w:bookmarkEnd w:id="76"/>
    <w:bookmarkStart w:id="77" w:name="jejunostomy-video"/>
    <w:p>
      <w:pPr>
        <w:pStyle w:val="Heading2"/>
      </w:pPr>
      <w:r>
        <w:t xml:space="preserve">58 Jejunostomy Video</w:t>
      </w:r>
    </w:p>
    <w:bookmarkEnd w:id="77"/>
    <w:bookmarkStart w:id="78" w:name="surgery-for-esophageal-cancer"/>
    <w:p>
      <w:pPr>
        <w:pStyle w:val="Heading2"/>
      </w:pPr>
      <w:r>
        <w:t xml:space="preserve">59 Surgery for Esophageal Cancer</w:t>
      </w:r>
    </w:p>
    <w:p>
      <w:pPr>
        <w:pStyle w:val="FirstParagraph"/>
      </w:pPr>
      <w:r>
        <w:t xml:space="preserve">Surgery for esophageal cancer is performed for:</w:t>
      </w:r>
    </w:p>
    <w:p>
      <w:pPr>
        <w:pStyle w:val="Compact"/>
        <w:numPr>
          <w:ilvl w:val="0"/>
          <w:numId w:val="1045"/>
        </w:numPr>
      </w:pPr>
      <w:r>
        <w:t xml:space="preserve">Superficial Tumors (T1) not removed by endoscopy</w:t>
      </w:r>
    </w:p>
    <w:p>
      <w:pPr>
        <w:pStyle w:val="Compact"/>
        <w:numPr>
          <w:ilvl w:val="0"/>
          <w:numId w:val="1045"/>
        </w:numPr>
      </w:pPr>
      <w:r>
        <w:t xml:space="preserve">Localized Tumors (T2 N0 M0)</w:t>
      </w:r>
    </w:p>
    <w:p>
      <w:pPr>
        <w:pStyle w:val="Compact"/>
        <w:numPr>
          <w:ilvl w:val="0"/>
          <w:numId w:val="1045"/>
        </w:numPr>
      </w:pPr>
      <w:r>
        <w:t xml:space="preserve">Locally Advanced (T3 M0) after preop therapy</w:t>
      </w:r>
    </w:p>
    <w:bookmarkEnd w:id="78"/>
    <w:bookmarkStart w:id="82" w:name="goals-of-surgery"/>
    <w:p>
      <w:pPr>
        <w:pStyle w:val="Heading2"/>
      </w:pPr>
      <w:r>
        <w:t xml:space="preserve">60 Goals of Surgery</w:t>
      </w:r>
    </w:p>
    <w:p>
      <w:pPr>
        <w:pStyle w:val="Compact"/>
        <w:numPr>
          <w:ilvl w:val="0"/>
          <w:numId w:val="1046"/>
        </w:numPr>
      </w:pPr>
      <w:r>
        <w:t xml:space="preserve">Remove tumor from esophagus</w:t>
      </w:r>
    </w:p>
    <w:p>
      <w:pPr>
        <w:pStyle w:val="Compact"/>
        <w:numPr>
          <w:ilvl w:val="0"/>
          <w:numId w:val="1046"/>
        </w:numPr>
      </w:pPr>
      <w:r>
        <w:t xml:space="preserve">Remove surrounding lymph nodes</w:t>
      </w:r>
    </w:p>
    <w:p>
      <w:pPr>
        <w:pStyle w:val="Compact"/>
        <w:numPr>
          <w:ilvl w:val="0"/>
          <w:numId w:val="1046"/>
        </w:numPr>
      </w:pPr>
      <w:r>
        <w:t xml:space="preserve">Create a new esophagus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80" name="Picture"/>
            <a:graphic>
              <a:graphicData uri="http://schemas.openxmlformats.org/drawingml/2006/picture">
                <pic:pic>
                  <pic:nvPicPr>
                    <pic:cNvPr descr="images/Eso_Resection1_ai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2"/>
    <w:bookmarkStart w:id="86" w:name="ivor-lewis-transthoracic-esophagectomy"/>
    <w:p>
      <w:pPr>
        <w:pStyle w:val="Heading2"/>
      </w:pPr>
      <w:r>
        <w:t xml:space="preserve">61 Ivor Lewis (Transthoracic) Esophagectomy</w:t>
      </w:r>
    </w:p>
    <w:p>
      <w:pPr>
        <w:pStyle w:val="Compact"/>
        <w:numPr>
          <w:ilvl w:val="0"/>
          <w:numId w:val="1047"/>
        </w:numPr>
      </w:pPr>
      <w:r>
        <w:t xml:space="preserve">Removes tumor and lower 1/3 esophagus</w:t>
      </w:r>
    </w:p>
    <w:p>
      <w:pPr>
        <w:pStyle w:val="Compact"/>
        <w:numPr>
          <w:ilvl w:val="0"/>
          <w:numId w:val="1047"/>
        </w:numPr>
      </w:pPr>
      <w:r>
        <w:t xml:space="preserve">Removes surrounding lymph nodes</w:t>
      </w:r>
    </w:p>
    <w:p>
      <w:pPr>
        <w:pStyle w:val="Compact"/>
        <w:numPr>
          <w:ilvl w:val="0"/>
          <w:numId w:val="1047"/>
        </w:numPr>
      </w:pPr>
      <w:r>
        <w:t xml:space="preserve">GI tract reconstructed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84" name="Picture"/>
            <a:graphic>
              <a:graphicData uri="http://schemas.openxmlformats.org/drawingml/2006/picture">
                <pic:pic>
                  <pic:nvPicPr>
                    <pic:cNvPr descr="images/Eso_Resection2_ai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6"/>
    <w:bookmarkStart w:id="90" w:name="reconstruction"/>
    <w:p>
      <w:pPr>
        <w:pStyle w:val="Heading2"/>
      </w:pPr>
      <w:r>
        <w:t xml:space="preserve">62 Reconstruction</w:t>
      </w:r>
    </w:p>
    <w:p>
      <w:pPr>
        <w:pStyle w:val="FirstParagraph"/>
      </w:pPr>
      <w:r>
        <w:t xml:space="preserve">New esophagus is created from the stomach in the abdomen by fashioning it into a tube.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88" name="Picture"/>
            <a:graphic>
              <a:graphicData uri="http://schemas.openxmlformats.org/drawingml/2006/picture">
                <pic:pic>
                  <pic:nvPicPr>
                    <pic:cNvPr descr="images/Eso_Resection3_ai.pn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0"/>
    <w:bookmarkStart w:id="94" w:name="ivor-lewis-esophagectomy"/>
    <w:p>
      <w:pPr>
        <w:pStyle w:val="Heading2"/>
      </w:pPr>
      <w:r>
        <w:t xml:space="preserve">63 Ivor Lewis esophagectomy</w:t>
      </w:r>
    </w:p>
    <w:p>
      <w:pPr>
        <w:pStyle w:val="FirstParagraph"/>
      </w:pPr>
      <w:r>
        <w:t xml:space="preserve">The new esophagus is now brought up into the chest. A connection is made between the esophagus and the stomach, called an</w:t>
      </w:r>
      <w:r>
        <w:t xml:space="preserve"> </w:t>
      </w:r>
      <w:r>
        <w:rPr>
          <w:i/>
          <w:iCs/>
        </w:rPr>
        <w:t xml:space="preserve">anastomosis</w:t>
      </w:r>
      <w:r>
        <w:t xml:space="preserve">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92" name="Picture"/>
            <a:graphic>
              <a:graphicData uri="http://schemas.openxmlformats.org/drawingml/2006/picture">
                <pic:pic>
                  <pic:nvPicPr>
                    <pic:cNvPr descr="images/Eso_IvorLewis_Anastomosis.png" id="93" name="Picture"/>
                    <pic:cNvPicPr>
                      <a:picLocks noChangeArrowheads="1"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4"/>
    <w:bookmarkStart w:id="98" w:name="minimally-invasive-ivor-lewis"/>
    <w:p>
      <w:pPr>
        <w:pStyle w:val="Heading2"/>
      </w:pPr>
      <w:r>
        <w:t xml:space="preserve">64 Minimally-invasive Ivor Lewis</w:t>
      </w:r>
    </w:p>
    <w:p>
      <w:pPr>
        <w:pStyle w:val="Compact"/>
        <w:numPr>
          <w:ilvl w:val="0"/>
          <w:numId w:val="1048"/>
        </w:numPr>
      </w:pPr>
      <w:r>
        <w:t xml:space="preserve">Small incisions abdomen and chest</w:t>
      </w:r>
    </w:p>
    <w:p>
      <w:pPr>
        <w:pStyle w:val="Compact"/>
        <w:numPr>
          <w:ilvl w:val="0"/>
          <w:numId w:val="1048"/>
        </w:numPr>
      </w:pPr>
      <w:r>
        <w:t xml:space="preserve">Surgical telescope and instruments</w:t>
      </w:r>
    </w:p>
    <w:p>
      <w:pPr>
        <w:pStyle w:val="Compact"/>
        <w:numPr>
          <w:ilvl w:val="0"/>
          <w:numId w:val="1048"/>
        </w:numPr>
      </w:pPr>
      <w:r>
        <w:t xml:space="preserve">Smaller incisions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faster recovery and less discomfort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96" name="Picture"/>
            <a:graphic>
              <a:graphicData uri="http://schemas.openxmlformats.org/drawingml/2006/picture">
                <pic:pic>
                  <pic:nvPicPr>
                    <pic:cNvPr descr="images/MIE_IvorLewisArtboard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8"/>
    <w:bookmarkStart w:id="102" w:name="open-ivor-lewis"/>
    <w:p>
      <w:pPr>
        <w:pStyle w:val="Heading2"/>
      </w:pPr>
      <w:r>
        <w:t xml:space="preserve">65 Open Ivor Lewis</w:t>
      </w:r>
    </w:p>
    <w:p>
      <w:pPr>
        <w:pStyle w:val="FirstParagraph"/>
      </w:pPr>
      <w:r>
        <w:t xml:space="preserve">Mininally-invasive approach feasible in 95% of cases</w:t>
      </w:r>
    </w:p>
    <w:p>
      <w:pPr>
        <w:pStyle w:val="BodyText"/>
      </w:pPr>
      <w:r>
        <w:t xml:space="preserve">In some cases, an open approach is still necessary.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100" name="Picture"/>
            <a:graphic>
              <a:graphicData uri="http://schemas.openxmlformats.org/drawingml/2006/picture">
                <pic:pic>
                  <pic:nvPicPr>
                    <pic:cNvPr descr="images/IvorLewisArtboard.pn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2"/>
    <w:bookmarkStart w:id="106" w:name="total-esophagectomy"/>
    <w:p>
      <w:pPr>
        <w:pStyle w:val="Heading2"/>
      </w:pPr>
      <w:r>
        <w:t xml:space="preserve">66 Total Esophagectomy</w:t>
      </w:r>
    </w:p>
    <w:p>
      <w:pPr>
        <w:pStyle w:val="FirstParagraph"/>
      </w:pPr>
      <w:r>
        <w:t xml:space="preserve">For patients with tumors in the upper esophagus, we need to remove more of the esophagus</w:t>
      </w:r>
    </w:p>
    <w:p>
      <w:pPr>
        <w:pStyle w:val="BodyText"/>
      </w:pPr>
      <w:r>
        <w:t xml:space="preserve">We need to remove the whole esophagus, including the portion in the neck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104" name="Picture"/>
            <a:graphic>
              <a:graphicData uri="http://schemas.openxmlformats.org/drawingml/2006/picture">
                <pic:pic>
                  <pic:nvPicPr>
                    <pic:cNvPr descr="images/Eso_ProxTumorArtboard.png" id="105" name="Picture"/>
                    <pic:cNvPicPr>
                      <a:picLocks noChangeArrowheads="1" noChangeAspect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6"/>
    <w:bookmarkStart w:id="113" w:name="mckeown-esophagectomy"/>
    <w:p>
      <w:pPr>
        <w:pStyle w:val="Heading2"/>
      </w:pPr>
      <w:r>
        <w:t xml:space="preserve">67 McKeown Esophagectomy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108" name="Picture"/>
            <a:graphic>
              <a:graphicData uri="http://schemas.openxmlformats.org/drawingml/2006/picture">
                <pic:pic>
                  <pic:nvPicPr>
                    <pic:cNvPr descr="images/Eso_ResectionTotalArtboard.pn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All of esophagus removed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111" name="Picture"/>
            <a:graphic>
              <a:graphicData uri="http://schemas.openxmlformats.org/drawingml/2006/picture">
                <pic:pic>
                  <pic:nvPicPr>
                    <pic:cNvPr descr="images/Eso_MIE_McKeownArtboard.pn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Connection made in the neck</w:t>
      </w:r>
    </w:p>
    <w:bookmarkEnd w:id="113"/>
    <w:bookmarkStart w:id="114" w:name="risks-of-esophagectomy"/>
    <w:p>
      <w:pPr>
        <w:pStyle w:val="Heading2"/>
      </w:pPr>
      <w:r>
        <w:t xml:space="preserve">68 Risks of Esophagectomy</w:t>
      </w:r>
    </w:p>
    <w:p>
      <w:pPr>
        <w:pStyle w:val="FirstParagraph"/>
      </w:pPr>
      <w:r>
        <w:t xml:space="preserve">Esophagectomy is a complex operation, with a real risk of complications.</w:t>
      </w:r>
    </w:p>
    <w:p>
      <w:pPr>
        <w:pStyle w:val="BodyText"/>
      </w:pPr>
      <w:r>
        <w:t xml:space="preserve">Two significant complications:</w:t>
      </w:r>
    </w:p>
    <w:p>
      <w:pPr>
        <w:pStyle w:val="Compact"/>
        <w:numPr>
          <w:ilvl w:val="0"/>
          <w:numId w:val="1049"/>
        </w:numPr>
      </w:pPr>
      <w:r>
        <w:t xml:space="preserve">Anastomotic leak</w:t>
      </w:r>
    </w:p>
    <w:p>
      <w:pPr>
        <w:pStyle w:val="Compact"/>
        <w:numPr>
          <w:ilvl w:val="0"/>
          <w:numId w:val="1049"/>
        </w:numPr>
      </w:pPr>
      <w:r>
        <w:t xml:space="preserve">Pneumonia</w:t>
      </w:r>
    </w:p>
    <w:bookmarkEnd w:id="114"/>
    <w:bookmarkStart w:id="117" w:name="anastomotic-leak"/>
    <w:p>
      <w:pPr>
        <w:pStyle w:val="Heading2"/>
      </w:pPr>
      <w:r>
        <w:t xml:space="preserve">69 Anastomotic Leak</w:t>
      </w:r>
    </w:p>
    <w:p>
      <w:pPr>
        <w:pStyle w:val="FirstParagraph"/>
      </w:pPr>
      <w:r>
        <w:t xml:space="preserve">The anastomosis is surgical connection between the esophagus and the stomach.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115" name="Picture"/>
            <a:graphic>
              <a:graphicData uri="http://schemas.openxmlformats.org/drawingml/2006/picture">
                <pic:pic>
                  <pic:nvPicPr>
                    <pic:cNvPr descr="images/Eso_IvorLewis_Anastomosis.png" id="116" name="Picture"/>
                    <pic:cNvPicPr>
                      <a:picLocks noChangeArrowheads="1"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7"/>
    <w:bookmarkStart w:id="121" w:name="anastomotic-leak-1"/>
    <w:p>
      <w:pPr>
        <w:pStyle w:val="Heading2"/>
      </w:pPr>
      <w:r>
        <w:t xml:space="preserve">70 Anastomotic Leak</w:t>
      </w:r>
    </w:p>
    <w:p>
      <w:pPr>
        <w:pStyle w:val="FirstParagraph"/>
      </w:pPr>
      <w:r>
        <w:t xml:space="preserve">If healing doesn’t occur:</w:t>
      </w:r>
    </w:p>
    <w:p>
      <w:pPr>
        <w:pStyle w:val="Compact"/>
        <w:numPr>
          <w:ilvl w:val="0"/>
          <w:numId w:val="1050"/>
        </w:numPr>
      </w:pPr>
      <w:r>
        <w:t xml:space="preserve">Leakage of fluid from the esophagus</w:t>
      </w:r>
    </w:p>
    <w:p>
      <w:pPr>
        <w:pStyle w:val="Compact"/>
        <w:numPr>
          <w:ilvl w:val="0"/>
          <w:numId w:val="1050"/>
        </w:numPr>
      </w:pPr>
      <w:r>
        <w:t xml:space="preserve">Infection in the space between the lungs</w:t>
      </w:r>
    </w:p>
    <w:p>
      <w:pPr>
        <w:pStyle w:val="Compact"/>
        <w:numPr>
          <w:ilvl w:val="0"/>
          <w:numId w:val="1050"/>
        </w:numPr>
      </w:pPr>
      <w:r>
        <w:t xml:space="preserve">Requires additional time in the hospital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19" name="Picture"/>
            <a:graphic>
              <a:graphicData uri="http://schemas.openxmlformats.org/drawingml/2006/picture">
                <pic:pic>
                  <pic:nvPicPr>
                    <pic:cNvPr descr="images/Eso_IvorLewis_Leak.png" id="120" name="Picture"/>
                    <pic:cNvPicPr>
                      <a:picLocks noChangeArrowheads="1" noChangeAspect="1"/>
                    </pic:cNvPicPr>
                  </pic:nvPicPr>
                  <pic:blipFill>
                    <a:blip r:embed="rId1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1"/>
    <w:bookmarkStart w:id="124" w:name="anastomotic-leak-2"/>
    <w:p>
      <w:pPr>
        <w:pStyle w:val="Heading2"/>
      </w:pPr>
      <w:r>
        <w:t xml:space="preserve">71 Anastomotic Leak</w:t>
      </w:r>
    </w:p>
    <w:p>
      <w:pPr>
        <w:pStyle w:val="FirstParagraph"/>
      </w:pPr>
      <w:r>
        <w:t xml:space="preserve">If leak occurs:</w:t>
      </w:r>
    </w:p>
    <w:p>
      <w:pPr>
        <w:pStyle w:val="Compact"/>
        <w:numPr>
          <w:ilvl w:val="0"/>
          <w:numId w:val="1051"/>
        </w:numPr>
      </w:pPr>
      <w:r>
        <w:t xml:space="preserve">Some leaks will seal</w:t>
      </w:r>
    </w:p>
    <w:p>
      <w:pPr>
        <w:pStyle w:val="Compact"/>
        <w:numPr>
          <w:ilvl w:val="0"/>
          <w:numId w:val="1051"/>
        </w:numPr>
      </w:pPr>
      <w:r>
        <w:t xml:space="preserve">Stent may be required to help healing</w:t>
      </w:r>
    </w:p>
    <w:p>
      <w:pPr>
        <w:pStyle w:val="Compact"/>
        <w:numPr>
          <w:ilvl w:val="0"/>
          <w:numId w:val="1051"/>
        </w:numPr>
      </w:pPr>
      <w:r>
        <w:t xml:space="preserve">Occasionally additional surgey is required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22" name="Picture"/>
            <a:graphic>
              <a:graphicData uri="http://schemas.openxmlformats.org/drawingml/2006/picture">
                <pic:pic>
                  <pic:nvPicPr>
                    <pic:cNvPr descr="images/Eso_IvorLewis_Leak.png" id="123" name="Picture"/>
                    <pic:cNvPicPr>
                      <a:picLocks noChangeArrowheads="1" noChangeAspect="1"/>
                    </pic:cNvPicPr>
                  </pic:nvPicPr>
                  <pic:blipFill>
                    <a:blip r:embed="rId1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4"/>
    <w:bookmarkStart w:id="127" w:name="anastomotic-leak-3"/>
    <w:p>
      <w:pPr>
        <w:pStyle w:val="Heading2"/>
      </w:pPr>
      <w:r>
        <w:t xml:space="preserve">72 Anastomotic Leak</w:t>
      </w:r>
    </w:p>
    <w:p>
      <w:pPr>
        <w:pStyle w:val="FirstParagraph"/>
      </w:pPr>
      <w:r>
        <w:t xml:space="preserve">Risk of leak depends on:</w:t>
      </w:r>
    </w:p>
    <w:p>
      <w:pPr>
        <w:pStyle w:val="Compact"/>
        <w:numPr>
          <w:ilvl w:val="0"/>
          <w:numId w:val="1052"/>
        </w:numPr>
      </w:pPr>
      <w:r>
        <w:t xml:space="preserve">Type of operation performed</w:t>
      </w:r>
    </w:p>
    <w:p>
      <w:pPr>
        <w:pStyle w:val="Compact"/>
        <w:numPr>
          <w:ilvl w:val="0"/>
          <w:numId w:val="1052"/>
        </w:numPr>
      </w:pPr>
      <w:r>
        <w:t xml:space="preserve">Nutritional status of patient</w:t>
      </w:r>
    </w:p>
    <w:p>
      <w:pPr>
        <w:pStyle w:val="Compact"/>
        <w:numPr>
          <w:ilvl w:val="0"/>
          <w:numId w:val="1052"/>
        </w:numPr>
      </w:pPr>
      <w:r>
        <w:t xml:space="preserve">Experience of the surgeon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25" name="Picture"/>
            <a:graphic>
              <a:graphicData uri="http://schemas.openxmlformats.org/drawingml/2006/picture">
                <pic:pic>
                  <pic:nvPicPr>
                    <pic:cNvPr descr="images/Eso_IvorLewis_Leak.png" id="126" name="Picture"/>
                    <pic:cNvPicPr>
                      <a:picLocks noChangeArrowheads="1" noChangeAspect="1"/>
                    </pic:cNvPicPr>
                  </pic:nvPicPr>
                  <pic:blipFill>
                    <a:blip r:embed="rId1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7"/>
    <w:bookmarkStart w:id="131" w:name="pneumonia"/>
    <w:p>
      <w:pPr>
        <w:pStyle w:val="Heading2"/>
      </w:pPr>
      <w:r>
        <w:t xml:space="preserve">73 Pneumonia</w:t>
      </w:r>
    </w:p>
    <w:p>
      <w:pPr>
        <w:numPr>
          <w:ilvl w:val="0"/>
          <w:numId w:val="1053"/>
        </w:numPr>
      </w:pPr>
      <w:r>
        <w:t xml:space="preserve">Occurs in 10-15% of patients after esophagectomy.</w:t>
      </w:r>
    </w:p>
    <w:p>
      <w:pPr>
        <w:numPr>
          <w:ilvl w:val="0"/>
          <w:numId w:val="1053"/>
        </w:numPr>
      </w:pPr>
      <w:r>
        <w:t xml:space="preserve">Requires treatment with antibiotics</w:t>
      </w:r>
    </w:p>
    <w:p>
      <w:pPr>
        <w:numPr>
          <w:ilvl w:val="0"/>
          <w:numId w:val="1053"/>
        </w:numPr>
      </w:pPr>
      <w:r>
        <w:t xml:space="preserve">Requires a longer hospitalization.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129" name="Picture"/>
            <a:graphic>
              <a:graphicData uri="http://schemas.openxmlformats.org/drawingml/2006/picture">
                <pic:pic>
                  <pic:nvPicPr>
                    <pic:cNvPr descr="images/Eso_LungsArtboard.png" id="130" name="Picture"/>
                    <pic:cNvPicPr>
                      <a:picLocks noChangeArrowheads="1" noChangeAspect="1"/>
                    </pic:cNvPicPr>
                  </pic:nvPicPr>
                  <pic:blipFill>
                    <a:blip r:embed="rId1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1"/>
    <w:bookmarkStart w:id="132" w:name="preventing-pneumonia"/>
    <w:p>
      <w:pPr>
        <w:pStyle w:val="Heading2"/>
      </w:pPr>
      <w:r>
        <w:t xml:space="preserve">74 Preventing Pneumonia</w:t>
      </w:r>
    </w:p>
    <w:p>
      <w:pPr>
        <w:pStyle w:val="FirstParagraph"/>
      </w:pPr>
      <w:r>
        <w:t xml:space="preserve">Several ways to help prevent pneumonia:</w:t>
      </w:r>
    </w:p>
    <w:p>
      <w:pPr>
        <w:pStyle w:val="Compact"/>
        <w:numPr>
          <w:ilvl w:val="0"/>
          <w:numId w:val="1054"/>
        </w:numPr>
      </w:pPr>
      <w:r>
        <w:t xml:space="preserve">Deep breathing</w:t>
      </w:r>
    </w:p>
    <w:p>
      <w:pPr>
        <w:pStyle w:val="Compact"/>
        <w:numPr>
          <w:ilvl w:val="0"/>
          <w:numId w:val="1054"/>
        </w:numPr>
      </w:pPr>
      <w:r>
        <w:t xml:space="preserve">Coughing</w:t>
      </w:r>
    </w:p>
    <w:p>
      <w:pPr>
        <w:pStyle w:val="Compact"/>
        <w:numPr>
          <w:ilvl w:val="0"/>
          <w:numId w:val="1054"/>
        </w:numPr>
      </w:pPr>
      <w:r>
        <w:t xml:space="preserve">Walking</w:t>
      </w:r>
    </w:p>
    <w:p>
      <w:pPr>
        <w:pStyle w:val="FirstParagraph"/>
      </w:pPr>
      <w:r>
        <w:t xml:space="preserve">After surgery, this means:</w:t>
      </w:r>
    </w:p>
    <w:p>
      <w:pPr>
        <w:pStyle w:val="Compact"/>
        <w:numPr>
          <w:ilvl w:val="0"/>
          <w:numId w:val="1055"/>
        </w:numPr>
      </w:pPr>
      <w:r>
        <w:t xml:space="preserve">Sitting in a chair most of the day</w:t>
      </w:r>
    </w:p>
    <w:p>
      <w:pPr>
        <w:pStyle w:val="Compact"/>
        <w:numPr>
          <w:ilvl w:val="0"/>
          <w:numId w:val="1055"/>
        </w:numPr>
      </w:pPr>
      <w:r>
        <w:t xml:space="preserve">Walking in the halls as soon as possible</w:t>
      </w:r>
    </w:p>
    <w:bookmarkEnd w:id="132"/>
    <w:bookmarkStart w:id="139" w:name="minimally-invasive-esophagectomy"/>
    <w:p>
      <w:pPr>
        <w:pStyle w:val="Heading2"/>
      </w:pPr>
      <w:r>
        <w:t xml:space="preserve">75 Minimally-invasive Esophagectomy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134" name="Picture"/>
            <a:graphic>
              <a:graphicData uri="http://schemas.openxmlformats.org/drawingml/2006/picture">
                <pic:pic>
                  <pic:nvPicPr>
                    <pic:cNvPr descr="images/mie_abd.png" id="135" name="Picture"/>
                    <pic:cNvPicPr>
                      <a:picLocks noChangeArrowheads="1" noChangeAspect="1"/>
                    </pic:cNvPicPr>
                  </pic:nvPicPr>
                  <pic:blipFill>
                    <a:blip r:embed="rId1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" title="" id="137" name="Picture"/>
            <a:graphic>
              <a:graphicData uri="http://schemas.openxmlformats.org/drawingml/2006/picture">
                <pic:pic>
                  <pic:nvPicPr>
                    <pic:cNvPr descr="images/mie_chest.png" id="138" name="Picture"/>
                    <pic:cNvPicPr>
                      <a:picLocks noChangeArrowheads="1" noChangeAspect="1"/>
                    </pic:cNvPicPr>
                  </pic:nvPicPr>
                  <pic:blipFill>
                    <a:blip r:embed="rId1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9"/>
    <w:bookmarkStart w:id="140" w:name="risks-of-surgery"/>
    <w:p>
      <w:pPr>
        <w:pStyle w:val="Heading2"/>
      </w:pPr>
      <w:r>
        <w:t xml:space="preserve">76 Risks of Surgery</w:t>
      </w:r>
    </w:p>
    <w:p>
      <w:pPr>
        <w:pStyle w:val="FirstParagraph"/>
      </w:pPr>
      <w:r>
        <w:t xml:space="preserve">Risks related to anesthesia</w:t>
      </w:r>
    </w:p>
    <w:p>
      <w:pPr>
        <w:pStyle w:val="Compact"/>
        <w:numPr>
          <w:ilvl w:val="0"/>
          <w:numId w:val="1056"/>
        </w:numPr>
      </w:pPr>
      <w:r>
        <w:t xml:space="preserve">Heart attack (5%)</w:t>
      </w:r>
    </w:p>
    <w:p>
      <w:pPr>
        <w:pStyle w:val="Compact"/>
        <w:numPr>
          <w:ilvl w:val="0"/>
          <w:numId w:val="1056"/>
        </w:numPr>
      </w:pPr>
      <w:r>
        <w:t xml:space="preserve">Irregular heart rhythm (15%)</w:t>
      </w:r>
    </w:p>
    <w:p>
      <w:pPr>
        <w:pStyle w:val="Compact"/>
        <w:numPr>
          <w:ilvl w:val="0"/>
          <w:numId w:val="1056"/>
        </w:numPr>
      </w:pPr>
      <w:r>
        <w:t xml:space="preserve">Pneumonia (10%)</w:t>
      </w:r>
    </w:p>
    <w:p>
      <w:pPr>
        <w:pStyle w:val="Compact"/>
        <w:numPr>
          <w:ilvl w:val="0"/>
          <w:numId w:val="1056"/>
        </w:numPr>
      </w:pPr>
      <w:r>
        <w:t xml:space="preserve">Blood clots in legs (&lt;5%)</w:t>
      </w:r>
    </w:p>
    <w:p>
      <w:pPr>
        <w:pStyle w:val="Compact"/>
        <w:numPr>
          <w:ilvl w:val="0"/>
          <w:numId w:val="1056"/>
        </w:numPr>
      </w:pPr>
      <w:r>
        <w:t xml:space="preserve">Pulmonary embolism (2%)</w:t>
      </w:r>
    </w:p>
    <w:bookmarkEnd w:id="140"/>
    <w:bookmarkStart w:id="141" w:name="risks-of-surgery-1"/>
    <w:p>
      <w:pPr>
        <w:pStyle w:val="Heading2"/>
      </w:pPr>
      <w:r>
        <w:t xml:space="preserve">77 Risks of Surgery</w:t>
      </w:r>
    </w:p>
    <w:p>
      <w:pPr>
        <w:pStyle w:val="FirstParagraph"/>
      </w:pPr>
      <w:r>
        <w:t xml:space="preserve">Risks related to Surgery</w:t>
      </w:r>
    </w:p>
    <w:p>
      <w:pPr>
        <w:pStyle w:val="Compact"/>
        <w:numPr>
          <w:ilvl w:val="0"/>
          <w:numId w:val="1057"/>
        </w:numPr>
      </w:pPr>
      <w:r>
        <w:t xml:space="preserve">Anastomotic leak (5%)</w:t>
      </w:r>
    </w:p>
    <w:p>
      <w:pPr>
        <w:pStyle w:val="Compact"/>
        <w:numPr>
          <w:ilvl w:val="0"/>
          <w:numId w:val="1057"/>
        </w:numPr>
      </w:pPr>
      <w:r>
        <w:t xml:space="preserve">Stricture at anastomosis (15%)</w:t>
      </w:r>
    </w:p>
    <w:p>
      <w:pPr>
        <w:pStyle w:val="Compact"/>
        <w:numPr>
          <w:ilvl w:val="0"/>
          <w:numId w:val="1057"/>
        </w:numPr>
      </w:pPr>
      <w:r>
        <w:t xml:space="preserve">Death within 90 days of surgery</w:t>
      </w:r>
    </w:p>
    <w:p>
      <w:pPr>
        <w:pStyle w:val="Compact"/>
        <w:numPr>
          <w:ilvl w:val="1"/>
          <w:numId w:val="1058"/>
        </w:numPr>
      </w:pPr>
      <w:r>
        <w:t xml:space="preserve">Low risk patients = 2%</w:t>
      </w:r>
    </w:p>
    <w:p>
      <w:pPr>
        <w:pStyle w:val="Compact"/>
        <w:numPr>
          <w:ilvl w:val="1"/>
          <w:numId w:val="1058"/>
        </w:numPr>
      </w:pPr>
      <w:r>
        <w:t xml:space="preserve">Intermediate risk = 10%</w:t>
      </w:r>
    </w:p>
    <w:p>
      <w:pPr>
        <w:pStyle w:val="Compact"/>
        <w:numPr>
          <w:ilvl w:val="1"/>
          <w:numId w:val="1058"/>
        </w:numPr>
      </w:pPr>
      <w:r>
        <w:t xml:space="preserve">High risk = 30%</w:t>
      </w:r>
    </w:p>
    <w:bookmarkEnd w:id="141"/>
    <w:bookmarkStart w:id="142" w:name="risks-of-surgery-2"/>
    <w:p>
      <w:pPr>
        <w:pStyle w:val="Heading2"/>
      </w:pPr>
      <w:r>
        <w:t xml:space="preserve">78 Risks of Surgery</w:t>
      </w:r>
    </w:p>
    <w:p>
      <w:pPr>
        <w:pStyle w:val="TableCaption"/>
      </w:pPr>
      <w:r>
        <w:t xml:space="preserve">Risks of Death within 90 Days of Surgery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isks of Death within 90 Days of Surgery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Age &lt;75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Age &gt;75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 Muscle (75%)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 Muscle (25%)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30%</w:t>
            </w:r>
          </w:p>
        </w:tc>
      </w:tr>
    </w:tbl>
    <w:bookmarkEnd w:id="142"/>
    <w:bookmarkStart w:id="143" w:name="day-prior-to-surgery"/>
    <w:p>
      <w:pPr>
        <w:pStyle w:val="Heading2"/>
      </w:pPr>
      <w:r>
        <w:t xml:space="preserve">79 Day Prior to Surgery</w:t>
      </w:r>
    </w:p>
    <w:p>
      <w:pPr>
        <w:pStyle w:val="Compact"/>
        <w:numPr>
          <w:ilvl w:val="0"/>
          <w:numId w:val="1059"/>
        </w:numPr>
      </w:pPr>
      <w:r>
        <w:t xml:space="preserve">Clear liquids for 24 hours prior to surgery</w:t>
      </w:r>
    </w:p>
    <w:p>
      <w:pPr>
        <w:pStyle w:val="Compact"/>
        <w:numPr>
          <w:ilvl w:val="0"/>
          <w:numId w:val="1059"/>
        </w:numPr>
      </w:pPr>
      <w:r>
        <w:t xml:space="preserve">Check with Pre-op nurse regarding medicines day prior to surgery</w:t>
      </w:r>
    </w:p>
    <w:p>
      <w:pPr>
        <w:pStyle w:val="Compact"/>
        <w:numPr>
          <w:ilvl w:val="0"/>
          <w:numId w:val="1059"/>
        </w:numPr>
      </w:pPr>
      <w:r>
        <w:t xml:space="preserve">No tube feedings the night before surgery</w:t>
      </w:r>
    </w:p>
    <w:bookmarkEnd w:id="143"/>
    <w:bookmarkStart w:id="144" w:name="day-of-surgery"/>
    <w:p>
      <w:pPr>
        <w:pStyle w:val="Heading2"/>
      </w:pPr>
      <w:r>
        <w:t xml:space="preserve">80 Day of Surgery</w:t>
      </w:r>
    </w:p>
    <w:p>
      <w:pPr>
        <w:pStyle w:val="Compact"/>
        <w:numPr>
          <w:ilvl w:val="0"/>
          <w:numId w:val="1060"/>
        </w:numPr>
      </w:pPr>
      <w:r>
        <w:t xml:space="preserve">Arrive at 5am – nothing to eat or drink after midnight.</w:t>
      </w:r>
    </w:p>
    <w:p>
      <w:pPr>
        <w:pStyle w:val="Compact"/>
        <w:numPr>
          <w:ilvl w:val="0"/>
          <w:numId w:val="1060"/>
        </w:numPr>
      </w:pPr>
      <w:r>
        <w:t xml:space="preserve">Medicines OK w/ a sip of water</w:t>
      </w:r>
    </w:p>
    <w:p>
      <w:pPr>
        <w:pStyle w:val="Compact"/>
        <w:numPr>
          <w:ilvl w:val="0"/>
          <w:numId w:val="1060"/>
        </w:numPr>
      </w:pPr>
      <w:r>
        <w:t xml:space="preserve">sip of black coffee but</w:t>
      </w:r>
      <w:r>
        <w:t xml:space="preserve"> </w:t>
      </w:r>
      <w:r>
        <w:rPr>
          <w:b/>
          <w:bCs/>
        </w:rPr>
        <w:t xml:space="preserve">no cream</w:t>
      </w:r>
      <w:r>
        <w:t xml:space="preserve">.</w:t>
      </w:r>
    </w:p>
    <w:p>
      <w:pPr>
        <w:pStyle w:val="Compact"/>
        <w:numPr>
          <w:ilvl w:val="0"/>
          <w:numId w:val="1060"/>
        </w:numPr>
      </w:pPr>
      <w:r>
        <w:t xml:space="preserve">Surgery will be cancelled if you have cream/milk</w:t>
      </w:r>
    </w:p>
    <w:p>
      <w:pPr>
        <w:pStyle w:val="Compact"/>
        <w:numPr>
          <w:ilvl w:val="0"/>
          <w:numId w:val="1060"/>
        </w:numPr>
      </w:pPr>
      <w:r>
        <w:t xml:space="preserve">Waiting room for family and friends on 5th floor</w:t>
      </w:r>
    </w:p>
    <w:bookmarkEnd w:id="144"/>
    <w:bookmarkStart w:id="145" w:name="epidural-catheter-for-pain-control"/>
    <w:p>
      <w:pPr>
        <w:pStyle w:val="Heading2"/>
      </w:pPr>
      <w:r>
        <w:t xml:space="preserve">81 Epidural Catheter for Pain Control</w:t>
      </w:r>
    </w:p>
    <w:p>
      <w:pPr>
        <w:pStyle w:val="Compact"/>
        <w:numPr>
          <w:ilvl w:val="0"/>
          <w:numId w:val="1061"/>
        </w:numPr>
      </w:pPr>
      <w:r>
        <w:t xml:space="preserve">Remains in place for 2-5 days</w:t>
      </w:r>
    </w:p>
    <w:p>
      <w:pPr>
        <w:pStyle w:val="Compact"/>
        <w:numPr>
          <w:ilvl w:val="0"/>
          <w:numId w:val="1061"/>
        </w:numPr>
      </w:pPr>
      <w:r>
        <w:t xml:space="preserve">Dosage can be adjusted as needed</w:t>
      </w:r>
    </w:p>
    <w:p>
      <w:pPr>
        <w:pStyle w:val="Compact"/>
        <w:numPr>
          <w:ilvl w:val="0"/>
          <w:numId w:val="1061"/>
        </w:numPr>
      </w:pPr>
      <w:r>
        <w:t xml:space="preserve">Can make it more difficult to urinate</w:t>
      </w:r>
    </w:p>
    <w:p>
      <w:pPr>
        <w:pStyle w:val="Compact"/>
        <w:numPr>
          <w:ilvl w:val="0"/>
          <w:numId w:val="1061"/>
        </w:numPr>
      </w:pPr>
      <w:r>
        <w:t xml:space="preserve">May require foley catheter in bladder</w:t>
      </w:r>
    </w:p>
    <w:p>
      <w:pPr>
        <w:pStyle w:val="Compact"/>
        <w:numPr>
          <w:ilvl w:val="0"/>
          <w:numId w:val="1061"/>
        </w:numPr>
      </w:pPr>
      <w:r>
        <w:t xml:space="preserve">Foley catheter removed after epidural removed</w:t>
      </w:r>
    </w:p>
    <w:bookmarkEnd w:id="145"/>
    <w:bookmarkStart w:id="146" w:name="intensive-care-unit-icu-2-4-days"/>
    <w:p>
      <w:pPr>
        <w:pStyle w:val="Heading2"/>
      </w:pPr>
      <w:r>
        <w:t xml:space="preserve">82 Intensive Care Unit (ICU) (2-4 days)</w:t>
      </w:r>
    </w:p>
    <w:p>
      <w:pPr>
        <w:pStyle w:val="Compact"/>
        <w:numPr>
          <w:ilvl w:val="0"/>
          <w:numId w:val="1062"/>
        </w:numPr>
      </w:pPr>
      <w:r>
        <w:t xml:space="preserve">Surgical ICU on 11th floor</w:t>
      </w:r>
    </w:p>
    <w:p>
      <w:pPr>
        <w:pStyle w:val="Compact"/>
        <w:numPr>
          <w:ilvl w:val="0"/>
          <w:numId w:val="1062"/>
        </w:numPr>
      </w:pPr>
      <w:r>
        <w:t xml:space="preserve">NG tube in nose to drain stomach and esophagus</w:t>
      </w:r>
    </w:p>
    <w:p>
      <w:pPr>
        <w:pStyle w:val="Compact"/>
        <w:numPr>
          <w:ilvl w:val="0"/>
          <w:numId w:val="1062"/>
        </w:numPr>
      </w:pPr>
      <w:r>
        <w:t xml:space="preserve">Catheter in bladder</w:t>
      </w:r>
    </w:p>
    <w:p>
      <w:pPr>
        <w:pStyle w:val="Compact"/>
        <w:numPr>
          <w:ilvl w:val="0"/>
          <w:numId w:val="1062"/>
        </w:numPr>
      </w:pPr>
      <w:r>
        <w:t xml:space="preserve">Chest tube right chest</w:t>
      </w:r>
    </w:p>
    <w:p>
      <w:pPr>
        <w:pStyle w:val="Compact"/>
        <w:numPr>
          <w:ilvl w:val="0"/>
          <w:numId w:val="1062"/>
        </w:numPr>
      </w:pPr>
      <w:r>
        <w:t xml:space="preserve">Abdominal drains (usually 2)</w:t>
      </w:r>
    </w:p>
    <w:p>
      <w:pPr>
        <w:pStyle w:val="Compact"/>
        <w:numPr>
          <w:ilvl w:val="0"/>
          <w:numId w:val="1062"/>
        </w:numPr>
      </w:pPr>
      <w:r>
        <w:t xml:space="preserve">Feeding jejunostomy (usually stays in 8 wks)</w:t>
      </w:r>
    </w:p>
    <w:bookmarkEnd w:id="146"/>
    <w:bookmarkStart w:id="147" w:name="intensive-care-unit-icu"/>
    <w:p>
      <w:pPr>
        <w:pStyle w:val="Heading2"/>
      </w:pPr>
      <w:r>
        <w:t xml:space="preserve">83 Intensive Care Unit (ICU)</w:t>
      </w:r>
    </w:p>
    <w:p>
      <w:pPr>
        <w:pStyle w:val="Compact"/>
        <w:numPr>
          <w:ilvl w:val="0"/>
          <w:numId w:val="1063"/>
        </w:numPr>
      </w:pPr>
      <w:r>
        <w:t xml:space="preserve">Bladder catheter removed → check that bladder empties properly</w:t>
      </w:r>
    </w:p>
    <w:p>
      <w:pPr>
        <w:pStyle w:val="Compact"/>
        <w:numPr>
          <w:ilvl w:val="0"/>
          <w:numId w:val="1063"/>
        </w:numPr>
      </w:pPr>
      <w:r>
        <w:t xml:space="preserve">Chest tube removed (day 2-4) → follow-up x-ray</w:t>
      </w:r>
    </w:p>
    <w:p>
      <w:pPr>
        <w:pStyle w:val="Compact"/>
        <w:numPr>
          <w:ilvl w:val="0"/>
          <w:numId w:val="1063"/>
        </w:numPr>
      </w:pPr>
      <w:r>
        <w:t xml:space="preserve">Fluid emptied from drains every few hours</w:t>
      </w:r>
    </w:p>
    <w:p>
      <w:pPr>
        <w:pStyle w:val="Compact"/>
        <w:numPr>
          <w:ilvl w:val="0"/>
          <w:numId w:val="1063"/>
        </w:numPr>
      </w:pPr>
      <w:r>
        <w:t xml:space="preserve">Start tube feedings by feeding</w:t>
      </w:r>
    </w:p>
    <w:p>
      <w:pPr>
        <w:pStyle w:val="Compact"/>
        <w:numPr>
          <w:ilvl w:val="0"/>
          <w:numId w:val="1063"/>
        </w:numPr>
      </w:pPr>
      <w:r>
        <w:t xml:space="preserve">Feeding jejunostomy (stays in 8 weeks)</w:t>
      </w:r>
    </w:p>
    <w:bookmarkEnd w:id="147"/>
    <w:bookmarkStart w:id="148" w:name="ward---6tower"/>
    <w:p>
      <w:pPr>
        <w:pStyle w:val="Heading2"/>
      </w:pPr>
      <w:r>
        <w:t xml:space="preserve">84 Ward - 6Tower</w:t>
      </w:r>
    </w:p>
    <w:p>
      <w:pPr>
        <w:pStyle w:val="Compact"/>
        <w:numPr>
          <w:ilvl w:val="0"/>
          <w:numId w:val="1064"/>
        </w:numPr>
      </w:pPr>
      <w:r>
        <w:t xml:space="preserve">Jejunostomy feeds started</w:t>
      </w:r>
    </w:p>
    <w:p>
      <w:pPr>
        <w:pStyle w:val="Compact"/>
        <w:numPr>
          <w:ilvl w:val="0"/>
          <w:numId w:val="1064"/>
        </w:numPr>
      </w:pPr>
      <w:r>
        <w:t xml:space="preserve">Up in a chair most of the day</w:t>
      </w:r>
    </w:p>
    <w:p>
      <w:pPr>
        <w:pStyle w:val="Compact"/>
        <w:numPr>
          <w:ilvl w:val="0"/>
          <w:numId w:val="1064"/>
        </w:numPr>
      </w:pPr>
      <w:r>
        <w:t xml:space="preserve">Walking in the halls</w:t>
      </w:r>
    </w:p>
    <w:p>
      <w:pPr>
        <w:pStyle w:val="Compact"/>
        <w:numPr>
          <w:ilvl w:val="1"/>
          <w:numId w:val="1065"/>
        </w:numPr>
      </w:pPr>
      <w:r>
        <w:t xml:space="preserve">Start with assistance</w:t>
      </w:r>
    </w:p>
    <w:p>
      <w:pPr>
        <w:pStyle w:val="Compact"/>
        <w:numPr>
          <w:ilvl w:val="1"/>
          <w:numId w:val="1065"/>
        </w:numPr>
      </w:pPr>
      <w:r>
        <w:t xml:space="preserve">Improves lung function</w:t>
      </w:r>
    </w:p>
    <w:p>
      <w:pPr>
        <w:pStyle w:val="Compact"/>
        <w:numPr>
          <w:ilvl w:val="1"/>
          <w:numId w:val="1065"/>
        </w:numPr>
      </w:pPr>
      <w:r>
        <w:t xml:space="preserve">Prevents loss of muscle strength</w:t>
      </w:r>
    </w:p>
    <w:bookmarkEnd w:id="148"/>
    <w:bookmarkStart w:id="149" w:name="jejunostomy-feeds"/>
    <w:p>
      <w:pPr>
        <w:pStyle w:val="Heading2"/>
      </w:pPr>
      <w:r>
        <w:t xml:space="preserve">85 Jejunostomy Feeds</w:t>
      </w:r>
    </w:p>
    <w:p>
      <w:pPr>
        <w:pStyle w:val="FirstParagraph"/>
      </w:pPr>
      <w:r>
        <w:t xml:space="preserve">Jejunostomy tube feeds</w:t>
      </w:r>
    </w:p>
    <w:p>
      <w:pPr>
        <w:pStyle w:val="Compact"/>
        <w:numPr>
          <w:ilvl w:val="0"/>
          <w:numId w:val="1066"/>
        </w:numPr>
      </w:pPr>
      <w:r>
        <w:t xml:space="preserve">Start continuous (24 hours)</w:t>
      </w:r>
    </w:p>
    <w:p>
      <w:pPr>
        <w:pStyle w:val="Compact"/>
        <w:numPr>
          <w:ilvl w:val="0"/>
          <w:numId w:val="1066"/>
        </w:numPr>
      </w:pPr>
      <w:r>
        <w:t xml:space="preserve">Convert to night-time only (16 hours)</w:t>
      </w:r>
    </w:p>
    <w:p>
      <w:pPr>
        <w:pStyle w:val="FirstParagraph"/>
      </w:pPr>
      <w:r>
        <w:t xml:space="preserve">Water administered through feeding tube</w:t>
      </w:r>
    </w:p>
    <w:p>
      <w:pPr>
        <w:pStyle w:val="Compact"/>
        <w:numPr>
          <w:ilvl w:val="0"/>
          <w:numId w:val="1067"/>
        </w:numPr>
      </w:pPr>
      <w:r>
        <w:t xml:space="preserve">Usually 8oz 4 times/day</w:t>
      </w:r>
    </w:p>
    <w:p>
      <w:pPr>
        <w:pStyle w:val="Compact"/>
        <w:numPr>
          <w:ilvl w:val="0"/>
          <w:numId w:val="1067"/>
        </w:numPr>
      </w:pPr>
      <w:r>
        <w:t xml:space="preserve">Important to prevent dehydration</w:t>
      </w:r>
    </w:p>
    <w:bookmarkEnd w:id="149"/>
    <w:bookmarkStart w:id="150" w:name="jejunostomy-tube-1"/>
    <w:p>
      <w:pPr>
        <w:pStyle w:val="Heading2"/>
      </w:pPr>
      <w:r>
        <w:t xml:space="preserve">86 Jejunostomy Tube</w:t>
      </w:r>
    </w:p>
    <w:bookmarkEnd w:id="150"/>
    <w:bookmarkStart w:id="151" w:name="jejunostomy-typical-regimen-1"/>
    <w:p>
      <w:pPr>
        <w:pStyle w:val="Heading2"/>
      </w:pPr>
      <w:r>
        <w:t xml:space="preserve">87 Jejunostomy Typical Regimen</w:t>
      </w:r>
    </w:p>
    <w:p>
      <w:pPr>
        <w:pStyle w:val="Compact"/>
        <w:numPr>
          <w:ilvl w:val="0"/>
          <w:numId w:val="1068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69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69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68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151"/>
    <w:bookmarkStart w:id="152" w:name="jejunostomy-feeds-with-diabetes-1"/>
    <w:p>
      <w:pPr>
        <w:pStyle w:val="Heading2"/>
      </w:pPr>
      <w:r>
        <w:t xml:space="preserve">88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70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71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71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71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71"/>
        </w:numPr>
      </w:pPr>
      <w:r>
        <w:t xml:space="preserve">No insulin if tube feedings are not run</w:t>
      </w:r>
    </w:p>
    <w:bookmarkEnd w:id="152"/>
    <w:bookmarkStart w:id="153" w:name="jejunostomy-video-1"/>
    <w:p>
      <w:pPr>
        <w:pStyle w:val="Heading2"/>
      </w:pPr>
      <w:r>
        <w:t xml:space="preserve">89 Jejunostomy Video</w:t>
      </w:r>
    </w:p>
    <w:bookmarkEnd w:id="153"/>
    <w:bookmarkStart w:id="154" w:name="activity-after-surgery"/>
    <w:p>
      <w:pPr>
        <w:pStyle w:val="Heading2"/>
      </w:pPr>
      <w:r>
        <w:t xml:space="preserve">90 Activity after Surgery</w:t>
      </w:r>
    </w:p>
    <w:p>
      <w:pPr>
        <w:pStyle w:val="Compact"/>
        <w:numPr>
          <w:ilvl w:val="0"/>
          <w:numId w:val="1072"/>
        </w:numPr>
      </w:pPr>
      <w:r>
        <w:t xml:space="preserve">Up in chair most of the day</w:t>
      </w:r>
    </w:p>
    <w:p>
      <w:pPr>
        <w:pStyle w:val="Compact"/>
        <w:numPr>
          <w:ilvl w:val="0"/>
          <w:numId w:val="1072"/>
        </w:numPr>
      </w:pPr>
      <w:r>
        <w:t xml:space="preserve">Walking with help from nurse/Physical Therapist</w:t>
      </w:r>
    </w:p>
    <w:p>
      <w:pPr>
        <w:pStyle w:val="Compact"/>
        <w:numPr>
          <w:ilvl w:val="0"/>
          <w:numId w:val="1072"/>
        </w:numPr>
      </w:pPr>
      <w:r>
        <w:t xml:space="preserve">Goals:</w:t>
      </w:r>
    </w:p>
    <w:p>
      <w:pPr>
        <w:pStyle w:val="Compact"/>
        <w:numPr>
          <w:ilvl w:val="1"/>
          <w:numId w:val="1073"/>
        </w:numPr>
      </w:pPr>
      <w:r>
        <w:t xml:space="preserve">Improve lung function</w:t>
      </w:r>
    </w:p>
    <w:p>
      <w:pPr>
        <w:pStyle w:val="Compact"/>
        <w:numPr>
          <w:ilvl w:val="1"/>
          <w:numId w:val="1073"/>
        </w:numPr>
      </w:pPr>
      <w:r>
        <w:t xml:space="preserve">Prevent muscle loss</w:t>
      </w:r>
    </w:p>
    <w:bookmarkEnd w:id="154"/>
    <w:bookmarkStart w:id="155" w:name="nasogastric-ng-tube"/>
    <w:p>
      <w:pPr>
        <w:pStyle w:val="Heading2"/>
      </w:pPr>
      <w:r>
        <w:t xml:space="preserve">91 Nasogastric (NG) Tube</w:t>
      </w:r>
    </w:p>
    <w:p>
      <w:pPr>
        <w:pStyle w:val="FirstParagraph"/>
      </w:pPr>
      <w:r>
        <w:t xml:space="preserve">Tube passed through nose into stomach</w:t>
      </w:r>
    </w:p>
    <w:p>
      <w:pPr>
        <w:pStyle w:val="Compact"/>
        <w:numPr>
          <w:ilvl w:val="0"/>
          <w:numId w:val="1074"/>
        </w:numPr>
      </w:pPr>
      <w:r>
        <w:t xml:space="preserve">Drains fluid from stomach</w:t>
      </w:r>
    </w:p>
    <w:p>
      <w:pPr>
        <w:pStyle w:val="Compact"/>
        <w:numPr>
          <w:ilvl w:val="0"/>
          <w:numId w:val="1074"/>
        </w:numPr>
      </w:pPr>
      <w:r>
        <w:t xml:space="preserve">Prevents vomiting</w:t>
      </w:r>
    </w:p>
    <w:p>
      <w:pPr>
        <w:pStyle w:val="FirstParagraph"/>
      </w:pPr>
      <w:r>
        <w:t xml:space="preserve">Upper GI X-ray on 2nd or 3rd day after surgery</w:t>
      </w:r>
    </w:p>
    <w:p>
      <w:pPr>
        <w:pStyle w:val="Compact"/>
        <w:numPr>
          <w:ilvl w:val="0"/>
          <w:numId w:val="1075"/>
        </w:numPr>
      </w:pPr>
      <w:r>
        <w:t xml:space="preserve">If stomach empties well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NG tube removed</w:t>
      </w:r>
    </w:p>
    <w:p>
      <w:pPr>
        <w:pStyle w:val="Compact"/>
        <w:numPr>
          <w:ilvl w:val="0"/>
          <w:numId w:val="1075"/>
        </w:numPr>
      </w:pPr>
      <w:r>
        <w:t xml:space="preserve">Otherwise, X-ray repeated 2-3 days later</w:t>
      </w:r>
    </w:p>
    <w:bookmarkEnd w:id="155"/>
    <w:bookmarkStart w:id="156" w:name="swallowing-evaluation"/>
    <w:p>
      <w:pPr>
        <w:pStyle w:val="Heading2"/>
      </w:pPr>
      <w:r>
        <w:t xml:space="preserve">92 Swallowing Evaluation</w:t>
      </w:r>
    </w:p>
    <w:p>
      <w:pPr>
        <w:pStyle w:val="FirstParagraph"/>
      </w:pPr>
      <w:r>
        <w:t xml:space="preserve">Once NG tube has been removed:</w:t>
      </w:r>
    </w:p>
    <w:p>
      <w:pPr>
        <w:pStyle w:val="BodyText"/>
      </w:pPr>
      <w:r>
        <w:t xml:space="preserve">Modified barium swallow in radiology</w:t>
      </w:r>
    </w:p>
    <w:p>
      <w:pPr>
        <w:pStyle w:val="Compact"/>
        <w:numPr>
          <w:ilvl w:val="0"/>
          <w:numId w:val="1076"/>
        </w:numPr>
      </w:pPr>
      <w:r>
        <w:t xml:space="preserve">Drink a white chalky liquid (barium)</w:t>
      </w:r>
    </w:p>
    <w:p>
      <w:pPr>
        <w:pStyle w:val="Compact"/>
        <w:numPr>
          <w:ilvl w:val="0"/>
          <w:numId w:val="1076"/>
        </w:numPr>
      </w:pPr>
      <w:r>
        <w:t xml:space="preserve">Look for proper swallowing function</w:t>
      </w:r>
    </w:p>
    <w:p>
      <w:pPr>
        <w:pStyle w:val="Compact"/>
        <w:numPr>
          <w:ilvl w:val="0"/>
          <w:numId w:val="1076"/>
        </w:numPr>
      </w:pPr>
      <w:r>
        <w:t xml:space="preserve">70% of patients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liquids started by mouth</w:t>
      </w:r>
    </w:p>
    <w:bookmarkEnd w:id="156"/>
    <w:bookmarkStart w:id="157" w:name="oral-intake-at-home"/>
    <w:p>
      <w:pPr>
        <w:pStyle w:val="Heading2"/>
      </w:pPr>
      <w:r>
        <w:t xml:space="preserve">93 Oral Intake at Home</w:t>
      </w:r>
    </w:p>
    <w:p>
      <w:pPr>
        <w:pStyle w:val="FirstParagraph"/>
      </w:pPr>
      <w:r>
        <w:t xml:space="preserve">Most are taking protein shakes when they go home</w:t>
      </w:r>
    </w:p>
    <w:p>
      <w:pPr>
        <w:pStyle w:val="BodyText"/>
      </w:pPr>
      <w:r>
        <w:t xml:space="preserve">Protein shakes are started after tolerating water</w:t>
      </w:r>
      <w:r>
        <w:br/>
      </w:r>
    </w:p>
    <w:p>
      <w:pPr>
        <w:pStyle w:val="Compact"/>
        <w:numPr>
          <w:ilvl w:val="0"/>
          <w:numId w:val="1077"/>
        </w:numPr>
      </w:pPr>
      <w:r>
        <w:t xml:space="preserve">2 oz per hour to start</w:t>
      </w:r>
    </w:p>
    <w:p>
      <w:pPr>
        <w:pStyle w:val="Compact"/>
        <w:numPr>
          <w:ilvl w:val="0"/>
          <w:numId w:val="1077"/>
        </w:numPr>
      </w:pPr>
      <w:r>
        <w:t xml:space="preserve">4 oz per hour if 2oz are tolerated well</w:t>
      </w:r>
    </w:p>
    <w:bookmarkEnd w:id="157"/>
    <w:bookmarkStart w:id="158" w:name="discharge"/>
    <w:p>
      <w:pPr>
        <w:pStyle w:val="Heading2"/>
      </w:pPr>
      <w:r>
        <w:t xml:space="preserve">94 Discharge</w:t>
      </w:r>
    </w:p>
    <w:p>
      <w:pPr>
        <w:pStyle w:val="FirstParagraph"/>
      </w:pPr>
      <w:r>
        <w:t xml:space="preserve">Goal: ready to leave day #6/7 after surgery</w:t>
      </w:r>
    </w:p>
    <w:p>
      <w:pPr>
        <w:pStyle w:val="Compact"/>
        <w:numPr>
          <w:ilvl w:val="0"/>
          <w:numId w:val="1078"/>
        </w:numPr>
      </w:pPr>
      <w:r>
        <w:t xml:space="preserve">Night-time tube feedings (6pm to 10am)</w:t>
      </w:r>
    </w:p>
    <w:p>
      <w:pPr>
        <w:pStyle w:val="Compact"/>
        <w:numPr>
          <w:ilvl w:val="0"/>
          <w:numId w:val="1078"/>
        </w:numPr>
      </w:pPr>
      <w:r>
        <w:t xml:space="preserve">Nutrition by mouth (70% of patients)</w:t>
      </w:r>
    </w:p>
    <w:p>
      <w:pPr>
        <w:pStyle w:val="Compact"/>
        <w:numPr>
          <w:ilvl w:val="1"/>
          <w:numId w:val="1079"/>
        </w:numPr>
      </w:pPr>
      <w:r>
        <w:t xml:space="preserve">1 oz of water per hour by mouth OR</w:t>
      </w:r>
    </w:p>
    <w:p>
      <w:pPr>
        <w:pStyle w:val="Compact"/>
        <w:numPr>
          <w:ilvl w:val="1"/>
          <w:numId w:val="1079"/>
        </w:numPr>
      </w:pPr>
      <w:r>
        <w:t xml:space="preserve">Protein shakes 4oz every 2 hours</w:t>
      </w:r>
    </w:p>
    <w:p>
      <w:pPr>
        <w:pStyle w:val="Compact"/>
        <w:numPr>
          <w:ilvl w:val="0"/>
          <w:numId w:val="1078"/>
        </w:numPr>
      </w:pPr>
      <w:r>
        <w:t xml:space="preserve">Water through tube 8oz four times per day</w:t>
      </w:r>
    </w:p>
    <w:p>
      <w:pPr>
        <w:pStyle w:val="Compact"/>
        <w:numPr>
          <w:ilvl w:val="0"/>
          <w:numId w:val="1078"/>
        </w:numPr>
      </w:pPr>
      <w:r>
        <w:t xml:space="preserve">Home care nursing (feeding tube teaching)</w:t>
      </w:r>
    </w:p>
    <w:p>
      <w:pPr>
        <w:pStyle w:val="Compact"/>
        <w:numPr>
          <w:ilvl w:val="0"/>
          <w:numId w:val="1078"/>
        </w:numPr>
      </w:pPr>
      <w:r>
        <w:t xml:space="preserve">Home infusion (tube feeding supplies)</w:t>
      </w:r>
    </w:p>
    <w:bookmarkEnd w:id="158"/>
    <w:bookmarkStart w:id="159" w:name="nutrition-after-surgery"/>
    <w:p>
      <w:pPr>
        <w:pStyle w:val="Heading2"/>
      </w:pPr>
      <w:r>
        <w:t xml:space="preserve">95 Nutrition after Surgery</w:t>
      </w:r>
    </w:p>
    <w:p>
      <w:pPr>
        <w:pStyle w:val="FirstParagraph"/>
      </w:pPr>
      <w:r>
        <w:t xml:space="preserve">At discharge home:</w:t>
      </w:r>
    </w:p>
    <w:p>
      <w:pPr>
        <w:pStyle w:val="Compact"/>
        <w:numPr>
          <w:ilvl w:val="0"/>
          <w:numId w:val="1080"/>
        </w:numPr>
      </w:pPr>
      <w:r>
        <w:t xml:space="preserve">Protein shakes 4oz every 2 hrs</w:t>
      </w:r>
    </w:p>
    <w:p>
      <w:pPr>
        <w:pStyle w:val="Compact"/>
        <w:numPr>
          <w:ilvl w:val="0"/>
          <w:numId w:val="1080"/>
        </w:numPr>
      </w:pPr>
      <w:r>
        <w:t xml:space="preserve">Tube feeds 4-5 cans at night (6pm-10am)</w:t>
      </w:r>
    </w:p>
    <w:p>
      <w:pPr>
        <w:pStyle w:val="FirstParagraph"/>
      </w:pPr>
      <w:r>
        <w:t xml:space="preserve">10-12 Days: Increase protein shakes</w:t>
      </w:r>
    </w:p>
    <w:p>
      <w:pPr>
        <w:pStyle w:val="Compact"/>
        <w:numPr>
          <w:ilvl w:val="0"/>
          <w:numId w:val="1081"/>
        </w:numPr>
      </w:pPr>
      <w:r>
        <w:t xml:space="preserve">Tube feeds 3-4 cans at night</w:t>
      </w:r>
    </w:p>
    <w:p>
      <w:pPr>
        <w:pStyle w:val="FirstParagraph"/>
      </w:pPr>
      <w:r>
        <w:t xml:space="preserve">Three weeks: Post-esophagectomy Diet</w:t>
      </w:r>
    </w:p>
    <w:p>
      <w:pPr>
        <w:pStyle w:val="BodyText"/>
      </w:pPr>
      <w:r>
        <w:t xml:space="preserve">8-12 weeks: Remove feeding tube (in office)</w:t>
      </w:r>
    </w:p>
    <w:bookmarkEnd w:id="159"/>
    <w:bookmarkStart w:id="160" w:name="X15701f9deabaab366e08b73bd1ea6f1240694c5"/>
    <w:p>
      <w:pPr>
        <w:pStyle w:val="Heading2"/>
      </w:pPr>
      <w:r>
        <w:t xml:space="preserve">96 Transition from Tube Feeds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Eating</w:t>
      </w:r>
    </w:p>
    <w:p>
      <w:pPr>
        <w:pStyle w:val="FirstParagraph"/>
      </w:pPr>
      <w:r>
        <w:t xml:space="preserve">Dietitian will calculate daily protein goal</w:t>
      </w:r>
    </w:p>
    <w:p>
      <w:pPr>
        <w:pStyle w:val="Compact"/>
        <w:numPr>
          <w:ilvl w:val="0"/>
          <w:numId w:val="1082"/>
        </w:numPr>
      </w:pPr>
      <w:r>
        <w:t xml:space="preserve">Typically 60-75 grams protein/day</w:t>
      </w:r>
    </w:p>
    <w:p>
      <w:pPr>
        <w:pStyle w:val="Compact"/>
        <w:numPr>
          <w:ilvl w:val="0"/>
          <w:numId w:val="1082"/>
        </w:numPr>
      </w:pPr>
      <w:r>
        <w:t xml:space="preserve">Each carton of tube feeding has 15 grams</w:t>
      </w:r>
    </w:p>
    <w:p>
      <w:pPr>
        <w:pStyle w:val="Compact"/>
        <w:numPr>
          <w:ilvl w:val="1"/>
          <w:numId w:val="1083"/>
        </w:numPr>
      </w:pPr>
      <w:r>
        <w:t xml:space="preserve">75 grams protein = 5 cartons/night</w:t>
      </w:r>
    </w:p>
    <w:p>
      <w:pPr>
        <w:pStyle w:val="Compact"/>
        <w:numPr>
          <w:ilvl w:val="0"/>
          <w:numId w:val="1082"/>
        </w:numPr>
      </w:pPr>
      <w:r>
        <w:t xml:space="preserve">More intake by mouth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tube feeds reduced</w:t>
      </w:r>
    </w:p>
    <w:p>
      <w:pPr>
        <w:pStyle w:val="FirstParagraph"/>
      </w:pPr>
      <w:r>
        <w:t xml:space="preserve">Spread out protein during the day (20gm/meal)</w:t>
      </w:r>
    </w:p>
    <w:p>
      <w:pPr>
        <w:pStyle w:val="Compact"/>
        <w:numPr>
          <w:ilvl w:val="0"/>
          <w:numId w:val="1084"/>
        </w:numPr>
      </w:pPr>
      <w:r>
        <w:t xml:space="preserve">Three meals + 2-3 high-protein snacks</w:t>
      </w:r>
    </w:p>
    <w:bookmarkEnd w:id="160"/>
    <w:bookmarkStart w:id="161" w:name="post-esophagectomy-diet"/>
    <w:p>
      <w:pPr>
        <w:pStyle w:val="Heading2"/>
      </w:pPr>
      <w:r>
        <w:t xml:space="preserve">97 Post-esophagectomy Diet</w:t>
      </w:r>
    </w:p>
    <w:p>
      <w:pPr>
        <w:pStyle w:val="Compact"/>
        <w:numPr>
          <w:ilvl w:val="0"/>
          <w:numId w:val="1085"/>
        </w:numPr>
      </w:pPr>
      <w:r>
        <w:t xml:space="preserve">Soft Consistency</w:t>
      </w:r>
    </w:p>
    <w:p>
      <w:pPr>
        <w:pStyle w:val="Compact"/>
        <w:numPr>
          <w:ilvl w:val="0"/>
          <w:numId w:val="1085"/>
        </w:numPr>
      </w:pPr>
      <w:r>
        <w:t xml:space="preserve">High Protein</w:t>
      </w:r>
    </w:p>
    <w:p>
      <w:pPr>
        <w:pStyle w:val="Compact"/>
        <w:numPr>
          <w:ilvl w:val="0"/>
          <w:numId w:val="1085"/>
        </w:numPr>
      </w:pPr>
      <w:r>
        <w:t xml:space="preserve">Avoid sugary liquids (can cause</w:t>
      </w:r>
      <w:r>
        <w:t xml:space="preserve"> </w:t>
      </w:r>
      <w:r>
        <w:t xml:space="preserve">‘dumping’</w:t>
      </w:r>
      <w:r>
        <w:t xml:space="preserve">)</w:t>
      </w:r>
    </w:p>
    <w:p>
      <w:pPr>
        <w:pStyle w:val="Compact"/>
        <w:numPr>
          <w:ilvl w:val="0"/>
          <w:numId w:val="1085"/>
        </w:numPr>
      </w:pPr>
      <w:r>
        <w:t xml:space="preserve">Avoid raw vegetables (and salads)</w:t>
      </w:r>
    </w:p>
    <w:p>
      <w:pPr>
        <w:pStyle w:val="Compact"/>
        <w:numPr>
          <w:ilvl w:val="0"/>
          <w:numId w:val="1085"/>
        </w:numPr>
      </w:pPr>
      <w:r>
        <w:t xml:space="preserve">Eating</w:t>
      </w:r>
    </w:p>
    <w:p>
      <w:pPr>
        <w:pStyle w:val="Compact"/>
        <w:numPr>
          <w:ilvl w:val="1"/>
          <w:numId w:val="1086"/>
        </w:numPr>
      </w:pPr>
      <w:r>
        <w:t xml:space="preserve">Small, frequent meals</w:t>
      </w:r>
    </w:p>
    <w:p>
      <w:pPr>
        <w:pStyle w:val="Compact"/>
        <w:numPr>
          <w:ilvl w:val="1"/>
          <w:numId w:val="1086"/>
        </w:numPr>
      </w:pPr>
      <w:r>
        <w:t xml:space="preserve">Sit up for 30-45 minutes after eating</w:t>
      </w:r>
    </w:p>
    <w:p>
      <w:pPr>
        <w:pStyle w:val="Compact"/>
        <w:numPr>
          <w:ilvl w:val="1"/>
          <w:numId w:val="1086"/>
        </w:numPr>
      </w:pPr>
      <w:r>
        <w:t xml:space="preserve">Avoid eating within 2 hours of bedtime</w:t>
      </w:r>
    </w:p>
    <w:bookmarkEnd w:id="161"/>
    <w:bookmarkStart w:id="162" w:name="medicines-at-home---pain"/>
    <w:p>
      <w:pPr>
        <w:pStyle w:val="Heading2"/>
      </w:pPr>
      <w:r>
        <w:t xml:space="preserve">98 Medicines at Home - Pain</w:t>
      </w:r>
    </w:p>
    <w:p>
      <w:pPr>
        <w:pStyle w:val="FirstParagraph"/>
      </w:pPr>
      <w:r>
        <w:t xml:space="preserve">Acetaminophen (Tylenol) 1000mg 4x/day</w:t>
      </w:r>
    </w:p>
    <w:p>
      <w:pPr>
        <w:pStyle w:val="BodyText"/>
      </w:pPr>
      <w:r>
        <w:t xml:space="preserve">Gabapentin 300mg 3 times/day</w:t>
      </w:r>
    </w:p>
    <w:p>
      <w:pPr>
        <w:pStyle w:val="BodyText"/>
      </w:pPr>
      <w:r>
        <w:t xml:space="preserve">Oxycodone</w:t>
      </w:r>
    </w:p>
    <w:p>
      <w:pPr>
        <w:pStyle w:val="Compact"/>
        <w:numPr>
          <w:ilvl w:val="0"/>
          <w:numId w:val="1087"/>
        </w:numPr>
      </w:pPr>
      <w:r>
        <w:t xml:space="preserve">As needed in addition to Tylenol/gabapentin</w:t>
      </w:r>
    </w:p>
    <w:p>
      <w:pPr>
        <w:pStyle w:val="Compact"/>
        <w:numPr>
          <w:ilvl w:val="0"/>
          <w:numId w:val="1087"/>
        </w:numPr>
      </w:pPr>
      <w:r>
        <w:t xml:space="preserve">Will begin reducing dose at first postop visit</w:t>
      </w:r>
    </w:p>
    <w:p>
      <w:pPr>
        <w:pStyle w:val="Compact"/>
        <w:numPr>
          <w:ilvl w:val="0"/>
          <w:numId w:val="1087"/>
        </w:numPr>
      </w:pPr>
      <w:r>
        <w:t xml:space="preserve">Can usually discontinue by 4 weeks</w:t>
      </w:r>
    </w:p>
    <w:p>
      <w:pPr>
        <w:pStyle w:val="Compact"/>
        <w:numPr>
          <w:ilvl w:val="0"/>
          <w:numId w:val="1087"/>
        </w:numPr>
      </w:pPr>
      <w:r>
        <w:t xml:space="preserve">NO DRIVING WHILE ON OXYCODONE</w:t>
      </w:r>
    </w:p>
    <w:bookmarkEnd w:id="162"/>
    <w:bookmarkStart w:id="163" w:name="non-steroidals-anti-inflammatory-nsaid"/>
    <w:p>
      <w:pPr>
        <w:pStyle w:val="Heading2"/>
      </w:pPr>
      <w:r>
        <w:t xml:space="preserve">99 Non-steroidals Anti Inflammatory (NSAID)</w:t>
      </w:r>
    </w:p>
    <w:p>
      <w:pPr>
        <w:pStyle w:val="FirstParagraph"/>
      </w:pPr>
      <w:r>
        <w:t xml:space="preserve">Non-steroidal anti-inflammatories (Celebrex)</w:t>
      </w:r>
    </w:p>
    <w:p>
      <w:pPr>
        <w:pStyle w:val="Compact"/>
        <w:numPr>
          <w:ilvl w:val="0"/>
          <w:numId w:val="1088"/>
        </w:numPr>
      </w:pPr>
      <w:r>
        <w:t xml:space="preserve">200 mg every 12 hours starting at 2 weeks</w:t>
      </w:r>
    </w:p>
    <w:p>
      <w:pPr>
        <w:pStyle w:val="FirstParagraph"/>
      </w:pPr>
      <w:r>
        <w:t xml:space="preserve">NO GOODY POWDERS OR BCs</w:t>
      </w:r>
    </w:p>
    <w:p>
      <w:pPr>
        <w:pStyle w:val="Compact"/>
        <w:numPr>
          <w:ilvl w:val="0"/>
          <w:numId w:val="1089"/>
        </w:numPr>
      </w:pPr>
      <w:r>
        <w:t xml:space="preserve">(Can cause permanent scarring at the surgery site)</w:t>
      </w:r>
    </w:p>
    <w:bookmarkEnd w:id="163"/>
    <w:bookmarkStart w:id="164" w:name="acid-blockers-proton-pump-inhibitors"/>
    <w:p>
      <w:pPr>
        <w:pStyle w:val="Heading2"/>
      </w:pPr>
      <w:r>
        <w:t xml:space="preserve">100 Acid Blockers = Proton Pump Inhibitors</w:t>
      </w:r>
    </w:p>
    <w:p>
      <w:pPr>
        <w:pStyle w:val="FirstParagraph"/>
      </w:pPr>
      <w:r>
        <w:t xml:space="preserve">Examples include ompeprazole and pantoprazole</w:t>
      </w:r>
    </w:p>
    <w:p>
      <w:pPr>
        <w:pStyle w:val="Compact"/>
        <w:numPr>
          <w:ilvl w:val="0"/>
          <w:numId w:val="1090"/>
        </w:numPr>
      </w:pPr>
      <w:r>
        <w:t xml:space="preserve">Will stay on for at 1-2 years to prevent acid reflux</w:t>
      </w:r>
    </w:p>
    <w:p>
      <w:pPr>
        <w:pStyle w:val="Compact"/>
        <w:numPr>
          <w:ilvl w:val="0"/>
          <w:numId w:val="1090"/>
        </w:numPr>
      </w:pPr>
      <w:r>
        <w:t xml:space="preserve">Important in preventing scarring at anastomosis (new connection between esophagus and stomach)</w:t>
      </w:r>
    </w:p>
    <w:p>
      <w:pPr>
        <w:pStyle w:val="Compact"/>
        <w:numPr>
          <w:ilvl w:val="0"/>
          <w:numId w:val="1090"/>
        </w:numPr>
      </w:pPr>
      <w:r>
        <w:t xml:space="preserve">To administer through feeding tube, open capsule and resuspend beads in 60mL (2oz) of water</w:t>
      </w:r>
    </w:p>
    <w:bookmarkEnd w:id="164"/>
    <w:bookmarkStart w:id="165" w:name="medicines-at-home"/>
    <w:p>
      <w:pPr>
        <w:pStyle w:val="Heading2"/>
      </w:pPr>
      <w:r>
        <w:t xml:space="preserve">101 Medicines at Home</w:t>
      </w:r>
    </w:p>
    <w:p>
      <w:pPr>
        <w:pStyle w:val="FirstParagraph"/>
      </w:pPr>
      <w:r>
        <w:t xml:space="preserve">Reglan – Helps stomach empty</w:t>
      </w:r>
    </w:p>
    <w:p>
      <w:pPr>
        <w:pStyle w:val="Compact"/>
        <w:numPr>
          <w:ilvl w:val="0"/>
          <w:numId w:val="1091"/>
        </w:numPr>
      </w:pPr>
      <w:r>
        <w:t xml:space="preserve">Will plan to stop after six weeks</w:t>
      </w:r>
    </w:p>
    <w:p>
      <w:pPr>
        <w:pStyle w:val="Compact"/>
        <w:numPr>
          <w:ilvl w:val="0"/>
          <w:numId w:val="1091"/>
        </w:numPr>
      </w:pPr>
      <w:r>
        <w:t xml:space="preserve">0.1% risk of tardive dyskinesia (nervous tic)</w:t>
      </w:r>
    </w:p>
    <w:p>
      <w:pPr>
        <w:pStyle w:val="FirstParagraph"/>
      </w:pPr>
      <w:r>
        <w:t xml:space="preserve">Remeron – Helps improve appetite</w:t>
      </w:r>
    </w:p>
    <w:p>
      <w:pPr>
        <w:pStyle w:val="Compact"/>
        <w:numPr>
          <w:ilvl w:val="0"/>
          <w:numId w:val="1092"/>
        </w:numPr>
      </w:pPr>
      <w:r>
        <w:t xml:space="preserve">Can cause vivid dreams</w:t>
      </w:r>
    </w:p>
    <w:p>
      <w:pPr>
        <w:pStyle w:val="Compact"/>
        <w:numPr>
          <w:ilvl w:val="0"/>
          <w:numId w:val="1092"/>
        </w:numPr>
      </w:pPr>
      <w:r>
        <w:t xml:space="preserve">Used for several weeks after surgery</w:t>
      </w:r>
    </w:p>
    <w:p>
      <w:pPr>
        <w:pStyle w:val="Compact"/>
        <w:numPr>
          <w:ilvl w:val="0"/>
          <w:numId w:val="1092"/>
        </w:numPr>
      </w:pPr>
      <w:r>
        <w:t xml:space="preserve">Will stop within first three months of surgery</w:t>
      </w:r>
    </w:p>
    <w:bookmarkEnd w:id="165"/>
    <w:bookmarkStart w:id="166" w:name="metoprolol-beta-blockers"/>
    <w:p>
      <w:pPr>
        <w:pStyle w:val="Heading2"/>
      </w:pPr>
      <w:r>
        <w:t xml:space="preserve">102 Metoprolol = Beta Blockers</w:t>
      </w:r>
    </w:p>
    <w:p>
      <w:pPr>
        <w:pStyle w:val="Compact"/>
        <w:numPr>
          <w:ilvl w:val="0"/>
          <w:numId w:val="1093"/>
        </w:numPr>
      </w:pPr>
      <w:r>
        <w:t xml:space="preserve">Slows heart rate and lowers blood pressure</w:t>
      </w:r>
      <w:r>
        <w:br/>
      </w:r>
    </w:p>
    <w:p>
      <w:pPr>
        <w:pStyle w:val="Compact"/>
        <w:numPr>
          <w:ilvl w:val="0"/>
          <w:numId w:val="1093"/>
        </w:numPr>
      </w:pPr>
      <w:r>
        <w:t xml:space="preserve">Used to prevent rapid heart rate</w:t>
      </w:r>
    </w:p>
    <w:p>
      <w:pPr>
        <w:pStyle w:val="Compact"/>
        <w:numPr>
          <w:ilvl w:val="0"/>
          <w:numId w:val="1093"/>
        </w:numPr>
      </w:pPr>
      <w:r>
        <w:t xml:space="preserve">Patients not taking a beta blocker 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wean after after surgery</w:t>
      </w:r>
    </w:p>
    <w:p>
      <w:pPr>
        <w:pStyle w:val="Compact"/>
        <w:numPr>
          <w:ilvl w:val="0"/>
          <w:numId w:val="1093"/>
        </w:numPr>
      </w:pPr>
      <w:r>
        <w:t xml:space="preserve">Patients taking a beta blockerprior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return to prior dose and drug after surgery</w:t>
      </w:r>
    </w:p>
    <w:bookmarkEnd w:id="166"/>
    <w:bookmarkStart w:id="170" w:name="sleeping-at-home"/>
    <w:p>
      <w:pPr>
        <w:pStyle w:val="Heading2"/>
      </w:pPr>
      <w:r>
        <w:t xml:space="preserve">103 Sleeping at Home</w:t>
      </w:r>
    </w:p>
    <w:p>
      <w:pPr>
        <w:pStyle w:val="FirstParagraph"/>
      </w:pPr>
      <w:r>
        <w:t xml:space="preserve">Reflux can occur the first few weeks/months after surgery</w:t>
      </w:r>
    </w:p>
    <w:p>
      <w:pPr>
        <w:pStyle w:val="BodyText"/>
      </w:pPr>
      <w:r>
        <w:t xml:space="preserve">This improves over the first few months</w:t>
      </w:r>
    </w:p>
    <w:p>
      <w:pPr>
        <w:pStyle w:val="BodyText"/>
      </w:pPr>
      <w:r>
        <w:t xml:space="preserve">A wedge pillow can be helpful for sleep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168" name="Picture"/>
            <a:graphic>
              <a:graphicData uri="http://schemas.openxmlformats.org/drawingml/2006/picture">
                <pic:pic>
                  <pic:nvPicPr>
                    <pic:cNvPr descr="images/wedge_pillow_comm.jpg" id="169" name="Picture"/>
                    <pic:cNvPicPr>
                      <a:picLocks noChangeArrowheads="1" noChangeAspect="1"/>
                    </pic:cNvPicPr>
                  </pic:nvPicPr>
                  <pic:blipFill>
                    <a:blip r:embed="rId1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70"/>
    <w:bookmarkStart w:id="171" w:name="postoperative-visit-at-7-10-days"/>
    <w:p>
      <w:pPr>
        <w:pStyle w:val="Heading2"/>
      </w:pPr>
      <w:r>
        <w:t xml:space="preserve">104 Postoperative Visit at 7-10 Days</w:t>
      </w:r>
    </w:p>
    <w:p>
      <w:pPr>
        <w:pStyle w:val="FirstParagraph"/>
      </w:pPr>
      <w:r>
        <w:t xml:space="preserve">Check surgical site</w:t>
      </w:r>
    </w:p>
    <w:p>
      <w:pPr>
        <w:pStyle w:val="Compact"/>
        <w:numPr>
          <w:ilvl w:val="0"/>
          <w:numId w:val="1094"/>
        </w:numPr>
      </w:pPr>
      <w:r>
        <w:t xml:space="preserve">Remove staples (if needed)</w:t>
      </w:r>
    </w:p>
    <w:p>
      <w:pPr>
        <w:pStyle w:val="FirstParagraph"/>
      </w:pPr>
      <w:r>
        <w:t xml:space="preserve">Adjust medicines as needed</w:t>
      </w:r>
    </w:p>
    <w:p>
      <w:pPr>
        <w:pStyle w:val="Compact"/>
        <w:numPr>
          <w:ilvl w:val="0"/>
          <w:numId w:val="1095"/>
        </w:numPr>
      </w:pPr>
      <w:r>
        <w:t xml:space="preserve">Insulin (for diabetic patients on insulin)</w:t>
      </w:r>
    </w:p>
    <w:p>
      <w:pPr>
        <w:pStyle w:val="Compact"/>
        <w:numPr>
          <w:ilvl w:val="0"/>
          <w:numId w:val="1095"/>
        </w:numPr>
      </w:pPr>
      <w:r>
        <w:t xml:space="preserve">Reduce beta blocker medicines</w:t>
      </w:r>
    </w:p>
    <w:p>
      <w:pPr>
        <w:pStyle w:val="FirstParagraph"/>
      </w:pPr>
      <w:r>
        <w:t xml:space="preserve">Advance diet</w:t>
      </w:r>
    </w:p>
    <w:p>
      <w:pPr>
        <w:pStyle w:val="BodyText"/>
      </w:pPr>
      <w:r>
        <w:t xml:space="preserve">Reduce tube feeds</w:t>
      </w:r>
    </w:p>
    <w:bookmarkEnd w:id="171"/>
    <w:bookmarkStart w:id="172" w:name="after-surgery"/>
    <w:p>
      <w:pPr>
        <w:pStyle w:val="Heading2"/>
      </w:pPr>
      <w:r>
        <w:t xml:space="preserve">105 After surgery</w:t>
      </w:r>
    </w:p>
    <w:p>
      <w:pPr>
        <w:pStyle w:val="FirstParagraph"/>
      </w:pPr>
      <w:r>
        <w:t xml:space="preserve">Wean off medicines added after surgery</w:t>
      </w:r>
    </w:p>
    <w:p>
      <w:pPr>
        <w:pStyle w:val="Compact"/>
        <w:numPr>
          <w:ilvl w:val="0"/>
          <w:numId w:val="1096"/>
        </w:numPr>
      </w:pPr>
      <w:r>
        <w:t xml:space="preserve">Pain medicines</w:t>
      </w:r>
    </w:p>
    <w:p>
      <w:pPr>
        <w:pStyle w:val="Compact"/>
        <w:numPr>
          <w:ilvl w:val="0"/>
          <w:numId w:val="1096"/>
        </w:numPr>
      </w:pPr>
      <w:r>
        <w:t xml:space="preserve">Beta-blockers</w:t>
      </w:r>
    </w:p>
    <w:p>
      <w:pPr>
        <w:pStyle w:val="Compact"/>
        <w:numPr>
          <w:ilvl w:val="0"/>
          <w:numId w:val="1096"/>
        </w:numPr>
      </w:pPr>
      <w:r>
        <w:t xml:space="preserve">Reglan and Remeron</w:t>
      </w:r>
    </w:p>
    <w:p>
      <w:pPr>
        <w:pStyle w:val="FirstParagraph"/>
      </w:pPr>
      <w:r>
        <w:t xml:space="preserve">Continue acid blockers for at least 1 year</w:t>
      </w:r>
    </w:p>
    <w:bookmarkEnd w:id="172"/>
    <w:bookmarkStart w:id="173" w:name="jejunostomy-removal"/>
    <w:p>
      <w:pPr>
        <w:pStyle w:val="Heading2"/>
      </w:pPr>
      <w:r>
        <w:t xml:space="preserve">106 Jejunostomy Removal</w:t>
      </w:r>
    </w:p>
    <w:p>
      <w:pPr>
        <w:pStyle w:val="FirstParagraph"/>
      </w:pPr>
      <w:r>
        <w:t xml:space="preserve">Jejunostomy tube is removed in the office once you can take in enough nutrients by mouth</w:t>
      </w:r>
    </w:p>
    <w:p>
      <w:pPr>
        <w:pStyle w:val="BodyText"/>
      </w:pPr>
      <w:r>
        <w:t xml:space="preserve">Removal usually around 8 weeks after surgery</w:t>
      </w:r>
    </w:p>
    <w:p>
      <w:pPr>
        <w:pStyle w:val="BodyText"/>
      </w:pPr>
      <w:r>
        <w:t xml:space="preserve">May take 30 minutes and some local anesthetic to loosen up the tube for removal.</w:t>
      </w:r>
    </w:p>
    <w:bookmarkEnd w:id="173"/>
    <w:bookmarkStart w:id="174" w:name="nutritional-monitoring-after-surgery"/>
    <w:p>
      <w:pPr>
        <w:pStyle w:val="Heading2"/>
      </w:pPr>
      <w:r>
        <w:t xml:space="preserve">107 Nutritional Monitoring after Surgery</w:t>
      </w:r>
    </w:p>
    <w:p>
      <w:pPr>
        <w:pStyle w:val="FirstParagraph"/>
      </w:pPr>
      <w:r>
        <w:t xml:space="preserve">You may have difficulty absorbing some nutrients:</w:t>
      </w:r>
    </w:p>
    <w:p>
      <w:pPr>
        <w:pStyle w:val="Compact"/>
        <w:numPr>
          <w:ilvl w:val="0"/>
          <w:numId w:val="1097"/>
        </w:numPr>
      </w:pPr>
      <w:r>
        <w:t xml:space="preserve">Iron</w:t>
      </w:r>
    </w:p>
    <w:p>
      <w:pPr>
        <w:pStyle w:val="Compact"/>
        <w:numPr>
          <w:ilvl w:val="0"/>
          <w:numId w:val="1097"/>
        </w:numPr>
      </w:pPr>
      <w:r>
        <w:t xml:space="preserve">Vitamin B12</w:t>
      </w:r>
    </w:p>
    <w:p>
      <w:pPr>
        <w:pStyle w:val="Compact"/>
        <w:numPr>
          <w:ilvl w:val="0"/>
          <w:numId w:val="1097"/>
        </w:numPr>
      </w:pPr>
      <w:r>
        <w:t xml:space="preserve">Vitamin D</w:t>
      </w:r>
    </w:p>
    <w:bookmarkEnd w:id="174"/>
    <w:bookmarkStart w:id="175" w:name="nutritional-monitoring-after-surgery-1"/>
    <w:p>
      <w:pPr>
        <w:pStyle w:val="Heading2"/>
      </w:pPr>
      <w:r>
        <w:t xml:space="preserve">108 Nutritional Monitoring after Surgery</w:t>
      </w:r>
    </w:p>
    <w:p>
      <w:pPr>
        <w:pStyle w:val="FirstParagraph"/>
      </w:pPr>
      <w:r>
        <w:t xml:space="preserve">About 3 months after the jejunostomy tube is removed, we will check blood levels:</w:t>
      </w:r>
    </w:p>
    <w:p>
      <w:pPr>
        <w:pStyle w:val="Compact"/>
        <w:numPr>
          <w:ilvl w:val="0"/>
          <w:numId w:val="1098"/>
        </w:numPr>
      </w:pPr>
      <w:r>
        <w:t xml:space="preserve">Iron (ferritin)</w:t>
      </w:r>
    </w:p>
    <w:p>
      <w:pPr>
        <w:pStyle w:val="Compact"/>
        <w:numPr>
          <w:ilvl w:val="0"/>
          <w:numId w:val="1098"/>
        </w:numPr>
      </w:pPr>
      <w:r>
        <w:t xml:space="preserve">Vitamin B12</w:t>
      </w:r>
    </w:p>
    <w:p>
      <w:pPr>
        <w:pStyle w:val="Compact"/>
        <w:numPr>
          <w:ilvl w:val="0"/>
          <w:numId w:val="1098"/>
        </w:numPr>
      </w:pPr>
      <w:r>
        <w:t xml:space="preserve">Vitamin D</w:t>
      </w:r>
    </w:p>
    <w:bookmarkEnd w:id="175"/>
    <w:bookmarkStart w:id="176" w:name="nutritional-replacements-after-surgery"/>
    <w:p>
      <w:pPr>
        <w:pStyle w:val="Heading2"/>
      </w:pPr>
      <w:r>
        <w:t xml:space="preserve">109 Nutritional Replacements after Surgery</w:t>
      </w:r>
    </w:p>
    <w:p>
      <w:pPr>
        <w:pStyle w:val="FirstParagraph"/>
      </w:pPr>
      <w:r>
        <w:t xml:space="preserve">Vitamin or iron replacements can be ordered by:</w:t>
      </w:r>
    </w:p>
    <w:p>
      <w:pPr>
        <w:pStyle w:val="Compact"/>
        <w:numPr>
          <w:ilvl w:val="0"/>
          <w:numId w:val="1099"/>
        </w:numPr>
      </w:pPr>
      <w:r>
        <w:t xml:space="preserve">Primary Care Provider (PCP)</w:t>
      </w:r>
    </w:p>
    <w:p>
      <w:pPr>
        <w:pStyle w:val="Compact"/>
        <w:numPr>
          <w:ilvl w:val="0"/>
          <w:numId w:val="1099"/>
        </w:numPr>
      </w:pPr>
      <w:r>
        <w:t xml:space="preserve">Medical Oncologist</w:t>
      </w:r>
    </w:p>
    <w:p>
      <w:pPr>
        <w:pStyle w:val="Compact"/>
        <w:numPr>
          <w:ilvl w:val="0"/>
          <w:numId w:val="1099"/>
        </w:numPr>
      </w:pPr>
      <w:r>
        <w:t xml:space="preserve">Surgeon</w:t>
      </w:r>
    </w:p>
    <w:p>
      <w:pPr>
        <w:pStyle w:val="FirstParagraph"/>
      </w:pPr>
      <w:r>
        <w:t xml:space="preserve">If levels are low</w:t>
      </w:r>
    </w:p>
    <w:p>
      <w:pPr>
        <w:pStyle w:val="Compact"/>
        <w:numPr>
          <w:ilvl w:val="0"/>
          <w:numId w:val="1100"/>
        </w:numPr>
      </w:pPr>
      <w:r>
        <w:t xml:space="preserve">Replacement</w:t>
      </w:r>
    </w:p>
    <w:p>
      <w:pPr>
        <w:pStyle w:val="Compact"/>
        <w:numPr>
          <w:ilvl w:val="0"/>
          <w:numId w:val="1100"/>
        </w:numPr>
      </w:pPr>
      <w:r>
        <w:t xml:space="preserve">Repeat testing in 3-6 months</w:t>
      </w:r>
    </w:p>
    <w:bookmarkEnd w:id="176"/>
    <w:bookmarkStart w:id="177" w:name="team-members---physicians"/>
    <w:p>
      <w:pPr>
        <w:pStyle w:val="Heading2"/>
      </w:pPr>
      <w:r>
        <w:t xml:space="preserve">110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101"/>
        </w:numPr>
      </w:pPr>
      <w:r>
        <w:t xml:space="preserve">Jonathan Salo MD</w:t>
      </w:r>
    </w:p>
    <w:p>
      <w:pPr>
        <w:pStyle w:val="Compact"/>
        <w:numPr>
          <w:ilvl w:val="0"/>
          <w:numId w:val="1101"/>
        </w:numPr>
      </w:pPr>
      <w:r>
        <w:t xml:space="preserve">Jeffrey Hagen MD</w:t>
      </w:r>
    </w:p>
    <w:p>
      <w:pPr>
        <w:pStyle w:val="Compact"/>
        <w:numPr>
          <w:ilvl w:val="0"/>
          <w:numId w:val="1101"/>
        </w:numPr>
      </w:pPr>
      <w:r>
        <w:t xml:space="preserve">Michael Roach MD</w:t>
      </w:r>
    </w:p>
    <w:bookmarkEnd w:id="177"/>
    <w:bookmarkStart w:id="178" w:name="team-members---support-staff"/>
    <w:p>
      <w:pPr>
        <w:pStyle w:val="Heading2"/>
      </w:pPr>
      <w:r>
        <w:t xml:space="preserve">111 Team Members - Support Staff</w:t>
      </w:r>
    </w:p>
    <w:p>
      <w:pPr>
        <w:pStyle w:val="FirstParagraph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102"/>
        </w:numPr>
      </w:pPr>
      <w:r>
        <w:t xml:space="preserve">Matthew Carpenter RN</w:t>
      </w:r>
    </w:p>
    <w:p>
      <w:pPr>
        <w:pStyle w:val="Compact"/>
        <w:numPr>
          <w:ilvl w:val="0"/>
          <w:numId w:val="1102"/>
        </w:numPr>
      </w:pPr>
      <w:r>
        <w:t xml:space="preserve">Brandon Galloway LPN</w:t>
      </w:r>
    </w:p>
    <w:p>
      <w:pPr>
        <w:pStyle w:val="FirstParagraph"/>
      </w:pPr>
      <w:r>
        <w:t xml:space="preserve">Navigator - Laura Swift</w:t>
      </w:r>
    </w:p>
    <w:bookmarkEnd w:id="17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91" Target="media/rId91.png" /><Relationship Type="http://schemas.openxmlformats.org/officeDocument/2006/relationships/image" Id="rId118" Target="media/rId118.png" /><Relationship Type="http://schemas.openxmlformats.org/officeDocument/2006/relationships/image" Id="rId128" Target="media/rId128.png" /><Relationship Type="http://schemas.openxmlformats.org/officeDocument/2006/relationships/image" Id="rId110" Target="media/rId110.png" /><Relationship Type="http://schemas.openxmlformats.org/officeDocument/2006/relationships/image" Id="rId103" Target="media/rId103.png" /><Relationship Type="http://schemas.openxmlformats.org/officeDocument/2006/relationships/image" Id="rId79" Target="media/rId79.png" /><Relationship Type="http://schemas.openxmlformats.org/officeDocument/2006/relationships/image" Id="rId83" Target="media/rId83.png" /><Relationship Type="http://schemas.openxmlformats.org/officeDocument/2006/relationships/image" Id="rId87" Target="media/rId87.png" /><Relationship Type="http://schemas.openxmlformats.org/officeDocument/2006/relationships/image" Id="rId107" Target="media/rId107.png" /><Relationship Type="http://schemas.openxmlformats.org/officeDocument/2006/relationships/image" Id="rId99" Target="media/rId99.png" /><Relationship Type="http://schemas.openxmlformats.org/officeDocument/2006/relationships/image" Id="rId95" Target="media/rId95.png" /><Relationship Type="http://schemas.openxmlformats.org/officeDocument/2006/relationships/image" Id="rId133" Target="media/rId133.png" /><Relationship Type="http://schemas.openxmlformats.org/officeDocument/2006/relationships/image" Id="rId136" Target="media/rId136.png" /><Relationship Type="http://schemas.openxmlformats.org/officeDocument/2006/relationships/image" Id="rId167" Target="media/rId167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T3 Cancer of the Esophagus and GE Junction</dc:title>
  <dc:creator/>
  <cp:keywords/>
  <dcterms:created xsi:type="dcterms:W3CDTF">2025-11-25T01:05:21Z</dcterms:created>
  <dcterms:modified xsi:type="dcterms:W3CDTF">2025-11-25T01:05:21Z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3</vt:lpwstr>
  </property>
  <property fmtid="{D5CDD505-2E9C-101B-9397-08002B2CF9AE}" pid="10" name="toc-title">
    <vt:lpwstr>Table of contents</vt:lpwstr>
  </property>
</Properties>
</file>