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13.png" ContentType="image/png"/>
  <Override PartName="/word/media/rId123.png" ContentType="image/png"/>
  <Override PartName="/word/media/rId105.png" ContentType="image/png"/>
  <Override PartName="/word/media/rId98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102.png" ContentType="image/png"/>
  <Override PartName="/word/media/rId94.png" ContentType="image/png"/>
  <Override PartName="/word/media/rId90.png" ContentType="image/png"/>
  <Override PartName="/word/media/rId128.png" ContentType="image/png"/>
  <Override PartName="/word/media/rId131.png" ContentType="image/png"/>
  <Override PartName="/word/media/rId1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preparation-for-surgery"/>
    <w:p>
      <w:pPr>
        <w:pStyle w:val="Heading2"/>
      </w:pPr>
      <w:r>
        <w:t xml:space="preserve">62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48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48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49"/>
        </w:numPr>
      </w:pPr>
      <w:r>
        <w:t xml:space="preserve">Echocardiogram</w:t>
      </w:r>
    </w:p>
    <w:p>
      <w:pPr>
        <w:pStyle w:val="Compact"/>
        <w:numPr>
          <w:ilvl w:val="1"/>
          <w:numId w:val="1049"/>
        </w:numPr>
      </w:pPr>
      <w:r>
        <w:t xml:space="preserve">Stress Test</w:t>
      </w:r>
    </w:p>
    <w:p>
      <w:pPr>
        <w:pStyle w:val="Compact"/>
        <w:numPr>
          <w:ilvl w:val="1"/>
          <w:numId w:val="1049"/>
        </w:numPr>
      </w:pPr>
      <w:r>
        <w:t xml:space="preserve">Holter monitor</w:t>
      </w:r>
    </w:p>
    <w:bookmarkEnd w:id="70"/>
    <w:bookmarkStart w:id="71" w:name="Xf67b705436da6c4d37fd48e811c204bd6bb7290"/>
    <w:p>
      <w:pPr>
        <w:pStyle w:val="Heading2"/>
      </w:pPr>
      <w:r>
        <w:t xml:space="preserve">63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50"/>
        </w:numPr>
      </w:pPr>
      <w:r>
        <w:t xml:space="preserve">Superficial Tumors (T1) not completely removed by endoscopy</w:t>
      </w:r>
    </w:p>
    <w:p>
      <w:pPr>
        <w:pStyle w:val="Compact"/>
        <w:numPr>
          <w:ilvl w:val="0"/>
          <w:numId w:val="1050"/>
        </w:numPr>
      </w:pPr>
      <w:r>
        <w:t xml:space="preserve">Localized Tumors (T2 N0 M0)</w:t>
      </w:r>
    </w:p>
    <w:p>
      <w:pPr>
        <w:pStyle w:val="Compact"/>
        <w:numPr>
          <w:ilvl w:val="0"/>
          <w:numId w:val="1050"/>
        </w:numPr>
      </w:pPr>
      <w:r>
        <w:t xml:space="preserve">Surgery scheduled after medical evaluation</w:t>
      </w:r>
    </w:p>
    <w:p>
      <w:pPr>
        <w:pStyle w:val="Compact"/>
        <w:numPr>
          <w:ilvl w:val="0"/>
          <w:numId w:val="1050"/>
        </w:numPr>
      </w:pPr>
      <w:r>
        <w:t xml:space="preserve">Aim for surgery within 6 weeks of consultation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p>
      <w:pPr>
        <w:pStyle w:val="Compact"/>
        <w:numPr>
          <w:ilvl w:val="0"/>
          <w:numId w:val="1051"/>
        </w:numPr>
      </w:pPr>
      <w:r>
        <w:t xml:space="preserve">Locally Advanced (T3 Nx M0)</w:t>
      </w:r>
    </w:p>
    <w:p>
      <w:pPr>
        <w:pStyle w:val="Compact"/>
        <w:numPr>
          <w:ilvl w:val="0"/>
          <w:numId w:val="1051"/>
        </w:numPr>
      </w:pPr>
      <w:r>
        <w:t xml:space="preserve">Surgery scheduled after</w:t>
      </w:r>
    </w:p>
    <w:p>
      <w:pPr>
        <w:pStyle w:val="Compact"/>
        <w:numPr>
          <w:ilvl w:val="1"/>
          <w:numId w:val="1052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52"/>
        </w:numPr>
      </w:pPr>
      <w:r>
        <w:t xml:space="preserve">Restaging scans (CT or PET)</w:t>
      </w:r>
    </w:p>
    <w:p>
      <w:pPr>
        <w:pStyle w:val="Compact"/>
        <w:numPr>
          <w:ilvl w:val="1"/>
          <w:numId w:val="1052"/>
        </w:numPr>
      </w:pPr>
      <w:r>
        <w:t xml:space="preserve">Medical evaluation</w:t>
      </w:r>
    </w:p>
    <w:p>
      <w:pPr>
        <w:pStyle w:val="Compact"/>
        <w:numPr>
          <w:ilvl w:val="0"/>
          <w:numId w:val="1051"/>
        </w:numPr>
      </w:pPr>
      <w:r>
        <w:t xml:space="preserve">Timing between end of preoperative therapy and surgery</w:t>
      </w:r>
    </w:p>
    <w:p>
      <w:pPr>
        <w:pStyle w:val="Compact"/>
        <w:numPr>
          <w:ilvl w:val="1"/>
          <w:numId w:val="1053"/>
        </w:numPr>
      </w:pPr>
      <w:r>
        <w:t xml:space="preserve">Chemotherapy + radiation: 6-8 weeks</w:t>
      </w:r>
    </w:p>
    <w:p>
      <w:pPr>
        <w:pStyle w:val="Compact"/>
        <w:numPr>
          <w:ilvl w:val="1"/>
          <w:numId w:val="1053"/>
        </w:numPr>
      </w:pPr>
      <w:r>
        <w:t xml:space="preserve">Chemotherapy: 4-8 weeks</w:t>
      </w:r>
    </w:p>
    <w:bookmarkEnd w:id="71"/>
    <w:bookmarkStart w:id="72" w:name="preoperative-visits"/>
    <w:p>
      <w:pPr>
        <w:pStyle w:val="Heading2"/>
      </w:pPr>
      <w:r>
        <w:t xml:space="preserve">64 Preoperative Visits</w:t>
      </w:r>
    </w:p>
    <w:p>
      <w:pPr>
        <w:pStyle w:val="FirstParagraph"/>
      </w:pPr>
      <w:r>
        <w:t xml:space="preserve">Medical Oncology - Monitor chemotherapy and side effects</w:t>
      </w:r>
    </w:p>
    <w:p>
      <w:pPr>
        <w:pStyle w:val="BodyText"/>
      </w:pPr>
      <w:r>
        <w:t xml:space="preserve">Radiation Oncology - Monitor radiation and side effects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54"/>
        </w:numPr>
      </w:pPr>
      <w:r>
        <w:t xml:space="preserve">Consult visit with Dr Salo</w:t>
      </w:r>
    </w:p>
    <w:p>
      <w:pPr>
        <w:pStyle w:val="Compact"/>
        <w:numPr>
          <w:ilvl w:val="0"/>
          <w:numId w:val="1054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54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54"/>
        </w:numPr>
      </w:pPr>
      <w:r>
        <w:t xml:space="preserve">In-person preop visit with Kate Duncan and Liz Koch</w:t>
      </w:r>
    </w:p>
    <w:bookmarkEnd w:id="72"/>
    <w:bookmarkStart w:id="73" w:name="surgery-for-esophageal-cancer"/>
    <w:p>
      <w:pPr>
        <w:pStyle w:val="Heading2"/>
      </w:pPr>
      <w:r>
        <w:t xml:space="preserve">65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55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55"/>
        </w:numPr>
      </w:pPr>
      <w:r>
        <w:t xml:space="preserve">Localized Tumors (T2 N0 M0)</w:t>
      </w:r>
    </w:p>
    <w:p>
      <w:pPr>
        <w:pStyle w:val="Compact"/>
        <w:numPr>
          <w:ilvl w:val="0"/>
          <w:numId w:val="1055"/>
        </w:numPr>
      </w:pPr>
      <w:r>
        <w:t xml:space="preserve">Locally Advanced (T3 M0) after preop therapy</w:t>
      </w:r>
    </w:p>
    <w:bookmarkEnd w:id="73"/>
    <w:bookmarkStart w:id="77" w:name="goals-of-surgery"/>
    <w:p>
      <w:pPr>
        <w:pStyle w:val="Heading2"/>
      </w:pPr>
      <w:r>
        <w:t xml:space="preserve">66 Goals of Surgery</w:t>
      </w:r>
    </w:p>
    <w:p>
      <w:pPr>
        <w:pStyle w:val="Compact"/>
        <w:numPr>
          <w:ilvl w:val="0"/>
          <w:numId w:val="1056"/>
        </w:numPr>
      </w:pPr>
      <w:r>
        <w:t xml:space="preserve">Remove tumor from esophagus</w:t>
      </w:r>
    </w:p>
    <w:p>
      <w:pPr>
        <w:pStyle w:val="Compact"/>
        <w:numPr>
          <w:ilvl w:val="0"/>
          <w:numId w:val="1056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6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Resection1_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ivor-lewis-transthoracic-esophagectomy"/>
    <w:p>
      <w:pPr>
        <w:pStyle w:val="Heading2"/>
      </w:pPr>
      <w:r>
        <w:t xml:space="preserve">67 Ivor Lewis (Transthoracic) Esophagectomy</w:t>
      </w:r>
    </w:p>
    <w:p>
      <w:pPr>
        <w:pStyle w:val="Compact"/>
        <w:numPr>
          <w:ilvl w:val="0"/>
          <w:numId w:val="1057"/>
        </w:numPr>
      </w:pPr>
      <w:r>
        <w:t xml:space="preserve">Removes tumor and lower 1/2 esophagus</w:t>
      </w:r>
    </w:p>
    <w:p>
      <w:pPr>
        <w:pStyle w:val="Compact"/>
        <w:numPr>
          <w:ilvl w:val="0"/>
          <w:numId w:val="1057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7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2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reconstruction"/>
    <w:p>
      <w:pPr>
        <w:pStyle w:val="Heading2"/>
      </w:pPr>
      <w:r>
        <w:t xml:space="preserve">68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3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ivor-lewis-esophagectomy"/>
    <w:p>
      <w:pPr>
        <w:pStyle w:val="Heading2"/>
      </w:pPr>
      <w:r>
        <w:t xml:space="preserve">69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IvorLewis_Anastomosi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minimally-invasive-ivor-lewis"/>
    <w:p>
      <w:pPr>
        <w:pStyle w:val="Heading2"/>
      </w:pPr>
      <w:r>
        <w:t xml:space="preserve">70 Minimally-invasive Ivor Lewis</w:t>
      </w:r>
    </w:p>
    <w:p>
      <w:pPr>
        <w:pStyle w:val="Compact"/>
        <w:numPr>
          <w:ilvl w:val="0"/>
          <w:numId w:val="1058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8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8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MIE_IvorLewis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open-ivor-lewis"/>
    <w:p>
      <w:pPr>
        <w:pStyle w:val="Heading2"/>
      </w:pPr>
      <w:r>
        <w:t xml:space="preserve">71 Open Ivor Lewis</w:t>
      </w:r>
    </w:p>
    <w:p>
      <w:pPr>
        <w:pStyle w:val="FirstParagraph"/>
      </w:pPr>
      <w:r>
        <w:t xml:space="preserve">Mininally-invasive approach feasible in 98% of cases</w:t>
      </w:r>
    </w:p>
    <w:p>
      <w:pPr>
        <w:pStyle w:val="BodyText"/>
      </w:pPr>
      <w:r>
        <w:t xml:space="preserve">In some cases, an open approach is still necessary (2%)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total-esophagectomy"/>
    <w:p>
      <w:pPr>
        <w:pStyle w:val="Heading2"/>
      </w:pPr>
      <w:r>
        <w:t xml:space="preserve">72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Eso_ProxTumor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8" w:name="mckeown-esophagectomy"/>
    <w:p>
      <w:pPr>
        <w:pStyle w:val="Heading2"/>
      </w:pPr>
      <w:r>
        <w:t xml:space="preserve">73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ResectionTotal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MIE_McKeown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8"/>
    <w:bookmarkStart w:id="109" w:name="risks-of-esophagectomy"/>
    <w:p>
      <w:pPr>
        <w:pStyle w:val="Heading2"/>
      </w:pPr>
      <w:r>
        <w:t xml:space="preserve">74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9"/>
        </w:numPr>
      </w:pPr>
      <w:r>
        <w:t xml:space="preserve">Anastomotic leak</w:t>
      </w:r>
    </w:p>
    <w:p>
      <w:pPr>
        <w:pStyle w:val="Compact"/>
        <w:numPr>
          <w:ilvl w:val="0"/>
          <w:numId w:val="1059"/>
        </w:numPr>
      </w:pPr>
      <w:r>
        <w:t xml:space="preserve">Pneumonia</w:t>
      </w:r>
    </w:p>
    <w:bookmarkEnd w:id="109"/>
    <w:bookmarkStart w:id="112" w:name="anastomotic-leak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IvorLewis_Anastomosis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anastomotic-leak-1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60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60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60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2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61"/>
        </w:numPr>
      </w:pPr>
      <w:r>
        <w:t xml:space="preserve">Some leaks will seal</w:t>
      </w:r>
    </w:p>
    <w:p>
      <w:pPr>
        <w:pStyle w:val="Compact"/>
        <w:numPr>
          <w:ilvl w:val="0"/>
          <w:numId w:val="1061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61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2" w:name="anastomotic-leak-3"/>
    <w:p>
      <w:pPr>
        <w:pStyle w:val="Heading2"/>
      </w:pPr>
      <w:r>
        <w:t xml:space="preserve">78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62"/>
        </w:numPr>
      </w:pPr>
      <w:r>
        <w:t xml:space="preserve">Type of operation performed</w:t>
      </w:r>
    </w:p>
    <w:p>
      <w:pPr>
        <w:pStyle w:val="Compact"/>
        <w:numPr>
          <w:ilvl w:val="0"/>
          <w:numId w:val="1062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62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Leak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pneumonia"/>
    <w:p>
      <w:pPr>
        <w:pStyle w:val="Heading2"/>
      </w:pPr>
      <w:r>
        <w:t xml:space="preserve">79 Pneumonia</w:t>
      </w:r>
    </w:p>
    <w:p>
      <w:pPr>
        <w:numPr>
          <w:ilvl w:val="0"/>
          <w:numId w:val="1063"/>
        </w:numPr>
      </w:pPr>
      <w:r>
        <w:t xml:space="preserve">Occurs in 10-15% of patients after esophagectomy.</w:t>
      </w:r>
    </w:p>
    <w:p>
      <w:pPr>
        <w:numPr>
          <w:ilvl w:val="0"/>
          <w:numId w:val="1063"/>
        </w:numPr>
      </w:pPr>
      <w:r>
        <w:t xml:space="preserve">Requires treatment with antibiotics</w:t>
      </w:r>
    </w:p>
    <w:p>
      <w:pPr>
        <w:numPr>
          <w:ilvl w:val="0"/>
          <w:numId w:val="1063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LungsArtboard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preventing-pneumonia"/>
    <w:p>
      <w:pPr>
        <w:pStyle w:val="Heading2"/>
      </w:pPr>
      <w:r>
        <w:t xml:space="preserve">80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64"/>
        </w:numPr>
      </w:pPr>
      <w:r>
        <w:t xml:space="preserve">Deep breathing</w:t>
      </w:r>
    </w:p>
    <w:p>
      <w:pPr>
        <w:pStyle w:val="Compact"/>
        <w:numPr>
          <w:ilvl w:val="0"/>
          <w:numId w:val="1064"/>
        </w:numPr>
      </w:pPr>
      <w:r>
        <w:t xml:space="preserve">Coughing</w:t>
      </w:r>
    </w:p>
    <w:p>
      <w:pPr>
        <w:pStyle w:val="Compact"/>
        <w:numPr>
          <w:ilvl w:val="0"/>
          <w:numId w:val="1064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65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65"/>
        </w:numPr>
      </w:pPr>
      <w:r>
        <w:t xml:space="preserve">Walking in the halls as soon as possible</w:t>
      </w:r>
    </w:p>
    <w:bookmarkEnd w:id="127"/>
    <w:bookmarkStart w:id="134" w:name="minimally-invasive-esophagectomy"/>
    <w:p>
      <w:pPr>
        <w:pStyle w:val="Heading2"/>
      </w:pPr>
      <w:r>
        <w:t xml:space="preserve">81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ab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mie_chest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5" w:name="risks-of-surgery"/>
    <w:p>
      <w:pPr>
        <w:pStyle w:val="Heading2"/>
      </w:pPr>
      <w:r>
        <w:t xml:space="preserve">82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6"/>
        </w:numPr>
      </w:pPr>
      <w:r>
        <w:t xml:space="preserve">Heart attack (5%)</w:t>
      </w:r>
    </w:p>
    <w:p>
      <w:pPr>
        <w:pStyle w:val="Compact"/>
        <w:numPr>
          <w:ilvl w:val="0"/>
          <w:numId w:val="1066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6"/>
        </w:numPr>
      </w:pPr>
      <w:r>
        <w:t xml:space="preserve">Pneumonia (10%)</w:t>
      </w:r>
    </w:p>
    <w:p>
      <w:pPr>
        <w:pStyle w:val="Compact"/>
        <w:numPr>
          <w:ilvl w:val="0"/>
          <w:numId w:val="1066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6"/>
        </w:numPr>
      </w:pPr>
      <w:r>
        <w:t xml:space="preserve">Pulmonary embolism (2%)</w:t>
      </w:r>
    </w:p>
    <w:bookmarkEnd w:id="135"/>
    <w:bookmarkStart w:id="136" w:name="risks-of-surgery-1"/>
    <w:p>
      <w:pPr>
        <w:pStyle w:val="Heading2"/>
      </w:pPr>
      <w:r>
        <w:t xml:space="preserve">83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7"/>
        </w:numPr>
      </w:pPr>
      <w:r>
        <w:t xml:space="preserve">Anastomotic leak (5%)</w:t>
      </w:r>
    </w:p>
    <w:p>
      <w:pPr>
        <w:pStyle w:val="Compact"/>
        <w:numPr>
          <w:ilvl w:val="0"/>
          <w:numId w:val="1067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7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8"/>
        </w:numPr>
      </w:pPr>
      <w:r>
        <w:t xml:space="preserve">Low risk patients = 2%</w:t>
      </w:r>
    </w:p>
    <w:p>
      <w:pPr>
        <w:pStyle w:val="Compact"/>
        <w:numPr>
          <w:ilvl w:val="1"/>
          <w:numId w:val="1068"/>
        </w:numPr>
      </w:pPr>
      <w:r>
        <w:t xml:space="preserve">Intermediate risk = 10%</w:t>
      </w:r>
    </w:p>
    <w:p>
      <w:pPr>
        <w:pStyle w:val="Compact"/>
        <w:numPr>
          <w:ilvl w:val="1"/>
          <w:numId w:val="1068"/>
        </w:numPr>
      </w:pPr>
      <w:r>
        <w:t xml:space="preserve">High risk = 30%</w:t>
      </w:r>
    </w:p>
    <w:bookmarkEnd w:id="136"/>
    <w:bookmarkStart w:id="137" w:name="risks-of-surgery-2"/>
    <w:p>
      <w:pPr>
        <w:pStyle w:val="Heading2"/>
      </w:pPr>
      <w:r>
        <w:t xml:space="preserve">84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7"/>
    <w:bookmarkStart w:id="138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9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9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9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9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9"/>
        </w:numPr>
      </w:pPr>
      <w:r>
        <w:t xml:space="preserve">Foley catheter removed after epidural removed</w:t>
      </w:r>
    </w:p>
    <w:bookmarkEnd w:id="138"/>
    <w:bookmarkStart w:id="139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70"/>
        </w:numPr>
      </w:pPr>
      <w:r>
        <w:t xml:space="preserve">Surgical ICU on 11th floor</w:t>
      </w:r>
    </w:p>
    <w:p>
      <w:pPr>
        <w:pStyle w:val="Compact"/>
        <w:numPr>
          <w:ilvl w:val="0"/>
          <w:numId w:val="1070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70"/>
        </w:numPr>
      </w:pPr>
      <w:r>
        <w:t xml:space="preserve">Catheter in bladder</w:t>
      </w:r>
    </w:p>
    <w:p>
      <w:pPr>
        <w:pStyle w:val="Compact"/>
        <w:numPr>
          <w:ilvl w:val="0"/>
          <w:numId w:val="1070"/>
        </w:numPr>
      </w:pPr>
      <w:r>
        <w:t xml:space="preserve">Chest tube right chest</w:t>
      </w:r>
    </w:p>
    <w:p>
      <w:pPr>
        <w:pStyle w:val="Compact"/>
        <w:numPr>
          <w:ilvl w:val="0"/>
          <w:numId w:val="1070"/>
        </w:numPr>
      </w:pPr>
      <w:r>
        <w:t xml:space="preserve">Abdominal drains (usually 2)</w:t>
      </w:r>
    </w:p>
    <w:p>
      <w:pPr>
        <w:pStyle w:val="Compact"/>
        <w:numPr>
          <w:ilvl w:val="0"/>
          <w:numId w:val="1070"/>
        </w:numPr>
      </w:pPr>
      <w:r>
        <w:t xml:space="preserve">Feeding jejunostomy (usually stays in 8 wks)</w:t>
      </w:r>
    </w:p>
    <w:bookmarkEnd w:id="139"/>
    <w:bookmarkStart w:id="140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71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71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71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71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71"/>
        </w:numPr>
      </w:pPr>
      <w:r>
        <w:t xml:space="preserve">Feeding jejunostomy (stays in 8 weeks)</w:t>
      </w:r>
    </w:p>
    <w:bookmarkEnd w:id="140"/>
    <w:bookmarkStart w:id="141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72"/>
        </w:numPr>
      </w:pPr>
      <w:r>
        <w:t xml:space="preserve">Jejunostomy feeds started</w:t>
      </w:r>
    </w:p>
    <w:p>
      <w:pPr>
        <w:pStyle w:val="Compact"/>
        <w:numPr>
          <w:ilvl w:val="0"/>
          <w:numId w:val="1072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72"/>
        </w:numPr>
      </w:pPr>
      <w:r>
        <w:t xml:space="preserve">Walking in the halls</w:t>
      </w:r>
    </w:p>
    <w:p>
      <w:pPr>
        <w:pStyle w:val="Compact"/>
        <w:numPr>
          <w:ilvl w:val="1"/>
          <w:numId w:val="1073"/>
        </w:numPr>
      </w:pPr>
      <w:r>
        <w:t xml:space="preserve">Start with assistance</w:t>
      </w:r>
    </w:p>
    <w:p>
      <w:pPr>
        <w:pStyle w:val="Compact"/>
        <w:numPr>
          <w:ilvl w:val="1"/>
          <w:numId w:val="1073"/>
        </w:numPr>
      </w:pPr>
      <w:r>
        <w:t xml:space="preserve">Improves lung function</w:t>
      </w:r>
    </w:p>
    <w:p>
      <w:pPr>
        <w:pStyle w:val="Compact"/>
        <w:numPr>
          <w:ilvl w:val="1"/>
          <w:numId w:val="1073"/>
        </w:numPr>
      </w:pPr>
      <w:r>
        <w:t xml:space="preserve">Prevents loss of muscle strength</w:t>
      </w:r>
    </w:p>
    <w:bookmarkEnd w:id="141"/>
    <w:bookmarkStart w:id="142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4"/>
        </w:numPr>
      </w:pPr>
      <w:r>
        <w:t xml:space="preserve">Start continuous (24 hours)</w:t>
      </w:r>
    </w:p>
    <w:p>
      <w:pPr>
        <w:pStyle w:val="Compact"/>
        <w:numPr>
          <w:ilvl w:val="0"/>
          <w:numId w:val="1074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5"/>
        </w:numPr>
      </w:pPr>
      <w:r>
        <w:t xml:space="preserve">Usually 8oz 4 times/day</w:t>
      </w:r>
    </w:p>
    <w:p>
      <w:pPr>
        <w:pStyle w:val="Compact"/>
        <w:numPr>
          <w:ilvl w:val="0"/>
          <w:numId w:val="1075"/>
        </w:numPr>
      </w:pPr>
      <w:r>
        <w:t xml:space="preserve">Important to prevent dehydration</w:t>
      </w:r>
    </w:p>
    <w:bookmarkEnd w:id="142"/>
    <w:bookmarkStart w:id="143" w:name="jejunostomy-tube-1"/>
    <w:p>
      <w:pPr>
        <w:pStyle w:val="Heading2"/>
      </w:pPr>
      <w:r>
        <w:t xml:space="preserve">90 Jejunostomy Tube</w:t>
      </w:r>
    </w:p>
    <w:bookmarkEnd w:id="143"/>
    <w:bookmarkStart w:id="144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6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7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7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6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4"/>
    <w:bookmarkStart w:id="145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8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9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9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9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9"/>
        </w:numPr>
      </w:pPr>
      <w:r>
        <w:t xml:space="preserve">No insulin if tube feedings are not run</w:t>
      </w:r>
    </w:p>
    <w:bookmarkEnd w:id="145"/>
    <w:bookmarkStart w:id="146" w:name="jejunostomy-video-1"/>
    <w:p>
      <w:pPr>
        <w:pStyle w:val="Heading2"/>
      </w:pPr>
      <w:r>
        <w:t xml:space="preserve">93 Jejunostomy Video</w:t>
      </w:r>
    </w:p>
    <w:bookmarkEnd w:id="146"/>
    <w:bookmarkStart w:id="147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80"/>
        </w:numPr>
      </w:pPr>
      <w:r>
        <w:t xml:space="preserve">Up in chair most of the day</w:t>
      </w:r>
    </w:p>
    <w:p>
      <w:pPr>
        <w:pStyle w:val="Compact"/>
        <w:numPr>
          <w:ilvl w:val="0"/>
          <w:numId w:val="1080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80"/>
        </w:numPr>
      </w:pPr>
      <w:r>
        <w:t xml:space="preserve">Goals:</w:t>
      </w:r>
    </w:p>
    <w:p>
      <w:pPr>
        <w:pStyle w:val="Compact"/>
        <w:numPr>
          <w:ilvl w:val="1"/>
          <w:numId w:val="1081"/>
        </w:numPr>
      </w:pPr>
      <w:r>
        <w:t xml:space="preserve">Improve lung function</w:t>
      </w:r>
    </w:p>
    <w:p>
      <w:pPr>
        <w:pStyle w:val="Compact"/>
        <w:numPr>
          <w:ilvl w:val="1"/>
          <w:numId w:val="1081"/>
        </w:numPr>
      </w:pPr>
      <w:r>
        <w:t xml:space="preserve">Prevent muscle loss</w:t>
      </w:r>
    </w:p>
    <w:bookmarkEnd w:id="147"/>
    <w:bookmarkStart w:id="148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82"/>
        </w:numPr>
      </w:pPr>
      <w:r>
        <w:t xml:space="preserve">Drains fluid from stomach</w:t>
      </w:r>
    </w:p>
    <w:p>
      <w:pPr>
        <w:pStyle w:val="Compact"/>
        <w:numPr>
          <w:ilvl w:val="0"/>
          <w:numId w:val="1082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83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83"/>
        </w:numPr>
      </w:pPr>
      <w:r>
        <w:t xml:space="preserve">Otherwise, X-ray repeated 2-3 days later</w:t>
      </w:r>
    </w:p>
    <w:bookmarkEnd w:id="148"/>
    <w:bookmarkStart w:id="149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4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4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4"/>
        </w:numPr>
      </w:pPr>
      <w:r>
        <w:t xml:space="preserve">80%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9"/>
    <w:bookmarkStart w:id="150" w:name="jejunostomy-tube-2"/>
    <w:p>
      <w:pPr>
        <w:pStyle w:val="Heading2"/>
      </w:pPr>
      <w:r>
        <w:t xml:space="preserve">97 Jejunostomy tube</w:t>
      </w:r>
    </w:p>
    <w:p>
      <w:pPr>
        <w:pStyle w:val="FirstParagraph"/>
      </w:pPr>
      <w:r>
        <w:t xml:space="preserve">Jejunostomy tube bypasses the stomach and injects tube feeding formula directly in to the small intestine (jejunum)</w:t>
      </w:r>
    </w:p>
    <w:p>
      <w:pPr>
        <w:pStyle w:val="BodyText"/>
      </w:pPr>
      <w:r>
        <w:t xml:space="preserve">Pump administers the feedings slowly over hours</w:t>
      </w:r>
    </w:p>
    <w:bookmarkEnd w:id="150"/>
    <w:bookmarkStart w:id="151" w:name="jejunostomy-feeding"/>
    <w:p>
      <w:pPr>
        <w:pStyle w:val="Heading2"/>
      </w:pPr>
      <w:r>
        <w:t xml:space="preserve">98 Jejunostomy feeding</w:t>
      </w:r>
    </w:p>
    <w:p>
      <w:pPr>
        <w:pStyle w:val="Compact"/>
        <w:numPr>
          <w:ilvl w:val="0"/>
          <w:numId w:val="1085"/>
        </w:numPr>
      </w:pPr>
      <w:r>
        <w:t xml:space="preserve">Start with continuous feeds (24 hours/day)</w:t>
      </w:r>
    </w:p>
    <w:p>
      <w:pPr>
        <w:pStyle w:val="Compact"/>
        <w:numPr>
          <w:ilvl w:val="0"/>
          <w:numId w:val="1085"/>
        </w:numPr>
      </w:pPr>
      <w:r>
        <w:t xml:space="preserve">Convert to nocturnal (night-time): 6pm to 10pm</w:t>
      </w:r>
    </w:p>
    <w:p>
      <w:pPr>
        <w:pStyle w:val="FirstParagraph"/>
      </w:pPr>
      <w:r>
        <w:t xml:space="preserve">The feeding bag holds only 4 cartons of feeds</w:t>
      </w:r>
      <w:r>
        <w:t xml:space="preserve"> </w:t>
      </w:r>
      <w:r>
        <w:t xml:space="preserve">- May need to “top off’ bag after a few hours</w:t>
      </w:r>
    </w:p>
    <w:p>
      <w:pPr>
        <w:pStyle w:val="BodyText"/>
      </w:pPr>
      <w:r>
        <w:t xml:space="preserve">Water through the tube</w:t>
      </w:r>
      <w:r>
        <w:t xml:space="preserve"> </w:t>
      </w:r>
      <w:r>
        <w:t xml:space="preserve">- Important to prevent dehydration</w:t>
      </w:r>
      <w:r>
        <w:t xml:space="preserve"> </w:t>
      </w:r>
      <w:r>
        <w:t xml:space="preserve">- 250mL (8 oz) 4 times per day</w:t>
      </w:r>
    </w:p>
    <w:bookmarkEnd w:id="151"/>
    <w:bookmarkStart w:id="152" w:name="oral-intake-at-home"/>
    <w:p>
      <w:pPr>
        <w:pStyle w:val="Heading2"/>
      </w:pPr>
      <w:r>
        <w:t xml:space="preserve">99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6"/>
        </w:numPr>
      </w:pPr>
      <w:r>
        <w:t xml:space="preserve">2 oz per hour to start</w:t>
      </w:r>
    </w:p>
    <w:p>
      <w:pPr>
        <w:pStyle w:val="Compact"/>
        <w:numPr>
          <w:ilvl w:val="0"/>
          <w:numId w:val="1086"/>
        </w:numPr>
      </w:pPr>
      <w:r>
        <w:t xml:space="preserve">4 oz per hour if 2oz are tolerated well</w:t>
      </w:r>
    </w:p>
    <w:bookmarkEnd w:id="152"/>
    <w:bookmarkStart w:id="153" w:name="drains-and-tubes"/>
    <w:p>
      <w:pPr>
        <w:pStyle w:val="Heading2"/>
      </w:pPr>
      <w:r>
        <w:t xml:space="preserve">100 Drains and Tubes</w:t>
      </w:r>
    </w:p>
    <w:p>
      <w:pPr>
        <w:pStyle w:val="FirstParagraph"/>
      </w:pPr>
      <w:r>
        <w:t xml:space="preserve">Chest Tube (right side): Removed 4-6 days after surgery (depending upon output)</w:t>
      </w:r>
      <w:r>
        <w:t xml:space="preserve"> </w:t>
      </w:r>
      <w:r>
        <w:t xml:space="preserve">Abdomiaal drains: Removed 4-7 days after surgery</w:t>
      </w:r>
      <w:r>
        <w:t xml:space="preserve"> </w:t>
      </w:r>
      <w:r>
        <w:t xml:space="preserve">Discharge with 1 abdominal drain in 10% of cases</w:t>
      </w:r>
      <w:r>
        <w:t xml:space="preserve"> </w:t>
      </w:r>
      <w:r>
        <w:t xml:space="preserve">Epidural catheter: Removed 4-5 days after surgery</w:t>
      </w:r>
      <w:r>
        <w:t xml:space="preserve"> </w:t>
      </w:r>
      <w:r>
        <w:t xml:space="preserve">Bladder catheter: Removed after epicura catheter removed</w:t>
      </w:r>
    </w:p>
    <w:bookmarkEnd w:id="153"/>
    <w:bookmarkStart w:id="154" w:name="discharge"/>
    <w:p>
      <w:pPr>
        <w:pStyle w:val="Heading2"/>
      </w:pPr>
      <w:r>
        <w:t xml:space="preserve">101 Discharge</w:t>
      </w:r>
    </w:p>
    <w:p>
      <w:pPr>
        <w:pStyle w:val="FirstParagraph"/>
      </w:pPr>
      <w:r>
        <w:t xml:space="preserve">Goal: ready to leave day #7 after surgery</w:t>
      </w:r>
    </w:p>
    <w:p>
      <w:pPr>
        <w:pStyle w:val="Compact"/>
        <w:numPr>
          <w:ilvl w:val="0"/>
          <w:numId w:val="108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7"/>
        </w:numPr>
      </w:pPr>
      <w:r>
        <w:t xml:space="preserve">Nutrition by mouth (90% of patients)</w:t>
      </w:r>
    </w:p>
    <w:p>
      <w:pPr>
        <w:pStyle w:val="Compact"/>
        <w:numPr>
          <w:ilvl w:val="1"/>
          <w:numId w:val="1088"/>
        </w:numPr>
      </w:pPr>
      <w:r>
        <w:t xml:space="preserve">Protein shakes or water 4oz every 2 hours</w:t>
      </w:r>
    </w:p>
    <w:p>
      <w:pPr>
        <w:pStyle w:val="Compact"/>
        <w:numPr>
          <w:ilvl w:val="0"/>
          <w:numId w:val="108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7"/>
        </w:numPr>
      </w:pPr>
      <w:r>
        <w:t xml:space="preserve">Home infusion (tube feeding supplies)</w:t>
      </w:r>
    </w:p>
    <w:bookmarkEnd w:id="154"/>
    <w:bookmarkStart w:id="155" w:name="nutrition-after-surgery"/>
    <w:p>
      <w:pPr>
        <w:pStyle w:val="Heading2"/>
      </w:pPr>
      <w:r>
        <w:t xml:space="preserve">102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9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5"/>
    <w:bookmarkStart w:id="156" w:name="X15701f9deabaab366e08b73bd1ea6f1240694c5"/>
    <w:p>
      <w:pPr>
        <w:pStyle w:val="Heading2"/>
      </w:pPr>
      <w:r>
        <w:t xml:space="preserve">103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9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9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9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9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93"/>
        </w:numPr>
      </w:pPr>
      <w:r>
        <w:t xml:space="preserve">Three meals + 2-3 high-protein snacks</w:t>
      </w:r>
    </w:p>
    <w:bookmarkEnd w:id="156"/>
    <w:bookmarkStart w:id="157" w:name="post-esophagectomy-diet"/>
    <w:p>
      <w:pPr>
        <w:pStyle w:val="Heading2"/>
      </w:pPr>
      <w:r>
        <w:t xml:space="preserve">104 Post-esophagectomy Diet</w:t>
      </w:r>
    </w:p>
    <w:p>
      <w:pPr>
        <w:pStyle w:val="Compact"/>
        <w:numPr>
          <w:ilvl w:val="0"/>
          <w:numId w:val="1094"/>
        </w:numPr>
      </w:pPr>
      <w:r>
        <w:t xml:space="preserve">Soft Consistency</w:t>
      </w:r>
    </w:p>
    <w:p>
      <w:pPr>
        <w:pStyle w:val="Compact"/>
        <w:numPr>
          <w:ilvl w:val="0"/>
          <w:numId w:val="1094"/>
        </w:numPr>
      </w:pPr>
      <w:r>
        <w:t xml:space="preserve">High Protein</w:t>
      </w:r>
    </w:p>
    <w:p>
      <w:pPr>
        <w:pStyle w:val="Compact"/>
        <w:numPr>
          <w:ilvl w:val="0"/>
          <w:numId w:val="1094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9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94"/>
        </w:numPr>
      </w:pPr>
      <w:r>
        <w:t xml:space="preserve">Eating</w:t>
      </w:r>
    </w:p>
    <w:p>
      <w:pPr>
        <w:pStyle w:val="Compact"/>
        <w:numPr>
          <w:ilvl w:val="1"/>
          <w:numId w:val="1095"/>
        </w:numPr>
      </w:pPr>
      <w:r>
        <w:t xml:space="preserve">Small, frequent meals</w:t>
      </w:r>
    </w:p>
    <w:p>
      <w:pPr>
        <w:pStyle w:val="Compact"/>
        <w:numPr>
          <w:ilvl w:val="1"/>
          <w:numId w:val="109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5"/>
        </w:numPr>
      </w:pPr>
      <w:r>
        <w:t xml:space="preserve">Avoid eating within 2 hours of bedtime</w:t>
      </w:r>
    </w:p>
    <w:bookmarkEnd w:id="157"/>
    <w:bookmarkStart w:id="158" w:name="medicines-at-home---pain"/>
    <w:p>
      <w:pPr>
        <w:pStyle w:val="Heading2"/>
      </w:pPr>
      <w:r>
        <w:t xml:space="preserve">105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6"/>
        </w:numPr>
      </w:pPr>
      <w:r>
        <w:t xml:space="preserve">NO DRIVING WHILE ON OXYCODONE</w:t>
      </w:r>
    </w:p>
    <w:bookmarkEnd w:id="158"/>
    <w:bookmarkStart w:id="159" w:name="non-steroidals-anti-inflammatory-nsaid"/>
    <w:p>
      <w:pPr>
        <w:pStyle w:val="Heading2"/>
      </w:pPr>
      <w:r>
        <w:t xml:space="preserve">106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8"/>
        </w:numPr>
      </w:pPr>
      <w:r>
        <w:t xml:space="preserve">(Can cause permanent scarring at the surgery site)</w:t>
      </w:r>
    </w:p>
    <w:bookmarkEnd w:id="159"/>
    <w:bookmarkStart w:id="160" w:name="acid-blockers-proton-pump-inhibitors"/>
    <w:p>
      <w:pPr>
        <w:pStyle w:val="Heading2"/>
      </w:pPr>
      <w:r>
        <w:t xml:space="preserve">107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9"/>
        </w:numPr>
      </w:pPr>
      <w:r>
        <w:t xml:space="preserve">To administer through feeding tube, open capsule and resuspend beads in 60mL (2oz) of water</w:t>
      </w:r>
    </w:p>
    <w:bookmarkEnd w:id="160"/>
    <w:bookmarkStart w:id="161" w:name="medicines-at-home"/>
    <w:p>
      <w:pPr>
        <w:pStyle w:val="Heading2"/>
      </w:pPr>
      <w:r>
        <w:t xml:space="preserve">108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10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10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101"/>
        </w:numPr>
      </w:pPr>
      <w:r>
        <w:t xml:space="preserve">Can cause vivid dreams</w:t>
      </w:r>
    </w:p>
    <w:p>
      <w:pPr>
        <w:pStyle w:val="Compact"/>
        <w:numPr>
          <w:ilvl w:val="0"/>
          <w:numId w:val="110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101"/>
        </w:numPr>
      </w:pPr>
      <w:r>
        <w:t xml:space="preserve">Will stop within first three months of surgery</w:t>
      </w:r>
    </w:p>
    <w:bookmarkEnd w:id="161"/>
    <w:bookmarkStart w:id="162" w:name="metoprolol-beta-blockers"/>
    <w:p>
      <w:pPr>
        <w:pStyle w:val="Heading2"/>
      </w:pPr>
      <w:r>
        <w:t xml:space="preserve">109 Metoprolol = Beta Blockers</w:t>
      </w:r>
    </w:p>
    <w:p>
      <w:pPr>
        <w:pStyle w:val="Compact"/>
        <w:numPr>
          <w:ilvl w:val="0"/>
          <w:numId w:val="110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10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10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10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2"/>
    <w:bookmarkStart w:id="166" w:name="sleeping-at-home"/>
    <w:p>
      <w:pPr>
        <w:pStyle w:val="Heading2"/>
      </w:pPr>
      <w:r>
        <w:t xml:space="preserve">110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images/wedge_pillow_comm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6"/>
    <w:bookmarkStart w:id="167" w:name="X35611bb316b2613f9071605f3026a0a23a88bbf"/>
    <w:p>
      <w:pPr>
        <w:pStyle w:val="Heading2"/>
      </w:pPr>
      <w:r>
        <w:t xml:space="preserve">111 Follow Up Clinic Visit 7-10 days after Discharge</w:t>
      </w:r>
    </w:p>
    <w:p>
      <w:pPr>
        <w:pStyle w:val="FirstParagraph"/>
      </w:pPr>
      <w:r>
        <w:t xml:space="preserve">In-person clinic visit with Dr Salo or Kate Duncan</w:t>
      </w:r>
    </w:p>
    <w:p>
      <w:pPr>
        <w:pStyle w:val="Compact"/>
        <w:numPr>
          <w:ilvl w:val="0"/>
          <w:numId w:val="1103"/>
        </w:numPr>
      </w:pPr>
      <w:r>
        <w:t xml:space="preserve">Check surgical site</w:t>
      </w:r>
    </w:p>
    <w:p>
      <w:pPr>
        <w:pStyle w:val="Compact"/>
        <w:numPr>
          <w:ilvl w:val="0"/>
          <w:numId w:val="1103"/>
        </w:numPr>
      </w:pPr>
      <w:r>
        <w:t xml:space="preserve">Remove staples (if needed)</w:t>
      </w:r>
    </w:p>
    <w:p>
      <w:pPr>
        <w:pStyle w:val="Compact"/>
        <w:numPr>
          <w:ilvl w:val="0"/>
          <w:numId w:val="1103"/>
        </w:numPr>
      </w:pPr>
      <w:r>
        <w:t xml:space="preserve">Remove abdominal drains (if needed)</w:t>
      </w:r>
    </w:p>
    <w:p>
      <w:pPr>
        <w:pStyle w:val="FirstParagraph"/>
      </w:pPr>
      <w:r>
        <w:t xml:space="preserve">Meet with dietitian:</w:t>
      </w:r>
    </w:p>
    <w:p>
      <w:pPr>
        <w:pStyle w:val="Compact"/>
        <w:numPr>
          <w:ilvl w:val="0"/>
          <w:numId w:val="1104"/>
        </w:numPr>
      </w:pPr>
      <w:r>
        <w:t xml:space="preserve">Reduce tube feeds</w:t>
      </w:r>
    </w:p>
    <w:p>
      <w:pPr>
        <w:pStyle w:val="Compact"/>
        <w:numPr>
          <w:ilvl w:val="0"/>
          <w:numId w:val="1104"/>
        </w:numPr>
      </w:pPr>
      <w:r>
        <w:t xml:space="preserve">Advance diet by mouth</w:t>
      </w:r>
    </w:p>
    <w:bookmarkEnd w:id="167"/>
    <w:bookmarkStart w:id="168" w:name="adjust-medicines-after-surgery"/>
    <w:p>
      <w:pPr>
        <w:pStyle w:val="Heading2"/>
      </w:pPr>
      <w:r>
        <w:t xml:space="preserve">112 Adjust Medicines after Surgery</w:t>
      </w:r>
    </w:p>
    <w:p>
      <w:pPr>
        <w:pStyle w:val="FirstParagraph"/>
      </w:pPr>
      <w:r>
        <w:t xml:space="preserve">Reglan: Discontinue 6 weeks after surgery</w:t>
      </w:r>
      <w:r>
        <w:t xml:space="preserve"> </w:t>
      </w:r>
      <w:r>
        <w:t xml:space="preserve">Remeron: Discontinue 12 weeks after surgery</w:t>
      </w:r>
      <w:r>
        <w:t xml:space="preserve"> </w:t>
      </w:r>
      <w:r>
        <w:t xml:space="preserve">Pain Medicines:</w:t>
      </w:r>
    </w:p>
    <w:p>
      <w:pPr>
        <w:pStyle w:val="Compact"/>
        <w:numPr>
          <w:ilvl w:val="0"/>
          <w:numId w:val="1105"/>
        </w:numPr>
      </w:pPr>
      <w:r>
        <w:t xml:space="preserve">Wean oxycodone within 6 weeks of surgery</w:t>
      </w:r>
    </w:p>
    <w:p>
      <w:pPr>
        <w:pStyle w:val="Compact"/>
        <w:numPr>
          <w:ilvl w:val="0"/>
          <w:numId w:val="1105"/>
        </w:numPr>
      </w:pPr>
      <w:r>
        <w:t xml:space="preserve">Discontinue gabapentin and acetaminophen (Tylenol) within 8 weeks</w:t>
      </w:r>
    </w:p>
    <w:p>
      <w:pPr>
        <w:pStyle w:val="FirstParagraph"/>
      </w:pPr>
      <w:r>
        <w:t xml:space="preserve">Continue acid blockers (PPI) for at least 1 year</w:t>
      </w:r>
    </w:p>
    <w:p>
      <w:pPr>
        <w:pStyle w:val="BodyText"/>
      </w:pPr>
      <w:r>
        <w:t xml:space="preserve">Reduce metoprolol to once/day for 7 dayus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discontinue</w:t>
      </w:r>
    </w:p>
    <w:bookmarkEnd w:id="168"/>
    <w:bookmarkStart w:id="169" w:name="second-follow-up-visit"/>
    <w:p>
      <w:pPr>
        <w:pStyle w:val="Heading2"/>
      </w:pPr>
      <w:r>
        <w:t xml:space="preserve">113 Second Follow Up Visit</w:t>
      </w:r>
    </w:p>
    <w:p>
      <w:pPr>
        <w:pStyle w:val="FirstParagraph"/>
      </w:pPr>
      <w:r>
        <w:t xml:space="preserve">4-5 weeks after first post-operative visit</w:t>
      </w:r>
    </w:p>
    <w:p>
      <w:pPr>
        <w:pStyle w:val="Compact"/>
        <w:numPr>
          <w:ilvl w:val="0"/>
          <w:numId w:val="1106"/>
        </w:numPr>
      </w:pPr>
      <w:r>
        <w:t xml:space="preserve">Discuss diet</w:t>
      </w:r>
    </w:p>
    <w:p>
      <w:pPr>
        <w:pStyle w:val="Compact"/>
        <w:numPr>
          <w:ilvl w:val="0"/>
          <w:numId w:val="1106"/>
        </w:numPr>
      </w:pPr>
      <w:r>
        <w:t xml:space="preserve">Discuss medicines</w:t>
      </w:r>
    </w:p>
    <w:p>
      <w:pPr>
        <w:pStyle w:val="Compact"/>
        <w:numPr>
          <w:ilvl w:val="0"/>
          <w:numId w:val="1106"/>
        </w:numPr>
      </w:pPr>
      <w:r>
        <w:t xml:space="preserve">Plan for jejunostomy removal</w:t>
      </w:r>
    </w:p>
    <w:p>
      <w:pPr>
        <w:pStyle w:val="Compact"/>
        <w:numPr>
          <w:ilvl w:val="0"/>
          <w:numId w:val="1106"/>
        </w:numPr>
      </w:pPr>
      <w:r>
        <w:t xml:space="preserve">Evaluate readiness for chemotherapy after surgery (usually 6 weeks)</w:t>
      </w:r>
    </w:p>
    <w:bookmarkEnd w:id="169"/>
    <w:bookmarkStart w:id="170" w:name="eating-after-surgery"/>
    <w:p>
      <w:pPr>
        <w:pStyle w:val="Heading2"/>
      </w:pPr>
      <w:r>
        <w:t xml:space="preserve">114 Eating after Surgery</w:t>
      </w:r>
    </w:p>
    <w:p>
      <w:pPr>
        <w:pStyle w:val="FirstParagraph"/>
      </w:pPr>
      <w:r>
        <w:t xml:space="preserve">First Postoperative Visit: Start soft foods (Phase I diet)</w:t>
      </w:r>
    </w:p>
    <w:p>
      <w:pPr>
        <w:pStyle w:val="BodyText"/>
      </w:pPr>
      <w:r>
        <w:t xml:space="preserve">Weekly virtual visits with dietitian</w:t>
      </w:r>
    </w:p>
    <w:p>
      <w:pPr>
        <w:pStyle w:val="BodyText"/>
      </w:pPr>
      <w:r>
        <w:t xml:space="preserve">Jejunostomy removal generally at 8 weeks after surgery</w:t>
      </w:r>
    </w:p>
    <w:bookmarkEnd w:id="170"/>
    <w:bookmarkStart w:id="171" w:name="jejunostomy-removal"/>
    <w:p>
      <w:pPr>
        <w:pStyle w:val="Heading2"/>
      </w:pPr>
      <w:r>
        <w:t xml:space="preserve">115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 (may be longer if chemotherapy planned after surgery)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1"/>
    <w:bookmarkStart w:id="172" w:name="nutritional-monitoring-after-surgery"/>
    <w:p>
      <w:pPr>
        <w:pStyle w:val="Heading2"/>
      </w:pPr>
      <w:r>
        <w:t xml:space="preserve">116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7"/>
        </w:numPr>
      </w:pPr>
      <w:r>
        <w:t xml:space="preserve">Iron</w:t>
      </w:r>
    </w:p>
    <w:p>
      <w:pPr>
        <w:pStyle w:val="Compact"/>
        <w:numPr>
          <w:ilvl w:val="0"/>
          <w:numId w:val="1107"/>
        </w:numPr>
      </w:pPr>
      <w:r>
        <w:t xml:space="preserve">Vitamin B12</w:t>
      </w:r>
    </w:p>
    <w:p>
      <w:pPr>
        <w:pStyle w:val="Compact"/>
        <w:numPr>
          <w:ilvl w:val="0"/>
          <w:numId w:val="1107"/>
        </w:numPr>
      </w:pPr>
      <w:r>
        <w:t xml:space="preserve">Vitamin D</w:t>
      </w:r>
    </w:p>
    <w:bookmarkEnd w:id="172"/>
    <w:bookmarkStart w:id="173" w:name="nutritional-monitoring-after-surgery-1"/>
    <w:p>
      <w:pPr>
        <w:pStyle w:val="Heading2"/>
      </w:pPr>
      <w:r>
        <w:t xml:space="preserve">117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8"/>
        </w:numPr>
      </w:pPr>
      <w:r>
        <w:t xml:space="preserve">Iron (ferritin)</w:t>
      </w:r>
    </w:p>
    <w:p>
      <w:pPr>
        <w:pStyle w:val="Compact"/>
        <w:numPr>
          <w:ilvl w:val="0"/>
          <w:numId w:val="1108"/>
        </w:numPr>
      </w:pPr>
      <w:r>
        <w:t xml:space="preserve">Vitamin B12</w:t>
      </w:r>
    </w:p>
    <w:p>
      <w:pPr>
        <w:pStyle w:val="Compact"/>
        <w:numPr>
          <w:ilvl w:val="0"/>
          <w:numId w:val="1108"/>
        </w:numPr>
      </w:pPr>
      <w:r>
        <w:t xml:space="preserve">Vitamin D</w:t>
      </w:r>
    </w:p>
    <w:bookmarkEnd w:id="173"/>
    <w:bookmarkStart w:id="174" w:name="nutritional-replacements-after-surgery"/>
    <w:p>
      <w:pPr>
        <w:pStyle w:val="Heading2"/>
      </w:pPr>
      <w:r>
        <w:t xml:space="preserve">118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9"/>
        </w:numPr>
      </w:pPr>
      <w:r>
        <w:t xml:space="preserve">Primary Care Provider (PCP)</w:t>
      </w:r>
    </w:p>
    <w:p>
      <w:pPr>
        <w:pStyle w:val="Compact"/>
        <w:numPr>
          <w:ilvl w:val="0"/>
          <w:numId w:val="1109"/>
        </w:numPr>
      </w:pPr>
      <w:r>
        <w:t xml:space="preserve">Medical Oncologist</w:t>
      </w:r>
    </w:p>
    <w:p>
      <w:pPr>
        <w:pStyle w:val="Compact"/>
        <w:numPr>
          <w:ilvl w:val="0"/>
          <w:numId w:val="1109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10"/>
        </w:numPr>
      </w:pPr>
      <w:r>
        <w:t xml:space="preserve">Replacement</w:t>
      </w:r>
    </w:p>
    <w:p>
      <w:pPr>
        <w:pStyle w:val="Compact"/>
        <w:numPr>
          <w:ilvl w:val="0"/>
          <w:numId w:val="1110"/>
        </w:numPr>
      </w:pPr>
      <w:r>
        <w:t xml:space="preserve">Repeat testing in 3-6 months</w:t>
      </w:r>
    </w:p>
    <w:bookmarkEnd w:id="174"/>
    <w:bookmarkStart w:id="175" w:name="team-members---physicians"/>
    <w:p>
      <w:pPr>
        <w:pStyle w:val="Heading2"/>
      </w:pPr>
      <w:r>
        <w:t xml:space="preserve">119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11"/>
        </w:numPr>
      </w:pPr>
      <w:r>
        <w:t xml:space="preserve">Jonathan Salo MD</w:t>
      </w:r>
    </w:p>
    <w:p>
      <w:pPr>
        <w:pStyle w:val="Compact"/>
        <w:numPr>
          <w:ilvl w:val="0"/>
          <w:numId w:val="1111"/>
        </w:numPr>
      </w:pPr>
      <w:r>
        <w:t xml:space="preserve">Kelli Salter MD</w:t>
      </w:r>
    </w:p>
    <w:p>
      <w:pPr>
        <w:pStyle w:val="Compact"/>
        <w:numPr>
          <w:ilvl w:val="0"/>
          <w:numId w:val="1111"/>
        </w:numPr>
      </w:pPr>
      <w:r>
        <w:t xml:space="preserve">Michael Roach MD</w:t>
      </w:r>
    </w:p>
    <w:bookmarkEnd w:id="175"/>
    <w:bookmarkStart w:id="176" w:name="team-members---support-staff"/>
    <w:p>
      <w:pPr>
        <w:pStyle w:val="Heading2"/>
      </w:pPr>
      <w:r>
        <w:t xml:space="preserve">120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12"/>
        </w:numPr>
      </w:pPr>
      <w:r>
        <w:t xml:space="preserve">Matthew Carpenter RN</w:t>
      </w:r>
    </w:p>
    <w:p>
      <w:pPr>
        <w:pStyle w:val="Compact"/>
        <w:numPr>
          <w:ilvl w:val="0"/>
          <w:numId w:val="1112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 - Karen Julian-Martinez</w:t>
      </w:r>
    </w:p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105" Target="media/rId105.png" /><Relationship Type="http://schemas.openxmlformats.org/officeDocument/2006/relationships/image" Id="rId98" Target="media/rId98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102" Target="media/rId102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163" Target="media/rId1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2026-09-22T00:53:05Z</dcterms:created>
  <dcterms:modified xsi:type="dcterms:W3CDTF">2026-09-22T00:53:05Z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