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section"/>
    <w:p>
      <w:pPr>
        <w:pStyle w:val="Heading2"/>
      </w:pPr>
      <w:r>
        <w:t xml:space="preserve">3</w:t>
      </w:r>
      <w:r>
        <w:t xml:space="preserve"> 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ection-1"/>
    <w:p>
      <w:pPr>
        <w:pStyle w:val="Heading2"/>
      </w:pPr>
      <w:r>
        <w:t xml:space="preserve">4</w:t>
      </w:r>
      <w:r>
        <w:t xml:space="preserve"> </w:t>
      </w:r>
    </w:p>
    <w:p>
      <w:pPr>
        <w:pStyle w:val="FirstParagraph"/>
      </w:pPr>
      <w:r>
        <w:t xml:space="preserve">Cancers in the esophagus or stomach tend to grow for a long period of time without symptoms.</w:t>
      </w:r>
    </w:p>
    <w:p>
      <w:pPr>
        <w:pStyle w:val="BodyText"/>
      </w:pPr>
      <w:r>
        <w:t xml:space="preserve">With time, however, they can cause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ection-2"/>
    <w:p>
      <w:pPr>
        <w:pStyle w:val="Heading2"/>
      </w:pPr>
      <w:r>
        <w:t xml:space="preserve">5</w:t>
      </w:r>
      <w:r>
        <w:t xml:space="preserve"> 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bookmarkEnd w:id="13"/>
    <w:bookmarkStart w:id="14" w:name="section-3"/>
    <w:p>
      <w:pPr>
        <w:pStyle w:val="Heading2"/>
      </w:pPr>
      <w:r>
        <w:t xml:space="preserve">6</w:t>
      </w:r>
      <w:r>
        <w:t xml:space="preserve"> 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 Water And medicines</w:t>
      </w:r>
    </w:p>
    <w:bookmarkEnd w:id="15"/>
    <w:bookmarkStart w:id="16" w:name="section-4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 It is specially designed to provide protein, carbohydrates, fats, and vitamins and minerals</w:t>
      </w:r>
    </w:p>
    <w:bookmarkEnd w:id="16"/>
    <w:bookmarkStart w:id="17" w:name="section-5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17"/>
    <w:bookmarkStart w:id="18" w:name="section-6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18"/>
    <w:bookmarkStart w:id="19" w:name="stomach"/>
    <w:p>
      <w:pPr>
        <w:pStyle w:val="Heading2"/>
      </w:pPr>
      <w:r>
        <w:t xml:space="preserve">11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19"/>
    <w:bookmarkStart w:id="20" w:name="jejunum"/>
    <w:p>
      <w:pPr>
        <w:pStyle w:val="Heading2"/>
      </w:pPr>
      <w:r>
        <w:t xml:space="preserve">12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food onto this conveyor belt.</w:t>
      </w:r>
    </w:p>
    <w:bookmarkEnd w:id="20"/>
    <w:bookmarkStart w:id="21" w:name="section-7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Just like a conveyor belt, it’s easy for the jejunum to get overloaded with food.</w:t>
      </w:r>
    </w:p>
    <w:bookmarkEnd w:id="21"/>
    <w:bookmarkStart w:id="22" w:name="section-8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… and if it’s overloaded, it will start to complain.</w:t>
      </w:r>
    </w:p>
    <w:bookmarkEnd w:id="22"/>
    <w:bookmarkStart w:id="23" w:name="section-9"/>
    <w:p>
      <w:pPr>
        <w:pStyle w:val="Heading2"/>
      </w:pPr>
      <w:r>
        <w:t xml:space="preserve">15</w:t>
      </w:r>
      <w:r>
        <w:t xml:space="preserve"> </w:t>
      </w:r>
    </w:p>
    <w:p>
      <w:pPr>
        <w:pStyle w:val="FirstParagraph"/>
      </w:pPr>
      <w:r>
        <w:t xml:space="preserve">So when you have a feeding jejunostomy, it’s important that the formula goes into the tube as a slow, steady rate in order to avoid overwhelming the jejunum. This require a pump to administer the feeding over a long period of time.</w:t>
      </w:r>
    </w:p>
    <w:bookmarkEnd w:id="23"/>
    <w:bookmarkStart w:id="24" w:name="section-10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4"/>
    <w:bookmarkStart w:id="25" w:name="section-11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5"/>
    <w:bookmarkStart w:id="26" w:name="how-much-formula-do-i-need"/>
    <w:p>
      <w:pPr>
        <w:pStyle w:val="Heading2"/>
      </w:pPr>
      <w:r>
        <w:t xml:space="preserve">18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6"/>
    <w:bookmarkStart w:id="27" w:name="section-12"/>
    <w:p>
      <w:pPr>
        <w:pStyle w:val="Heading2"/>
      </w:pPr>
      <w:r>
        <w:t xml:space="preserve">19</w:t>
      </w:r>
      <w:r>
        <w:t xml:space="preserve"> 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bookmarkEnd w:id="27"/>
    <w:bookmarkStart w:id="28" w:name="typical-tube-feedings-150lbs"/>
    <w:p>
      <w:pPr>
        <w:pStyle w:val="Heading2"/>
      </w:pPr>
      <w:r>
        <w:t xml:space="preserve">20 Typical Tube Feedings 150lbs+</w:t>
      </w:r>
    </w:p>
    <w:p>
      <w:pPr>
        <w:pStyle w:val="FirstParagraph"/>
      </w:pPr>
      <w:r>
        <w:t xml:space="preserve">People with a body weight over 150 pounds usually need about 5 cartons of feeds.</w:t>
      </w:r>
    </w:p>
    <w:p>
      <w:pPr>
        <w:pStyle w:val="BodyText"/>
      </w:pPr>
      <w:r>
        <w:t xml:space="preserve">Each carton is about 240mL</w:t>
      </w:r>
    </w:p>
    <w:p>
      <w:pPr>
        <w:pStyle w:val="BodyText"/>
      </w:pPr>
      <w:r>
        <w:t xml:space="preserve">So the total amount is 1250 mL</w:t>
      </w:r>
    </w:p>
    <w:bookmarkEnd w:id="28"/>
    <w:bookmarkStart w:id="29" w:name="typical-tube-feedings-150lbs-1"/>
    <w:p>
      <w:pPr>
        <w:pStyle w:val="Heading2"/>
      </w:pPr>
      <w:r>
        <w:t xml:space="preserve">21 Typical Tube Feedings 150lbs+</w:t>
      </w:r>
    </w:p>
    <w:p>
      <w:pPr>
        <w:pStyle w:val="FirstParagraph"/>
      </w:pPr>
      <w:r>
        <w:t xml:space="preserve">This is usually administered over about 16 hours, which requires a rate of 75mL/hour</w:t>
      </w:r>
    </w:p>
    <w:bookmarkEnd w:id="29"/>
    <w:bookmarkStart w:id="30" w:name="typical-tube-feedings-150lbs-2"/>
    <w:p>
      <w:pPr>
        <w:pStyle w:val="Heading2"/>
      </w:pPr>
      <w:r>
        <w:t xml:space="preserve">22 Typical Tube Feedings 150lbs+</w:t>
      </w:r>
    </w:p>
    <w:p>
      <w:pPr>
        <w:pStyle w:val="FirstParagraph"/>
      </w:pPr>
      <w:r>
        <w:t xml:space="preserve">In the hospital we run the tube feeds from 6pm to 10am, but a home you can of course use whatever schedule works best for you.</w:t>
      </w:r>
    </w:p>
    <w:bookmarkEnd w:id="30"/>
    <w:bookmarkStart w:id="31" w:name="typical-tube-feedings-150lbs-3"/>
    <w:p>
      <w:pPr>
        <w:pStyle w:val="Heading2"/>
      </w:pPr>
      <w:r>
        <w:t xml:space="preserve">23 Typical Tube Feedings &lt;150lbs</w:t>
      </w:r>
    </w:p>
    <w:p>
      <w:pPr>
        <w:pStyle w:val="FirstParagraph"/>
      </w:pPr>
      <w:r>
        <w:t xml:space="preserve">Those with a body weight less than 150 pounds generally need 4 cartons of feeds.</w:t>
      </w:r>
    </w:p>
    <w:p>
      <w:pPr>
        <w:pStyle w:val="BodyText"/>
      </w:pPr>
      <w:r>
        <w:t xml:space="preserve">Each carton is 240mL, so the total is 960mL</w:t>
      </w:r>
    </w:p>
    <w:bookmarkEnd w:id="31"/>
    <w:bookmarkStart w:id="32" w:name="typical-tube-feedings-150lbs-4"/>
    <w:p>
      <w:pPr>
        <w:pStyle w:val="Heading2"/>
      </w:pPr>
      <w:r>
        <w:t xml:space="preserve">24 Typical Tube Feedings &lt;150lbs</w:t>
      </w:r>
    </w:p>
    <w:p>
      <w:pPr>
        <w:pStyle w:val="FirstParagraph"/>
      </w:pPr>
      <w:r>
        <w:t xml:space="preserve">This can be administered over 16 hours at a rate of 60mL/hour</w:t>
      </w:r>
    </w:p>
    <w:bookmarkEnd w:id="32"/>
    <w:bookmarkStart w:id="33" w:name="typical-tube-feedings-150lbs-5"/>
    <w:p>
      <w:pPr>
        <w:pStyle w:val="Heading2"/>
      </w:pPr>
      <w:r>
        <w:t xml:space="preserve">25 Typical Tube Feedings &lt;150lbs</w:t>
      </w:r>
    </w:p>
    <w:p>
      <w:pPr>
        <w:pStyle w:val="FirstParagraph"/>
      </w:pPr>
      <w:r>
        <w:t xml:space="preserve">Again this usually is from 6pm to 10am</w:t>
      </w:r>
    </w:p>
    <w:bookmarkEnd w:id="33"/>
    <w:bookmarkStart w:id="34" w:name="jejunostomy-tube-1"/>
    <w:p>
      <w:pPr>
        <w:pStyle w:val="Heading2"/>
      </w:pPr>
      <w:r>
        <w:t xml:space="preserve">26 Jejunostomy Tube</w:t>
      </w:r>
    </w:p>
    <w:p>
      <w:pPr>
        <w:pStyle w:val="FirstParagraph"/>
      </w:pPr>
      <w:r>
        <w:t xml:space="preserve">The jejunostomy tube can also be used to administer water.</w:t>
      </w:r>
    </w:p>
    <w:bookmarkEnd w:id="34"/>
    <w:bookmarkStart w:id="35" w:name="jejunostomy-tube-2"/>
    <w:p>
      <w:pPr>
        <w:pStyle w:val="Heading2"/>
      </w:pPr>
      <w:r>
        <w:t xml:space="preserve">27 Jejunostomy Tube</w:t>
      </w:r>
    </w:p>
    <w:bookmarkEnd w:id="35"/>
    <w:bookmarkStart w:id="36" w:name="section-13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36"/>
    <w:bookmarkStart w:id="37" w:name="section-14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It’s also possible to use a syringe to administer water</w:t>
      </w:r>
    </w:p>
    <w:bookmarkEnd w:id="37"/>
    <w:bookmarkStart w:id="38" w:name="section-15"/>
    <w:p>
      <w:pPr>
        <w:pStyle w:val="Heading2"/>
      </w:pPr>
      <w:r>
        <w:t xml:space="preserve">30</w:t>
      </w:r>
      <w:r>
        <w:t xml:space="preserve"> 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 formula into a jejunostomy tube, it is usually fine to inject a syringe full of water.</w:t>
      </w:r>
    </w:p>
    <w:bookmarkEnd w:id="38"/>
    <w:bookmarkStart w:id="39" w:name="jejunostomy-tube-3"/>
    <w:p>
      <w:pPr>
        <w:pStyle w:val="Heading2"/>
      </w:pPr>
      <w:r>
        <w:t xml:space="preserve">31 Jejunostomy Tube</w:t>
      </w:r>
    </w:p>
    <w:p>
      <w:pPr>
        <w:pStyle w:val="FirstParagraph"/>
      </w:pPr>
      <w:r>
        <w:t xml:space="preserve">A feeding jejunostomy can also be used to administer medicines.</w:t>
      </w:r>
    </w:p>
    <w:bookmarkEnd w:id="39"/>
    <w:bookmarkStart w:id="40" w:name="administer-medicines"/>
    <w:p>
      <w:pPr>
        <w:pStyle w:val="Heading2"/>
      </w:pPr>
      <w:r>
        <w:t xml:space="preserve">32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40"/>
    <w:bookmarkStart w:id="41" w:name="section-16"/>
    <w:p>
      <w:pPr>
        <w:pStyle w:val="Heading2"/>
      </w:pPr>
      <w:r>
        <w:t xml:space="preserve">33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41"/>
    <w:bookmarkStart w:id="42" w:name="administer-medicines-1"/>
    <w:p>
      <w:pPr>
        <w:pStyle w:val="Heading2"/>
      </w:pPr>
      <w:r>
        <w:t xml:space="preserve">34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42"/>
    <w:bookmarkStart w:id="43" w:name="medicines-which-cant-be-crushed"/>
    <w:p>
      <w:pPr>
        <w:pStyle w:val="Heading2"/>
      </w:pPr>
      <w:r>
        <w:t xml:space="preserve">35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43"/>
    <w:bookmarkStart w:id="44" w:name="medicines-which-cant-be-crushed-1"/>
    <w:p>
      <w:pPr>
        <w:pStyle w:val="Heading2"/>
      </w:pPr>
      <w:r>
        <w:t xml:space="preserve">36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44"/>
    <w:bookmarkStart w:id="45" w:name="medicine-administration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45"/>
    <w:bookmarkStart w:id="46" w:name="section-17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46"/>
    <w:bookmarkStart w:id="47" w:name="section-18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47"/>
    <w:bookmarkStart w:id="48" w:name="section-19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48"/>
    <w:bookmarkStart w:id="49" w:name="medicine-administration-1"/>
    <w:p>
      <w:pPr>
        <w:pStyle w:val="Heading2"/>
      </w:pPr>
      <w:r>
        <w:t xml:space="preserve">41 Medicine Administration</w:t>
      </w:r>
    </w:p>
    <w:p>
      <w:pPr>
        <w:pStyle w:val="FirstParagraph"/>
      </w:pPr>
      <w:r>
        <w:t xml:space="preserve">An you can dissolve the power in water, typically 60Ml</w:t>
      </w:r>
    </w:p>
    <w:bookmarkEnd w:id="49"/>
    <w:bookmarkStart w:id="50" w:name="section-20"/>
    <w:p>
      <w:pPr>
        <w:pStyle w:val="Heading2"/>
      </w:pPr>
      <w:r>
        <w:t xml:space="preserve">42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50"/>
    <w:bookmarkStart w:id="51" w:name="section-21"/>
    <w:p>
      <w:pPr>
        <w:pStyle w:val="Heading2"/>
      </w:pPr>
      <w:r>
        <w:t xml:space="preserve">43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51"/>
    <w:bookmarkStart w:id="52" w:name="medicine-administration-2"/>
    <w:p>
      <w:pPr>
        <w:pStyle w:val="Heading2"/>
      </w:pPr>
      <w:r>
        <w:t xml:space="preserve">44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52"/>
    <w:bookmarkStart w:id="53" w:name="medicine-administration-3"/>
    <w:p>
      <w:pPr>
        <w:pStyle w:val="Heading2"/>
      </w:pPr>
      <w:r>
        <w:t xml:space="preserve">45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53"/>
    <w:bookmarkStart w:id="54" w:name="medicine-administration-4"/>
    <w:p>
      <w:pPr>
        <w:pStyle w:val="Heading2"/>
      </w:pPr>
      <w:r>
        <w:t xml:space="preserve">46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54"/>
    <w:bookmarkStart w:id="55" w:name="medicine-administration-5"/>
    <w:p>
      <w:pPr>
        <w:pStyle w:val="Heading2"/>
      </w:pPr>
      <w:r>
        <w:t xml:space="preserve">47 Medicine Administration</w:t>
      </w:r>
    </w:p>
    <w:p>
      <w:pPr>
        <w:pStyle w:val="FirstParagraph"/>
      </w:pPr>
      <w:r>
        <w:t xml:space="preserve">It is important to flush the tube between medicines</w:t>
      </w:r>
    </w:p>
    <w:bookmarkEnd w:id="55"/>
    <w:bookmarkStart w:id="56" w:name="medicine-administration-6"/>
    <w:p>
      <w:pPr>
        <w:pStyle w:val="Heading2"/>
      </w:pPr>
      <w:r>
        <w:t xml:space="preserve">48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56"/>
    <w:bookmarkStart w:id="57" w:name="section-22"/>
    <w:p>
      <w:pPr>
        <w:pStyle w:val="Heading2"/>
      </w:pPr>
      <w:r>
        <w:t xml:space="preserve">49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7"/>
    <w:bookmarkStart w:id="58" w:name="section-23"/>
    <w:p>
      <w:pPr>
        <w:pStyle w:val="Heading2"/>
      </w:pPr>
      <w:r>
        <w:t xml:space="preserve">50</w:t>
      </w:r>
      <w:r>
        <w:t xml:space="preserve"> 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8"/>
    <w:bookmarkStart w:id="59" w:name="section-24"/>
    <w:p>
      <w:pPr>
        <w:pStyle w:val="Heading2"/>
      </w:pPr>
      <w:r>
        <w:t xml:space="preserve">51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2026-07-16T00:42:38Z</dcterms:created>
  <dcterms:modified xsi:type="dcterms:W3CDTF">2026-07-16T00:42:38Z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