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esophageal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20"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esophagus, which allows viewing the inside of the esophagus.</w:t>
      </w:r>
    </w:p>
    <w:p>
      <w:r>
        <w:pict>
          <v:rect style="width:0;height:1.5pt" o:hralign="center" o:hrstd="t" o:hr="t"/>
        </w:pict>
      </w:r>
    </w:p>
    <w:p>
      <w:pPr>
        <w:pStyle w:val="FirstParagraph"/>
      </w:pPr>
      <w:r>
        <w:t xml:space="preserve">If a tumor is found in the esophagus,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20"/>
    <w:bookmarkStart w:id="24"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esophagus has multiple layers, shown here.</w:t>
      </w:r>
    </w:p>
    <w:p>
      <w:pPr>
        <w:pStyle w:val="CaptionedFigure"/>
      </w:pPr>
      <w:r>
        <w:drawing>
          <wp:inline>
            <wp:extent cx="5334000" cy="3022522"/>
            <wp:effectExtent b="0" l="0" r="0" t="0"/>
            <wp:docPr descr="Esophagus Tumors" title="" id="22" name="Picture"/>
            <a:graphic>
              <a:graphicData uri="http://schemas.openxmlformats.org/drawingml/2006/picture">
                <pic:pic>
                  <pic:nvPicPr>
                    <pic:cNvPr descr="images/tumor_full.png" id="23" name="Picture"/>
                    <pic:cNvPicPr>
                      <a:picLocks noChangeArrowheads="1" noChangeAspect="1"/>
                    </pic:cNvPicPr>
                  </pic:nvPicPr>
                  <pic:blipFill>
                    <a:blip r:embed="rId21"/>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24"/>
    <w:bookmarkStart w:id="25"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25"/>
    <w:bookmarkStart w:id="26"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26"/>
    <w:bookmarkStart w:id="27"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27"/>
    <w:bookmarkStart w:id="28"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28"/>
    <w:bookmarkStart w:id="29"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29"/>
    <w:bookmarkStart w:id="30"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30"/>
    <w:bookmarkStart w:id="33"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32"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31">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31"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31"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2026-03-01T23:23:15Z</dcterms:created>
  <dcterms:modified xsi:type="dcterms:W3CDTF">2026-03-01T23:23:15Z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