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Squamous Cell Carcinoma of the Esophagus</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treatment-plan"/>
    <w:p>
      <w:pPr>
        <w:pStyle w:val="Heading2"/>
      </w:pPr>
      <w:r>
        <w:t xml:space="preserve">13 Treatment Plan</w:t>
      </w:r>
    </w:p>
    <w:p>
      <w:pPr>
        <w:pStyle w:val="FirstParagraph"/>
      </w:pP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7"/>
        </w:numPr>
      </w:pPr>
      <w:r>
        <w:t xml:space="preserve">Superficial cancers are T1 and can be treated by endoscopic therapy without the need for surgery</w:t>
      </w:r>
    </w:p>
    <w:p>
      <w:pPr>
        <w:pStyle w:val="Compact"/>
        <w:numPr>
          <w:ilvl w:val="0"/>
          <w:numId w:val="1007"/>
        </w:numPr>
      </w:pPr>
      <w:r>
        <w:t xml:space="preserve">Localized cancers are T1b or T2 and are frequently treated by surgery alone without the need for chemotherapy or radiation</w:t>
      </w:r>
    </w:p>
    <w:p>
      <w:pPr>
        <w:pStyle w:val="Compact"/>
        <w:numPr>
          <w:ilvl w:val="0"/>
          <w:numId w:val="1007"/>
        </w:numPr>
      </w:pPr>
      <w:r>
        <w:t xml:space="preserve">Locally-advanced cancers are T3 or N1 and are usually treated with some combination of chemotherapy and radiation prior to surgery</w:t>
      </w:r>
    </w:p>
    <w:p>
      <w:pPr>
        <w:pStyle w:val="Compact"/>
        <w:numPr>
          <w:ilvl w:val="0"/>
          <w:numId w:val="1007"/>
        </w:numPr>
      </w:pPr>
      <w:r>
        <w:t xml:space="preserve">Metastatic cancers are M1 and are treated primary by chemotherapy.</w:t>
      </w:r>
    </w:p>
    <w:bookmarkEnd w:id="32"/>
    <w:bookmarkStart w:id="33" w:name="locally-advanced-cancers-1"/>
    <w:p>
      <w:pPr>
        <w:pStyle w:val="Heading2"/>
      </w:pPr>
      <w:r>
        <w:t xml:space="preserve">14 Locally-advanced cancers</w:t>
      </w:r>
    </w:p>
    <w:p>
      <w:pPr>
        <w:pStyle w:val="FirstParagraph"/>
      </w:pPr>
      <w:r>
        <w:t xml:space="preserve">Patients with locally-advanced esophageal cancer often have localized spread of cancer cells in the surrounding area</w:t>
      </w:r>
    </w:p>
    <w:bookmarkEnd w:id="33"/>
    <w:bookmarkStart w:id="34" w:name="locally-advanced-cancers-2"/>
    <w:p>
      <w:pPr>
        <w:pStyle w:val="Heading2"/>
      </w:pPr>
      <w:r>
        <w:t xml:space="preserve">15 Locally-advanced cancers</w:t>
      </w:r>
    </w:p>
    <w:p>
      <w:pPr>
        <w:pStyle w:val="FirstParagraph"/>
      </w:pPr>
      <w:r>
        <w:t xml:space="preserve">If locally-advanced cancers are treated with surgery alone…</w:t>
      </w:r>
    </w:p>
    <w:bookmarkEnd w:id="34"/>
    <w:bookmarkStart w:id="35" w:name="locally-advanced-cancers-3"/>
    <w:p>
      <w:pPr>
        <w:pStyle w:val="Heading2"/>
      </w:pPr>
      <w:r>
        <w:t xml:space="preserve">16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5"/>
    <w:bookmarkStart w:id="36" w:name="preoperative-therapy"/>
    <w:p>
      <w:pPr>
        <w:pStyle w:val="Heading2"/>
      </w:pPr>
      <w:r>
        <w:t xml:space="preserve">17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6"/>
    <w:bookmarkStart w:id="37" w:name="preoperative-therapy-1"/>
    <w:p>
      <w:pPr>
        <w:pStyle w:val="Heading2"/>
      </w:pPr>
      <w:r>
        <w:t xml:space="preserve">18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7"/>
    <w:bookmarkStart w:id="38" w:name="preoperative-therapy-2"/>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surgery-after-preoperative-therapy"/>
    <w:p>
      <w:pPr>
        <w:pStyle w:val="Heading2"/>
      </w:pPr>
      <w:r>
        <w:t xml:space="preserve">20 Surgery after Preoperative Therapy</w:t>
      </w:r>
    </w:p>
    <w:p>
      <w:pPr>
        <w:pStyle w:val="FirstParagraph"/>
      </w:pPr>
      <w:r>
        <w:t xml:space="preserve">When surgery is then performed…</w:t>
      </w:r>
    </w:p>
    <w:bookmarkEnd w:id="39"/>
    <w:bookmarkStart w:id="40" w:name="preoperative-therapy-3"/>
    <w:p>
      <w:pPr>
        <w:pStyle w:val="Heading2"/>
      </w:pPr>
      <w:r>
        <w:t xml:space="preserve">21 Preoperative Therapy</w:t>
      </w:r>
    </w:p>
    <w:p>
      <w:pPr>
        <w:pStyle w:val="FirstParagraph"/>
      </w:pPr>
      <w:r>
        <w:t xml:space="preserve">When surgery is then performed…</w:t>
      </w:r>
    </w:p>
    <w:p>
      <w:pPr>
        <w:pStyle w:val="BodyText"/>
      </w:pPr>
      <w:r>
        <w:t xml:space="preserve">The risk of cancer recurrence is minimized</w:t>
      </w:r>
    </w:p>
    <w:bookmarkEnd w:id="40"/>
    <w:bookmarkStart w:id="41" w:name="chemotherapy-radiation-cross-trial"/>
    <w:p>
      <w:pPr>
        <w:pStyle w:val="Heading2"/>
      </w:pPr>
      <w:r>
        <w:t xml:space="preserve">22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1"/>
    <w:bookmarkStart w:id="42" w:name="chemotherapy-radiation-cross-trial-1"/>
    <w:p>
      <w:pPr>
        <w:pStyle w:val="Heading2"/>
      </w:pPr>
      <w:r>
        <w:t xml:space="preserve">23 Chemotherapy + Radiation CROSS Trial</w:t>
      </w:r>
    </w:p>
    <w:p>
      <w:pPr>
        <w:pStyle w:val="FirstParagraph"/>
      </w:pPr>
      <w:r>
        <w:t xml:space="preserve">363 patients with esophageal cancer studied</w:t>
      </w:r>
    </w:p>
    <w:p>
      <w:pPr>
        <w:pStyle w:val="BodyText"/>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2"/>
    <w:bookmarkStart w:id="43" w:name="chemotherapy-radiation-cross-trial-2"/>
    <w:p>
      <w:pPr>
        <w:pStyle w:val="Heading2"/>
      </w:pPr>
      <w:r>
        <w:t xml:space="preserve">24 Chemotherapy + Radiation CROSS Trial</w:t>
      </w:r>
    </w:p>
    <w:p>
      <w:pPr>
        <w:pStyle w:val="FirstParagraph"/>
      </w:pPr>
      <w:r>
        <w:t xml:space="preserve">Typical schedule for chemotherapy + radiation:</w:t>
      </w:r>
    </w:p>
    <w:p>
      <w:pPr>
        <w:pStyle w:val="Compact"/>
        <w:numPr>
          <w:ilvl w:val="0"/>
          <w:numId w:val="1008"/>
        </w:numPr>
      </w:pPr>
      <w:r>
        <w:t xml:space="preserve">Chemotherapy once per week for six weeks</w:t>
      </w:r>
    </w:p>
    <w:p>
      <w:pPr>
        <w:pStyle w:val="Compact"/>
        <w:numPr>
          <w:ilvl w:val="0"/>
          <w:numId w:val="1008"/>
        </w:numPr>
      </w:pPr>
      <w:r>
        <w:t xml:space="preserve">Radiation five days per week for six weeks (28)</w:t>
      </w:r>
    </w:p>
    <w:p>
      <w:pPr>
        <w:pStyle w:val="Compact"/>
        <w:numPr>
          <w:ilvl w:val="0"/>
          <w:numId w:val="1008"/>
        </w:numPr>
      </w:pPr>
      <w:r>
        <w:t xml:space="preserve">PET scan (or CT) 4 weeks after the end of radiation</w:t>
      </w:r>
    </w:p>
    <w:p>
      <w:pPr>
        <w:pStyle w:val="Compact"/>
        <w:numPr>
          <w:ilvl w:val="0"/>
          <w:numId w:val="1008"/>
        </w:numPr>
      </w:pPr>
      <w:r>
        <w:t xml:space="preserve">Surgery 8 weeks after the end of radiation</w:t>
      </w:r>
    </w:p>
    <w:bookmarkEnd w:id="43"/>
    <w:bookmarkStart w:id="44" w:name="chemotherapy-radiation---side-effects"/>
    <w:p>
      <w:pPr>
        <w:pStyle w:val="Heading2"/>
      </w:pPr>
      <w:r>
        <w:t xml:space="preserve">25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4"/>
    <w:bookmarkStart w:id="46" w:name="chemotherapy"/>
    <w:p>
      <w:pPr>
        <w:pStyle w:val="Heading2"/>
      </w:pPr>
      <w:r>
        <w:t xml:space="preserve">26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09"/>
        </w:numPr>
      </w:pPr>
      <w:r>
        <w:t xml:space="preserve">Peripheral IVs in the hand</w:t>
      </w:r>
    </w:p>
    <w:p>
      <w:pPr>
        <w:pStyle w:val="Compact"/>
        <w:numPr>
          <w:ilvl w:val="0"/>
          <w:numId w:val="1009"/>
        </w:numPr>
      </w:pPr>
      <w:r>
        <w:t xml:space="preserve">PICC line (Peripheral Inserted Central Catheter)</w:t>
      </w:r>
    </w:p>
    <w:p>
      <w:pPr>
        <w:pStyle w:val="Compact"/>
        <w:numPr>
          <w:ilvl w:val="0"/>
          <w:numId w:val="1009"/>
        </w:numPr>
      </w:pPr>
      <w:r>
        <w:t xml:space="preserve">Central Venous Port</w:t>
      </w:r>
    </w:p>
    <w:p>
      <w:pPr>
        <w:pStyle w:val="FirstParagraph"/>
      </w:pPr>
      <w:hyperlink r:id="rId45">
        <w:r>
          <w:rPr>
            <w:rStyle w:val="Hyperlink"/>
          </w:rPr>
          <w:t xml:space="preserve">Central Venous Port</w:t>
        </w:r>
      </w:hyperlink>
    </w:p>
    <w:bookmarkEnd w:id="46"/>
    <w:bookmarkStart w:id="47" w:name="restaging"/>
    <w:p>
      <w:pPr>
        <w:pStyle w:val="Heading2"/>
      </w:pPr>
      <w:r>
        <w:t xml:space="preserve">27 Restaging</w:t>
      </w:r>
    </w:p>
    <w:p>
      <w:pPr>
        <w:pStyle w:val="FirstParagraph"/>
      </w:pPr>
      <w:r>
        <w:t xml:space="preserve">CT or PET scan will be performed after preoperative therapy</w:t>
      </w:r>
    </w:p>
    <w:p>
      <w:pPr>
        <w:pStyle w:val="BodyText"/>
      </w:pPr>
      <w:r>
        <w:br/>
      </w:r>
    </w:p>
    <w:p>
      <w:pPr>
        <w:pStyle w:val="Compact"/>
        <w:numPr>
          <w:ilvl w:val="0"/>
          <w:numId w:val="1010"/>
        </w:numPr>
      </w:pPr>
      <w:r>
        <w:t xml:space="preserve">Surgery performed after restaging</w:t>
      </w:r>
    </w:p>
    <w:p>
      <w:pPr>
        <w:pStyle w:val="Compact"/>
        <w:numPr>
          <w:ilvl w:val="0"/>
          <w:numId w:val="1010"/>
        </w:numPr>
      </w:pPr>
      <w:r>
        <w:t xml:space="preserve">Timing depends upon recovery from therapy</w:t>
      </w:r>
    </w:p>
    <w:bookmarkEnd w:id="47"/>
    <w:bookmarkStart w:id="48" w:name="Xafdc41daa2bd6ec9a603d5d0c6da56b16482883"/>
    <w:p>
      <w:pPr>
        <w:pStyle w:val="Heading2"/>
      </w:pPr>
      <w:r>
        <w:t xml:space="preserve">28 Restaging Endoscopy after Chemo + Radiation</w:t>
      </w:r>
    </w:p>
    <w:p>
      <w:pPr>
        <w:pStyle w:val="FirstParagraph"/>
      </w:pPr>
      <w:r>
        <w:t xml:space="preserve">Endoscopy is performed to look for signs of persistent cancer</w:t>
      </w:r>
    </w:p>
    <w:p>
      <w:pPr>
        <w:pStyle w:val="BodyText"/>
      </w:pPr>
      <w:r>
        <w:t xml:space="preserve">Biopsies are negative in approximately 75% of cases</w:t>
      </w:r>
    </w:p>
    <w:p>
      <w:pPr>
        <w:pStyle w:val="BodyText"/>
      </w:pPr>
      <w:r>
        <w:t xml:space="preserve">Complete disappearance of cancer is only found in 40% of cases</w:t>
      </w:r>
    </w:p>
    <w:p>
      <w:pPr>
        <w:pStyle w:val="BodyText"/>
      </w:pPr>
      <m:oMath>
        <m:r>
          <m:rPr>
            <m:sty m:val="p"/>
          </m:rPr>
          <m:t>⇒</m:t>
        </m:r>
      </m:oMath>
      <w:r>
        <w:t xml:space="preserve"> </w:t>
      </w:r>
      <w:r>
        <w:t xml:space="preserve">cancer cells can hide in the wall of the esophagus</w:t>
      </w:r>
    </w:p>
    <w:bookmarkEnd w:id="48"/>
    <w:bookmarkStart w:id="49" w:name="surgery-for-squamous-cell-carcinoma"/>
    <w:p>
      <w:pPr>
        <w:pStyle w:val="Heading2"/>
      </w:pPr>
      <w:r>
        <w:t xml:space="preserve">29 Surgery for Squamous Cell Carcinoma</w:t>
      </w:r>
    </w:p>
    <w:p>
      <w:pPr>
        <w:pStyle w:val="FirstParagraph"/>
      </w:pPr>
      <w:r>
        <w:t xml:space="preserve">Surgery is recommended for all patients who have:</w:t>
      </w:r>
    </w:p>
    <w:p>
      <w:pPr>
        <w:pStyle w:val="Compact"/>
        <w:numPr>
          <w:ilvl w:val="0"/>
          <w:numId w:val="1011"/>
        </w:numPr>
      </w:pPr>
      <w:r>
        <w:t xml:space="preserve">Biopsies showing cancer after chemo + radiation</w:t>
      </w:r>
    </w:p>
    <w:p>
      <w:pPr>
        <w:pStyle w:val="Compact"/>
        <w:numPr>
          <w:ilvl w:val="0"/>
          <w:numId w:val="1011"/>
        </w:numPr>
      </w:pPr>
      <w:r>
        <w:t xml:space="preserve">No signs of spread of disease on PET/CT scan</w:t>
      </w:r>
    </w:p>
    <w:p>
      <w:pPr>
        <w:pStyle w:val="Compact"/>
        <w:numPr>
          <w:ilvl w:val="0"/>
          <w:numId w:val="1011"/>
        </w:numPr>
      </w:pPr>
      <w:r>
        <w:t xml:space="preserve">Healthy enough to undergo surgery</w:t>
      </w:r>
    </w:p>
    <w:bookmarkEnd w:id="49"/>
    <w:bookmarkStart w:id="50" w:name="surgery-for-squamous-cell-carcinoma-1"/>
    <w:p>
      <w:pPr>
        <w:pStyle w:val="Heading2"/>
      </w:pPr>
      <w:r>
        <w:t xml:space="preserve">30 Surgery for Squamous Cell Carcinoma</w:t>
      </w:r>
    </w:p>
    <w:p>
      <w:pPr>
        <w:pStyle w:val="FirstParagraph"/>
      </w:pPr>
      <w:r>
        <w:t xml:space="preserve">Surgery is also recommended for patients who:</w:t>
      </w:r>
    </w:p>
    <w:p>
      <w:pPr>
        <w:pStyle w:val="Compact"/>
        <w:numPr>
          <w:ilvl w:val="0"/>
          <w:numId w:val="1012"/>
        </w:numPr>
      </w:pPr>
      <w:r>
        <w:t xml:space="preserve">No signs of spread on disease on PET/CT scan</w:t>
      </w:r>
    </w:p>
    <w:p>
      <w:pPr>
        <w:pStyle w:val="Compact"/>
        <w:numPr>
          <w:ilvl w:val="0"/>
          <w:numId w:val="1012"/>
        </w:numPr>
      </w:pPr>
      <w:r>
        <w:t xml:space="preserve">Cancer in the lower part of the esophagus</w:t>
      </w:r>
    </w:p>
    <w:p>
      <w:pPr>
        <w:pStyle w:val="Compact"/>
        <w:numPr>
          <w:ilvl w:val="0"/>
          <w:numId w:val="1012"/>
        </w:numPr>
      </w:pPr>
      <w:r>
        <w:t xml:space="preserve">Healthy enough to undergo surgery</w:t>
      </w:r>
    </w:p>
    <w:bookmarkEnd w:id="50"/>
    <w:bookmarkStart w:id="51" w:name="surveillance-if-surgery-not-performed"/>
    <w:p>
      <w:pPr>
        <w:pStyle w:val="Heading2"/>
      </w:pPr>
      <w:r>
        <w:t xml:space="preserve">31 Surveillance if Surgery Not Performed</w:t>
      </w:r>
    </w:p>
    <w:p>
      <w:pPr>
        <w:pStyle w:val="Compact"/>
        <w:numPr>
          <w:ilvl w:val="0"/>
          <w:numId w:val="1013"/>
        </w:numPr>
      </w:pPr>
      <w:r>
        <w:t xml:space="preserve">Upper endoscopy (EGD) every 3-6 months</w:t>
      </w:r>
    </w:p>
    <w:p>
      <w:pPr>
        <w:pStyle w:val="Compact"/>
        <w:numPr>
          <w:ilvl w:val="0"/>
          <w:numId w:val="1013"/>
        </w:numPr>
      </w:pPr>
      <w:r>
        <w:t xml:space="preserve">PET every 6 months</w:t>
      </w:r>
    </w:p>
    <w:p>
      <w:pPr>
        <w:pStyle w:val="FirstParagraph"/>
      </w:pPr>
      <m:oMath>
        <m:r>
          <m:rPr>
            <m:sty m:val="p"/>
          </m:rPr>
          <m:t>⇒</m:t>
        </m:r>
      </m:oMath>
      <w:r>
        <w:t xml:space="preserve"> </w:t>
      </w:r>
      <w:r>
        <w:t xml:space="preserve">Surgery if a recurrence in the esophagus is found</w:t>
      </w:r>
    </w:p>
    <w:bookmarkEnd w:id="51"/>
    <w:bookmarkStart w:id="52" w:name="preparing-for-cancer-treatment"/>
    <w:p>
      <w:pPr>
        <w:pStyle w:val="Heading2"/>
      </w:pPr>
      <w:r>
        <w:t xml:space="preserve">32 Preparing for Cancer Treatment</w:t>
      </w:r>
    </w:p>
    <w:p>
      <w:pPr>
        <w:pStyle w:val="Compact"/>
        <w:numPr>
          <w:ilvl w:val="0"/>
          <w:numId w:val="1014"/>
        </w:numPr>
      </w:pPr>
      <w:r>
        <w:t xml:space="preserve">Primary Care Physician</w:t>
      </w:r>
    </w:p>
    <w:p>
      <w:pPr>
        <w:pStyle w:val="Compact"/>
        <w:numPr>
          <w:ilvl w:val="0"/>
          <w:numId w:val="1014"/>
        </w:numPr>
      </w:pPr>
      <w:r>
        <w:t xml:space="preserve">MyAtrium Portal</w:t>
      </w:r>
    </w:p>
    <w:p>
      <w:pPr>
        <w:pStyle w:val="Compact"/>
        <w:numPr>
          <w:ilvl w:val="0"/>
          <w:numId w:val="1014"/>
        </w:numPr>
      </w:pPr>
      <w:r>
        <w:t xml:space="preserve">Exercise</w:t>
      </w:r>
    </w:p>
    <w:p>
      <w:pPr>
        <w:pStyle w:val="Compact"/>
        <w:numPr>
          <w:ilvl w:val="0"/>
          <w:numId w:val="1014"/>
        </w:numPr>
      </w:pPr>
      <w:r>
        <w:t xml:space="preserve">Smoking Cessation</w:t>
      </w:r>
    </w:p>
    <w:bookmarkEnd w:id="52"/>
    <w:bookmarkStart w:id="53" w:name="primary-care-practitioner-pcp"/>
    <w:p>
      <w:pPr>
        <w:pStyle w:val="Heading2"/>
      </w:pPr>
      <w:r>
        <w:t xml:space="preserve">33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53"/>
    <w:bookmarkStart w:id="54" w:name="my-atrium-patient-portal"/>
    <w:p>
      <w:pPr>
        <w:pStyle w:val="Heading2"/>
      </w:pPr>
      <w:r>
        <w:t xml:space="preserve">34 My Atrium Patient Portal</w:t>
      </w:r>
      <w:r>
        <w:br/>
      </w:r>
    </w:p>
    <w:p>
      <w:pPr>
        <w:pStyle w:val="FirstParagraph"/>
      </w:pPr>
      <w:r>
        <w:br/>
      </w:r>
    </w:p>
    <w:p>
      <w:pPr>
        <w:pStyle w:val="Compact"/>
        <w:numPr>
          <w:ilvl w:val="0"/>
          <w:numId w:val="1015"/>
        </w:numPr>
      </w:pPr>
      <w:r>
        <w:t xml:space="preserve">Critical to good communication with your cancer care team</w:t>
      </w:r>
    </w:p>
    <w:p>
      <w:pPr>
        <w:pStyle w:val="Compact"/>
        <w:numPr>
          <w:ilvl w:val="0"/>
          <w:numId w:val="1015"/>
        </w:numPr>
      </w:pPr>
      <w:r>
        <w:t xml:space="preserve">Available for desktop or laptop or phone</w:t>
      </w:r>
    </w:p>
    <w:p>
      <w:pPr>
        <w:pStyle w:val="Compact"/>
        <w:numPr>
          <w:ilvl w:val="0"/>
          <w:numId w:val="1015"/>
        </w:numPr>
      </w:pPr>
      <w:r>
        <w:t xml:space="preserve">Sign up at my.atriumhealth.org</w:t>
      </w:r>
    </w:p>
    <w:bookmarkEnd w:id="54"/>
    <w:bookmarkStart w:id="55" w:name="exercise"/>
    <w:p>
      <w:pPr>
        <w:pStyle w:val="Heading2"/>
      </w:pPr>
      <w:r>
        <w:t xml:space="preserve">35 Exercise</w:t>
      </w:r>
    </w:p>
    <w:p>
      <w:pPr>
        <w:pStyle w:val="Compact"/>
        <w:numPr>
          <w:ilvl w:val="0"/>
          <w:numId w:val="1016"/>
        </w:numPr>
      </w:pPr>
      <w:r>
        <w:t xml:space="preserve">Important to reduce the risk of complications from cancer treatment</w:t>
      </w:r>
    </w:p>
    <w:p>
      <w:pPr>
        <w:pStyle w:val="Compact"/>
        <w:numPr>
          <w:ilvl w:val="0"/>
          <w:numId w:val="1016"/>
        </w:numPr>
      </w:pPr>
      <w:r>
        <w:t xml:space="preserve">Goal is 30min/day of vigorous exercise 6 days/week</w:t>
      </w:r>
    </w:p>
    <w:p>
      <w:pPr>
        <w:pStyle w:val="Compact"/>
        <w:numPr>
          <w:ilvl w:val="1"/>
          <w:numId w:val="1017"/>
        </w:numPr>
      </w:pPr>
      <w:r>
        <w:t xml:space="preserve">Working hard enough that you can’t carry a conversation</w:t>
      </w:r>
    </w:p>
    <w:p>
      <w:pPr>
        <w:pStyle w:val="Compact"/>
        <w:numPr>
          <w:ilvl w:val="1"/>
          <w:numId w:val="1017"/>
        </w:numPr>
      </w:pPr>
      <w:r>
        <w:t xml:space="preserve">Start slow an build up</w:t>
      </w:r>
    </w:p>
    <w:p>
      <w:pPr>
        <w:pStyle w:val="Compact"/>
        <w:numPr>
          <w:ilvl w:val="1"/>
          <w:numId w:val="1017"/>
        </w:numPr>
      </w:pPr>
      <w:r>
        <w:t xml:space="preserve">Every day counts! (Aim for some activity every day)</w:t>
      </w:r>
    </w:p>
    <w:bookmarkEnd w:id="55"/>
    <w:bookmarkStart w:id="56" w:name="smoking-cessation"/>
    <w:p>
      <w:pPr>
        <w:pStyle w:val="Heading2"/>
      </w:pPr>
      <w:r>
        <w:t xml:space="preserve">36 Smoking Cessation</w:t>
      </w:r>
    </w:p>
    <w:p>
      <w:pPr>
        <w:pStyle w:val="Compact"/>
        <w:numPr>
          <w:ilvl w:val="0"/>
          <w:numId w:val="1018"/>
        </w:numPr>
      </w:pPr>
      <w:r>
        <w:t xml:space="preserve">Smoking makes it more difficult to get through cancer treatment</w:t>
      </w:r>
    </w:p>
    <w:p>
      <w:pPr>
        <w:pStyle w:val="Compact"/>
        <w:numPr>
          <w:ilvl w:val="1"/>
          <w:numId w:val="1019"/>
        </w:numPr>
      </w:pPr>
      <w:r>
        <w:t xml:space="preserve">Increases risk of complications after surgery</w:t>
      </w:r>
    </w:p>
    <w:p>
      <w:pPr>
        <w:pStyle w:val="Compact"/>
        <w:numPr>
          <w:ilvl w:val="0"/>
          <w:numId w:val="1018"/>
        </w:numPr>
      </w:pPr>
      <w:r>
        <w:t xml:space="preserve">Options for help with smoking cessation:</w:t>
      </w:r>
    </w:p>
    <w:p>
      <w:pPr>
        <w:pStyle w:val="Compact"/>
        <w:numPr>
          <w:ilvl w:val="1"/>
          <w:numId w:val="1020"/>
        </w:numPr>
      </w:pPr>
      <w:r>
        <w:t xml:space="preserve">NC Quit Line 1-800-QUIT-NOW (1-800-784-8669)</w:t>
      </w:r>
    </w:p>
    <w:p>
      <w:pPr>
        <w:pStyle w:val="Compact"/>
        <w:numPr>
          <w:ilvl w:val="1"/>
          <w:numId w:val="1020"/>
        </w:numPr>
      </w:pPr>
      <w:r>
        <w:t xml:space="preserve">American Lung Asssociation fredomfromsmoking.org</w:t>
      </w:r>
    </w:p>
    <w:p>
      <w:pPr>
        <w:pStyle w:val="Compact"/>
        <w:numPr>
          <w:ilvl w:val="1"/>
          <w:numId w:val="1020"/>
        </w:numPr>
      </w:pPr>
      <w:r>
        <w:t xml:space="preserve">1:1 Smoking Cessation Counseling Clinics (Metro Charlotte)</w:t>
      </w:r>
    </w:p>
    <w:bookmarkEnd w:id="56"/>
    <w:bookmarkStart w:id="57" w:name="gi-tract-anatomy"/>
    <w:p>
      <w:pPr>
        <w:pStyle w:val="Heading2"/>
      </w:pPr>
      <w:r>
        <w:t xml:space="preserve">37 GI Tract Anatomy</w:t>
      </w:r>
    </w:p>
    <w:p>
      <w:pPr>
        <w:pStyle w:val="Compact"/>
        <w:numPr>
          <w:ilvl w:val="0"/>
          <w:numId w:val="1021"/>
        </w:numPr>
      </w:pPr>
      <w:r>
        <w:t xml:space="preserve">Esophagus delivers food to the stomach</w:t>
      </w:r>
    </w:p>
    <w:p>
      <w:pPr>
        <w:pStyle w:val="Compact"/>
        <w:numPr>
          <w:ilvl w:val="0"/>
          <w:numId w:val="1021"/>
        </w:numPr>
      </w:pPr>
      <w:r>
        <w:t xml:space="preserve">Stomach stores food and delivers it in small quantities to the jejunum</w:t>
      </w:r>
    </w:p>
    <w:p>
      <w:pPr>
        <w:pStyle w:val="Compact"/>
        <w:numPr>
          <w:ilvl w:val="0"/>
          <w:numId w:val="102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7"/>
    <w:bookmarkStart w:id="58" w:name="protein-needs"/>
    <w:p>
      <w:pPr>
        <w:pStyle w:val="Heading2"/>
      </w:pPr>
      <w:r>
        <w:t xml:space="preserve">38 Protein Needs</w:t>
      </w:r>
    </w:p>
    <w:p>
      <w:pPr>
        <w:pStyle w:val="Compact"/>
        <w:numPr>
          <w:ilvl w:val="0"/>
          <w:numId w:val="1022"/>
        </w:numPr>
      </w:pPr>
      <w:r>
        <w:t xml:space="preserve">Men: Average 75 grams/day</w:t>
      </w:r>
    </w:p>
    <w:p>
      <w:pPr>
        <w:pStyle w:val="Compact"/>
        <w:numPr>
          <w:ilvl w:val="0"/>
          <w:numId w:val="1022"/>
        </w:numPr>
      </w:pPr>
      <w:r>
        <w:t xml:space="preserve">Women: Average 60 grams/day</w:t>
      </w:r>
    </w:p>
    <w:bookmarkEnd w:id="58"/>
    <w:bookmarkStart w:id="59" w:name="protein-shakes"/>
    <w:p>
      <w:pPr>
        <w:pStyle w:val="Heading2"/>
      </w:pPr>
      <w:r>
        <w:t xml:space="preserve">39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9"/>
    <w:bookmarkStart w:id="60" w:name="feeding-tubes"/>
    <w:p>
      <w:pPr>
        <w:pStyle w:val="Heading2"/>
      </w:pPr>
      <w:r>
        <w:t xml:space="preserve">40 Feeding Tubes</w:t>
      </w:r>
    </w:p>
    <w:p>
      <w:pPr>
        <w:pStyle w:val="FirstParagraph"/>
      </w:pPr>
      <w:r>
        <w:t xml:space="preserve">There are two types of feeding tubes:</w:t>
      </w:r>
    </w:p>
    <w:p>
      <w:pPr>
        <w:numPr>
          <w:ilvl w:val="0"/>
          <w:numId w:val="1023"/>
        </w:numPr>
      </w:pPr>
      <w:r>
        <w:t xml:space="preserve">Jejunostomy tubes are placed in the small intestine</w:t>
      </w:r>
    </w:p>
    <w:p>
      <w:pPr>
        <w:numPr>
          <w:ilvl w:val="0"/>
          <w:numId w:val="1023"/>
        </w:numPr>
      </w:pPr>
      <w:r>
        <w:t xml:space="preserve">Gastrostomy tubes are placed in the stomach</w:t>
      </w:r>
    </w:p>
    <w:p>
      <w:pPr>
        <w:pStyle w:val="FirstParagraph"/>
      </w:pPr>
      <w:r>
        <w:t xml:space="preserve">Your dietitian and physician will help you decide which tube is best for your situation</w:t>
      </w:r>
    </w:p>
    <w:bookmarkEnd w:id="60"/>
    <w:bookmarkStart w:id="61" w:name="gastrostomy-tube"/>
    <w:p>
      <w:pPr>
        <w:pStyle w:val="Heading2"/>
      </w:pPr>
      <w:r>
        <w:t xml:space="preserve">41 Gastrostomy Tube</w:t>
      </w:r>
    </w:p>
    <w:p>
      <w:pPr>
        <w:pStyle w:val="FirstParagraph"/>
      </w:pPr>
      <w:r>
        <w:t xml:space="preserve">Feeding Gastrostomy</w:t>
      </w:r>
    </w:p>
    <w:p>
      <w:pPr>
        <w:pStyle w:val="Compact"/>
        <w:numPr>
          <w:ilvl w:val="0"/>
          <w:numId w:val="1024"/>
        </w:numPr>
      </w:pPr>
      <w:r>
        <w:t xml:space="preserve">Feeding with a syringe several times per day.</w:t>
      </w:r>
    </w:p>
    <w:p>
      <w:pPr>
        <w:pStyle w:val="Compact"/>
        <w:numPr>
          <w:ilvl w:val="0"/>
          <w:numId w:val="1024"/>
        </w:numPr>
      </w:pPr>
      <w:r>
        <w:t xml:space="preserve">Tube can be hidden underneath clothing</w:t>
      </w:r>
    </w:p>
    <w:p>
      <w:pPr>
        <w:pStyle w:val="Compact"/>
        <w:numPr>
          <w:ilvl w:val="0"/>
          <w:numId w:val="1024"/>
        </w:numPr>
      </w:pPr>
      <w:r>
        <w:t xml:space="preserve">Tube does not interfere with eating by mouth</w:t>
      </w:r>
    </w:p>
    <w:p>
      <w:pPr>
        <w:pStyle w:val="Compact"/>
        <w:numPr>
          <w:ilvl w:val="0"/>
          <w:numId w:val="1024"/>
        </w:numPr>
      </w:pPr>
      <w:r>
        <w:t xml:space="preserve">Removed easily in the office when no longer needed</w:t>
      </w:r>
    </w:p>
    <w:bookmarkEnd w:id="61"/>
    <w:bookmarkStart w:id="62" w:name="gastrostomy-tube-methods"/>
    <w:p>
      <w:pPr>
        <w:pStyle w:val="Heading2"/>
      </w:pPr>
      <w:r>
        <w:t xml:space="preserve">42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2"/>
    <w:bookmarkStart w:id="63" w:name="gastrostomy-tube-1"/>
    <w:p>
      <w:pPr>
        <w:pStyle w:val="Heading2"/>
      </w:pPr>
      <w:r>
        <w:t xml:space="preserve">43 Gastrostomy Tube</w:t>
      </w:r>
    </w:p>
    <w:p>
      <w:pPr>
        <w:pStyle w:val="Compact"/>
        <w:numPr>
          <w:ilvl w:val="0"/>
          <w:numId w:val="1025"/>
        </w:numPr>
      </w:pPr>
      <w:r>
        <w:t xml:space="preserve">Outpatient Placement (go home the same day)</w:t>
      </w:r>
    </w:p>
    <w:p>
      <w:pPr>
        <w:pStyle w:val="Compact"/>
        <w:numPr>
          <w:ilvl w:val="0"/>
          <w:numId w:val="1025"/>
        </w:numPr>
      </w:pPr>
      <w:r>
        <w:t xml:space="preserve">Central venous port can be placed at the same time (if needed)</w:t>
      </w:r>
    </w:p>
    <w:bookmarkEnd w:id="63"/>
    <w:bookmarkStart w:id="64" w:name="jejunostomy-tube"/>
    <w:p>
      <w:pPr>
        <w:pStyle w:val="Heading2"/>
      </w:pPr>
      <w:r>
        <w:t xml:space="preserve">44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64"/>
    <w:bookmarkStart w:id="65" w:name="jejunostomy-video"/>
    <w:p>
      <w:pPr>
        <w:pStyle w:val="Heading2"/>
      </w:pPr>
      <w:r>
        <w:t xml:space="preserve">45 Jejunostomy Video</w:t>
      </w:r>
    </w:p>
    <w:bookmarkEnd w:id="65"/>
    <w:bookmarkStart w:id="67" w:name="surgery"/>
    <w:p>
      <w:pPr>
        <w:pStyle w:val="Heading2"/>
      </w:pPr>
      <w:r>
        <w:t xml:space="preserve">46 Surgery</w:t>
      </w:r>
    </w:p>
    <w:p>
      <w:pPr>
        <w:pStyle w:val="FirstParagraph"/>
      </w:pPr>
      <w:hyperlink r:id="rId66">
        <w:r>
          <w:rPr>
            <w:rStyle w:val="Hyperlink"/>
          </w:rPr>
          <w:t xml:space="preserve">Surgery Slideshow</w:t>
        </w:r>
      </w:hyperlink>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Squamous Cell Carcinoma of the Esophagus</dc:title>
  <dc:creator/>
  <cp:keywords/>
  <dcterms:created xsi:type="dcterms:W3CDTF">2025-01-10T01:14:53Z</dcterms:created>
  <dcterms:modified xsi:type="dcterms:W3CDTF">2025-01-10T01:14:53Z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