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cancer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Important to reduce the risk of complications from cancer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carry a conversation</w:t>
      </w:r>
    </w:p>
    <w:p>
      <w:pPr>
        <w:pStyle w:val="Compact"/>
        <w:numPr>
          <w:ilvl w:val="1"/>
          <w:numId w:val="1017"/>
        </w:numPr>
      </w:pPr>
      <w:r>
        <w:t xml:space="preserve">Start slow an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it more difficult to get through cancer treatment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Asssociation fredomfromsmoking.org</w:t>
      </w:r>
    </w:p>
    <w:p>
      <w:pPr>
        <w:pStyle w:val="Compact"/>
        <w:numPr>
          <w:ilvl w:val="1"/>
          <w:numId w:val="1020"/>
        </w:numPr>
      </w:pPr>
      <w:r>
        <w:t xml:space="preserve">1:1 Smoking Cessation Counseling Clinics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2025-01-10T01:33:21Z</dcterms:created>
  <dcterms:modified xsi:type="dcterms:W3CDTF">2025-01-10T01:33:21Z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