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Squamous Cell Carcinoma of the Esophagus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1"/>
    <w:bookmarkStart w:id="22" w:name="esophageal-cancer-staging"/>
    <w:p>
      <w:pPr>
        <w:pStyle w:val="Heading2"/>
      </w:pPr>
      <w:r>
        <w:t xml:space="preserve">3 Esophageal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esophagus"/>
    <w:p>
      <w:pPr>
        <w:pStyle w:val="Heading2"/>
      </w:pPr>
      <w:r>
        <w:t xml:space="preserve">4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3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treatment-plan"/>
    <w:p>
      <w:pPr>
        <w:pStyle w:val="Heading2"/>
      </w:pPr>
      <w:r>
        <w:t xml:space="preserve">13 Treatment Plan</w:t>
      </w:r>
    </w:p>
    <w:p>
      <w:pPr>
        <w:pStyle w:val="FirstParagraph"/>
      </w:pP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7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7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7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07"/>
        </w:numPr>
      </w:pPr>
      <w:r>
        <w:t xml:space="preserve">Metastatic cancers are M1 and are treated primary by chemotherapy.</w:t>
      </w:r>
    </w:p>
    <w:bookmarkEnd w:id="32"/>
    <w:bookmarkStart w:id="33" w:name="locally-advanced-cancers-1"/>
    <w:p>
      <w:pPr>
        <w:pStyle w:val="Heading2"/>
      </w:pPr>
      <w:r>
        <w:t xml:space="preserve">14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3"/>
    <w:bookmarkStart w:id="34" w:name="locally-advanced-cancers-2"/>
    <w:p>
      <w:pPr>
        <w:pStyle w:val="Heading2"/>
      </w:pPr>
      <w:r>
        <w:t xml:space="preserve">15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4"/>
    <w:bookmarkStart w:id="35" w:name="locally-advanced-cancers-3"/>
    <w:p>
      <w:pPr>
        <w:pStyle w:val="Heading2"/>
      </w:pPr>
      <w:r>
        <w:t xml:space="preserve">16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5"/>
    <w:bookmarkStart w:id="36" w:name="preoperative-therapy"/>
    <w:p>
      <w:pPr>
        <w:pStyle w:val="Heading2"/>
      </w:pPr>
      <w:r>
        <w:t xml:space="preserve">17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6"/>
    <w:bookmarkStart w:id="37" w:name="preoperative-therapy-1"/>
    <w:p>
      <w:pPr>
        <w:pStyle w:val="Heading2"/>
      </w:pPr>
      <w:r>
        <w:t xml:space="preserve">18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7"/>
    <w:bookmarkStart w:id="38" w:name="preoperative-therapy-2"/>
    <w:p>
      <w:pPr>
        <w:pStyle w:val="Heading2"/>
      </w:pPr>
      <w:r>
        <w:t xml:space="preserve">19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8"/>
    <w:bookmarkStart w:id="39" w:name="surgery-after-preoperative-therapy"/>
    <w:p>
      <w:pPr>
        <w:pStyle w:val="Heading2"/>
      </w:pPr>
      <w:r>
        <w:t xml:space="preserve">20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39"/>
    <w:bookmarkStart w:id="40" w:name="preoperative-therapy-3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0"/>
    <w:bookmarkStart w:id="41" w:name="chemotherapy-radiation-cross-trial"/>
    <w:p>
      <w:pPr>
        <w:pStyle w:val="Heading2"/>
      </w:pPr>
      <w:r>
        <w:t xml:space="preserve">22 Chemotherapy + Radiation CROSS Trial</w:t>
      </w:r>
    </w:p>
    <w:p>
      <w:pPr>
        <w:pStyle w:val="FirstParagraph"/>
      </w:pPr>
      <w:r>
        <w:t xml:space="preserve">363 patients with esophageal cancer studied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1"/>
    <w:bookmarkStart w:id="42" w:name="chemotherapy-radiation-cross-trial-1"/>
    <w:p>
      <w:pPr>
        <w:pStyle w:val="Heading2"/>
      </w:pPr>
      <w:r>
        <w:t xml:space="preserve">23 Chemotherapy + Radiation CROSS Trial</w:t>
      </w:r>
    </w:p>
    <w:p>
      <w:pPr>
        <w:pStyle w:val="FirstParagraph"/>
      </w:pPr>
      <w:r>
        <w:t xml:space="preserve">Chemotherapy + radiation given together for 6 weeks</w:t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2"/>
    <w:bookmarkStart w:id="43" w:name="chemotherapy-radiation-cross-trial-2"/>
    <w:p>
      <w:pPr>
        <w:pStyle w:val="Heading2"/>
      </w:pPr>
      <w:r>
        <w:t xml:space="preserve">24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08"/>
        </w:numPr>
      </w:pPr>
      <w:r>
        <w:t xml:space="preserve">Chemotherapy once per week for 6 weeks</w:t>
      </w:r>
    </w:p>
    <w:p>
      <w:pPr>
        <w:pStyle w:val="Compact"/>
        <w:numPr>
          <w:ilvl w:val="0"/>
          <w:numId w:val="1008"/>
        </w:numPr>
      </w:pPr>
      <w:r>
        <w:t xml:space="preserve">Radiation five days per week for 6 weeks (28)</w:t>
      </w:r>
    </w:p>
    <w:p>
      <w:pPr>
        <w:pStyle w:val="Compact"/>
        <w:numPr>
          <w:ilvl w:val="0"/>
          <w:numId w:val="1008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08"/>
        </w:numPr>
      </w:pPr>
      <w:r>
        <w:t xml:space="preserve">Surgery 8 weeks after the end of radiation</w:t>
      </w:r>
    </w:p>
    <w:bookmarkEnd w:id="43"/>
    <w:bookmarkStart w:id="44" w:name="chemotherapy-radiation---side-effects"/>
    <w:p>
      <w:pPr>
        <w:pStyle w:val="Heading2"/>
      </w:pPr>
      <w:r>
        <w:t xml:space="preserve">25 Chemotherapy + Radiation - Side Effects</w:t>
      </w:r>
    </w:p>
    <w:p>
      <w:pPr>
        <w:numPr>
          <w:ilvl w:val="0"/>
          <w:numId w:val="1009"/>
        </w:numPr>
      </w:pPr>
      <w:r>
        <w:t xml:space="preserve">Kills cancer cells in the esophagus and lymph nodes</w:t>
      </w:r>
    </w:p>
    <w:p>
      <w:pPr>
        <w:numPr>
          <w:ilvl w:val="0"/>
          <w:numId w:val="1009"/>
        </w:numPr>
      </w:pPr>
      <w:r>
        <w:t xml:space="preserve">Can also cause irritation of the lining of the esophagus.</w:t>
      </w:r>
    </w:p>
    <w:p>
      <w:pPr>
        <w:numPr>
          <w:ilvl w:val="0"/>
          <w:numId w:val="1009"/>
        </w:numPr>
      </w:pPr>
      <w:r>
        <w:t xml:space="preserve">Swallowing can be difficult the last 2 weeks</w:t>
      </w:r>
    </w:p>
    <w:p>
      <w:pPr>
        <w:numPr>
          <w:ilvl w:val="0"/>
          <w:numId w:val="1009"/>
        </w:numPr>
      </w:pPr>
      <w:r>
        <w:t xml:space="preserve">Feeding tube may be needed for nutrition</w:t>
      </w:r>
    </w:p>
    <w:bookmarkEnd w:id="44"/>
    <w:bookmarkStart w:id="46" w:name="chemotherapy"/>
    <w:p>
      <w:pPr>
        <w:pStyle w:val="Heading2"/>
      </w:pPr>
      <w:r>
        <w:t xml:space="preserve">26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0"/>
        </w:numPr>
      </w:pPr>
      <w:r>
        <w:t xml:space="preserve">Peripheral IVs in the hand</w:t>
      </w:r>
    </w:p>
    <w:p>
      <w:pPr>
        <w:pStyle w:val="Compact"/>
        <w:numPr>
          <w:ilvl w:val="0"/>
          <w:numId w:val="1010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0"/>
        </w:numPr>
      </w:pPr>
      <w:r>
        <w:t xml:space="preserve">Central Venous Port</w:t>
      </w:r>
    </w:p>
    <w:p>
      <w:pPr>
        <w:pStyle w:val="FirstParagraph"/>
      </w:pPr>
      <w:hyperlink r:id="rId45">
        <w:r>
          <w:rPr>
            <w:rStyle w:val="Hyperlink"/>
          </w:rPr>
          <w:t xml:space="preserve">Central Venous Port</w:t>
        </w:r>
      </w:hyperlink>
    </w:p>
    <w:bookmarkEnd w:id="46"/>
    <w:bookmarkStart w:id="47" w:name="restaging"/>
    <w:p>
      <w:pPr>
        <w:pStyle w:val="Heading2"/>
      </w:pPr>
      <w:r>
        <w:t xml:space="preserve">27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1"/>
        </w:numPr>
      </w:pPr>
      <w:r>
        <w:t xml:space="preserve">Timing depends upon recovery from therapy</w:t>
      </w:r>
    </w:p>
    <w:bookmarkEnd w:id="47"/>
    <w:bookmarkStart w:id="48" w:name="Xafdc41daa2bd6ec9a603d5d0c6da56b16482883"/>
    <w:p>
      <w:pPr>
        <w:pStyle w:val="Heading2"/>
      </w:pPr>
      <w:r>
        <w:t xml:space="preserve">28 Restaging Endoscopy after Chemo + Radiation</w:t>
      </w:r>
    </w:p>
    <w:p>
      <w:pPr>
        <w:pStyle w:val="FirstParagraph"/>
      </w:pPr>
      <w:r>
        <w:t xml:space="preserve">Endoscopy is performed to look for signs of persistent cancer</w:t>
      </w:r>
    </w:p>
    <w:p>
      <w:pPr>
        <w:pStyle w:val="BodyText"/>
      </w:pPr>
      <w:r>
        <w:t xml:space="preserve">Biopsies are negative in approximately 75% of cases</w:t>
      </w:r>
    </w:p>
    <w:p>
      <w:pPr>
        <w:pStyle w:val="BodyText"/>
      </w:pPr>
      <w:r>
        <w:t xml:space="preserve">Complete disappearance of cancer is only found in 40% of cases</w:t>
      </w:r>
    </w:p>
    <w:p>
      <w:pPr>
        <w:pStyle w:val="BodyText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cancer cells can hide in the wall of the esophagus</w:t>
      </w:r>
    </w:p>
    <w:bookmarkEnd w:id="48"/>
    <w:bookmarkStart w:id="49" w:name="surgery-for-squamous-cell-carcinoma"/>
    <w:p>
      <w:pPr>
        <w:pStyle w:val="Heading2"/>
      </w:pPr>
      <w:r>
        <w:t xml:space="preserve">29 Surgery for Squamous Cell Carcinoma</w:t>
      </w:r>
    </w:p>
    <w:p>
      <w:pPr>
        <w:pStyle w:val="FirstParagraph"/>
      </w:pPr>
      <w:r>
        <w:t xml:space="preserve">Surgery is recommended for all patients who have:</w:t>
      </w:r>
    </w:p>
    <w:p>
      <w:pPr>
        <w:pStyle w:val="Compact"/>
        <w:numPr>
          <w:ilvl w:val="0"/>
          <w:numId w:val="1012"/>
        </w:numPr>
      </w:pPr>
      <w:r>
        <w:t xml:space="preserve">Biopsies showing cancer after chemo + radiation</w:t>
      </w:r>
    </w:p>
    <w:p>
      <w:pPr>
        <w:pStyle w:val="Compact"/>
        <w:numPr>
          <w:ilvl w:val="0"/>
          <w:numId w:val="1012"/>
        </w:numPr>
      </w:pPr>
      <w:r>
        <w:t xml:space="preserve">No signs of spread of disease on PET/CT scan</w:t>
      </w:r>
    </w:p>
    <w:p>
      <w:pPr>
        <w:pStyle w:val="Compact"/>
        <w:numPr>
          <w:ilvl w:val="0"/>
          <w:numId w:val="1012"/>
        </w:numPr>
      </w:pPr>
      <w:r>
        <w:t xml:space="preserve">Healthy enough to undergo surgery</w:t>
      </w:r>
    </w:p>
    <w:bookmarkEnd w:id="49"/>
    <w:bookmarkStart w:id="50" w:name="surgery-for-squamous-cell-carcinoma-1"/>
    <w:p>
      <w:pPr>
        <w:pStyle w:val="Heading2"/>
      </w:pPr>
      <w:r>
        <w:t xml:space="preserve">30 Surgery for Squamous Cell Carcinoma</w:t>
      </w:r>
    </w:p>
    <w:p>
      <w:pPr>
        <w:pStyle w:val="FirstParagraph"/>
      </w:pPr>
      <w:r>
        <w:t xml:space="preserve">Surgery is also recommended for patients who:</w:t>
      </w:r>
    </w:p>
    <w:p>
      <w:pPr>
        <w:pStyle w:val="Compact"/>
        <w:numPr>
          <w:ilvl w:val="0"/>
          <w:numId w:val="1013"/>
        </w:numPr>
      </w:pPr>
      <w:r>
        <w:t xml:space="preserve">No signs of spread on disease on PET/CT scan</w:t>
      </w:r>
    </w:p>
    <w:p>
      <w:pPr>
        <w:pStyle w:val="Compact"/>
        <w:numPr>
          <w:ilvl w:val="0"/>
          <w:numId w:val="1013"/>
        </w:numPr>
      </w:pPr>
      <w:r>
        <w:t xml:space="preserve">Cancer in the lower part of the esophagus</w:t>
      </w:r>
    </w:p>
    <w:p>
      <w:pPr>
        <w:pStyle w:val="Compact"/>
        <w:numPr>
          <w:ilvl w:val="0"/>
          <w:numId w:val="1013"/>
        </w:numPr>
      </w:pPr>
      <w:r>
        <w:t xml:space="preserve">Healthy enough to undergo surgery</w:t>
      </w:r>
    </w:p>
    <w:bookmarkEnd w:id="50"/>
    <w:bookmarkStart w:id="51" w:name="surveillance-if-surgery-not-performed"/>
    <w:p>
      <w:pPr>
        <w:pStyle w:val="Heading2"/>
      </w:pPr>
      <w:r>
        <w:t xml:space="preserve">31 Surveillance if Surgery Not Performed</w:t>
      </w:r>
    </w:p>
    <w:p>
      <w:pPr>
        <w:pStyle w:val="Compact"/>
        <w:numPr>
          <w:ilvl w:val="0"/>
          <w:numId w:val="1014"/>
        </w:numPr>
      </w:pPr>
      <w:r>
        <w:t xml:space="preserve">Upper endoscopy (EGD) every 3-6 months</w:t>
      </w:r>
    </w:p>
    <w:p>
      <w:pPr>
        <w:pStyle w:val="Compact"/>
        <w:numPr>
          <w:ilvl w:val="0"/>
          <w:numId w:val="1014"/>
        </w:numPr>
      </w:pPr>
      <w:r>
        <w:t xml:space="preserve">PET every 6 months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t xml:space="preserve">Surgery a recurrence in the esophagus is found</w:t>
      </w:r>
    </w:p>
    <w:bookmarkEnd w:id="51"/>
    <w:bookmarkStart w:id="53" w:name="nutrition"/>
    <w:p>
      <w:pPr>
        <w:pStyle w:val="Heading2"/>
      </w:pPr>
      <w:r>
        <w:t xml:space="preserve">32 Nutrition</w:t>
      </w:r>
    </w:p>
    <w:p>
      <w:pPr>
        <w:pStyle w:val="FirstParagraph"/>
      </w:pPr>
      <w:hyperlink r:id="rId52">
        <w:r>
          <w:rPr>
            <w:rStyle w:val="Hyperlink"/>
          </w:rPr>
          <w:t xml:space="preserve">Nutrition Slideshow</w:t>
        </w:r>
      </w:hyperlink>
    </w:p>
    <w:bookmarkEnd w:id="53"/>
    <w:bookmarkStart w:id="55" w:name="surgery"/>
    <w:p>
      <w:pPr>
        <w:pStyle w:val="Heading2"/>
      </w:pPr>
      <w:r>
        <w:t xml:space="preserve">33 Surgery</w:t>
      </w:r>
    </w:p>
    <w:p>
      <w:pPr>
        <w:pStyle w:val="FirstParagraph"/>
      </w:pPr>
      <w:hyperlink r:id="rId54">
        <w:r>
          <w:rPr>
            <w:rStyle w:val="Hyperlink"/>
          </w:rPr>
          <w:t xml:space="preserve">Surgery Slideshow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lci_cvport.htm" TargetMode="External" /><Relationship Type="http://schemas.openxmlformats.org/officeDocument/2006/relationships/hyperlink" Id="rId52" Target="lci_nutrition.htm" TargetMode="External" /><Relationship Type="http://schemas.openxmlformats.org/officeDocument/2006/relationships/hyperlink" Id="rId54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Squamous Cell Carcinoma of the Esophagus</dc:title>
  <dc:creator/>
  <cp:keywords/>
  <dcterms:created xsi:type="dcterms:W3CDTF">2024-12-17T19:03:49Z</dcterms:created>
  <dcterms:modified xsi:type="dcterms:W3CDTF">2024-12-17T19:03:49Z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