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(T3M0)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chemotherapy-administration"/>
    <w:p>
      <w:pPr>
        <w:pStyle w:val="Heading2"/>
      </w:pPr>
      <w:r>
        <w:t xml:space="preserve">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9"/>
        </w:numPr>
      </w:pPr>
      <w:r>
        <w:t xml:space="preserve">Central Venous port</w:t>
      </w:r>
    </w:p>
    <w:bookmarkEnd w:id="27"/>
    <w:bookmarkStart w:id="28" w:name="X24de4000c031f200c5dfe01452aa364022c5d0d"/>
    <w:p>
      <w:pPr>
        <w:pStyle w:val="Heading2"/>
      </w:pPr>
      <w:r>
        <w:t xml:space="preserve">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0"/>
        </w:numPr>
      </w:pPr>
      <w:r>
        <w:t xml:space="preserve">Placed for each dose</w:t>
      </w:r>
    </w:p>
    <w:p>
      <w:pPr>
        <w:pStyle w:val="Compact"/>
        <w:numPr>
          <w:ilvl w:val="0"/>
          <w:numId w:val="1010"/>
        </w:numPr>
      </w:pPr>
      <w:r>
        <w:t xml:space="preserve">Removed that day</w:t>
      </w:r>
    </w:p>
    <w:p>
      <w:pPr>
        <w:pStyle w:val="Compact"/>
        <w:numPr>
          <w:ilvl w:val="0"/>
          <w:numId w:val="101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8"/>
    <w:bookmarkStart w:id="29" w:name="picc-lines"/>
    <w:p>
      <w:pPr>
        <w:pStyle w:val="Heading2"/>
      </w:pPr>
      <w:r>
        <w:t xml:space="preserve">10 PICC Lines</w:t>
      </w:r>
    </w:p>
    <w:p>
      <w:pPr>
        <w:pStyle w:val="Compact"/>
        <w:numPr>
          <w:ilvl w:val="0"/>
          <w:numId w:val="1011"/>
        </w:numPr>
      </w:pPr>
      <w:r>
        <w:t xml:space="preserve">Placed in Radiology</w:t>
      </w:r>
    </w:p>
    <w:p>
      <w:pPr>
        <w:pStyle w:val="Compact"/>
        <w:numPr>
          <w:ilvl w:val="0"/>
          <w:numId w:val="101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9"/>
    <w:bookmarkStart w:id="30" w:name="central-venous-port"/>
    <w:p>
      <w:pPr>
        <w:pStyle w:val="Heading2"/>
      </w:pPr>
      <w:r>
        <w:t xml:space="preserve">11 Central Venous Port</w:t>
      </w:r>
    </w:p>
    <w:p>
      <w:pPr>
        <w:pStyle w:val="Compact"/>
        <w:numPr>
          <w:ilvl w:val="0"/>
          <w:numId w:val="101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2"/>
        </w:numPr>
      </w:pPr>
      <w:r>
        <w:t xml:space="preserve">May shower in 24 hrs</w:t>
      </w:r>
    </w:p>
    <w:p>
      <w:pPr>
        <w:pStyle w:val="Compact"/>
        <w:numPr>
          <w:ilvl w:val="0"/>
          <w:numId w:val="1012"/>
        </w:numPr>
      </w:pPr>
      <w:r>
        <w:t xml:space="preserve">No special care at home</w:t>
      </w:r>
    </w:p>
    <w:p>
      <w:pPr>
        <w:pStyle w:val="Compact"/>
        <w:numPr>
          <w:ilvl w:val="0"/>
          <w:numId w:val="1012"/>
        </w:numPr>
      </w:pPr>
      <w:r>
        <w:t xml:space="preserve">OK for FLOT chemo</w:t>
      </w:r>
    </w:p>
    <w:p>
      <w:pPr>
        <w:pStyle w:val="Compact"/>
        <w:numPr>
          <w:ilvl w:val="0"/>
          <w:numId w:val="101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30"/>
    <w:bookmarkStart w:id="31" w:name="central-venous-port-1"/>
    <w:p>
      <w:pPr>
        <w:pStyle w:val="Heading2"/>
      </w:pPr>
      <w:r>
        <w:t xml:space="preserve">12 Central Venous Port</w:t>
      </w:r>
    </w:p>
    <w:p>
      <w:pPr>
        <w:pStyle w:val="Compact"/>
        <w:numPr>
          <w:ilvl w:val="0"/>
          <w:numId w:val="1013"/>
        </w:numPr>
      </w:pPr>
      <w:r>
        <w:t xml:space="preserve">Implanted under skin</w:t>
      </w:r>
    </w:p>
    <w:p>
      <w:pPr>
        <w:pStyle w:val="Compact"/>
        <w:numPr>
          <w:ilvl w:val="0"/>
          <w:numId w:val="1013"/>
        </w:numPr>
      </w:pPr>
      <w:r>
        <w:t xml:space="preserve">Neck incision (1/4”)</w:t>
      </w:r>
    </w:p>
    <w:p>
      <w:pPr>
        <w:pStyle w:val="Compact"/>
        <w:numPr>
          <w:ilvl w:val="0"/>
          <w:numId w:val="101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3"/>
        </w:numPr>
      </w:pPr>
      <w:r>
        <w:t xml:space="preserve">Sutures dissolve</w:t>
      </w:r>
    </w:p>
    <w:p>
      <w:pPr>
        <w:pStyle w:val="Compact"/>
        <w:numPr>
          <w:ilvl w:val="0"/>
          <w:numId w:val="101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31"/>
    <w:bookmarkStart w:id="32" w:name="central-venous-port-2"/>
    <w:p>
      <w:pPr>
        <w:pStyle w:val="Heading2"/>
      </w:pPr>
      <w:r>
        <w:t xml:space="preserve">13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32"/>
    <w:bookmarkStart w:id="33" w:name="radiation-therapy"/>
    <w:p>
      <w:pPr>
        <w:pStyle w:val="Heading2"/>
      </w:pPr>
      <w:r>
        <w:t xml:space="preserve">14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14"/>
        </w:numPr>
      </w:pPr>
      <w:r>
        <w:t xml:space="preserve">Bone metastasis: Can relieve pain</w:t>
      </w:r>
    </w:p>
    <w:p>
      <w:pPr>
        <w:numPr>
          <w:ilvl w:val="0"/>
          <w:numId w:val="1014"/>
        </w:numPr>
      </w:pPr>
      <w:r>
        <w:t xml:space="preserve">Esophagus: Can shrink tumor and improve eating</w:t>
      </w:r>
    </w:p>
    <w:bookmarkEnd w:id="33"/>
    <w:bookmarkStart w:id="34" w:name="endoluminal-stent"/>
    <w:p>
      <w:pPr>
        <w:pStyle w:val="Heading2"/>
      </w:pPr>
      <w:r>
        <w:t xml:space="preserve">15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4"/>
    <w:bookmarkStart w:id="35" w:name="endoluminal-stent-1"/>
    <w:p>
      <w:pPr>
        <w:pStyle w:val="Heading2"/>
      </w:pPr>
      <w:r>
        <w:t xml:space="preserve">16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35"/>
    <w:bookmarkStart w:id="36" w:name="endoluminal-stents"/>
    <w:p>
      <w:pPr>
        <w:pStyle w:val="Heading2"/>
      </w:pPr>
      <w:r>
        <w:t xml:space="preserve">17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5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5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6"/>
        </w:numPr>
      </w:pPr>
      <w:r>
        <w:t xml:space="preserve">Discomfort and reflux</w:t>
      </w:r>
    </w:p>
    <w:p>
      <w:pPr>
        <w:pStyle w:val="Compact"/>
        <w:numPr>
          <w:ilvl w:val="0"/>
          <w:numId w:val="1016"/>
        </w:numPr>
      </w:pPr>
      <w:r>
        <w:t xml:space="preserve">Can make surgery to remove esophagus more complicated</w:t>
      </w:r>
    </w:p>
    <w:bookmarkEnd w:id="36"/>
    <w:bookmarkStart w:id="37" w:name="radiation-therapy---esophagus"/>
    <w:p>
      <w:pPr>
        <w:pStyle w:val="Heading2"/>
      </w:pPr>
      <w:r>
        <w:t xml:space="preserve">18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7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8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8"/>
        </w:numPr>
      </w:pPr>
      <w:r>
        <w:t xml:space="preserve">Usually combined with low-dose chemo</w:t>
      </w:r>
    </w:p>
    <w:bookmarkEnd w:id="37"/>
    <w:bookmarkStart w:id="38" w:name="radiation-therapy---bone"/>
    <w:p>
      <w:pPr>
        <w:pStyle w:val="Heading2"/>
      </w:pPr>
      <w:r>
        <w:t xml:space="preserve">19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9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9"/>
        </w:numPr>
      </w:pPr>
      <w:r>
        <w:t xml:space="preserve">Typically 10 daily treatments over two weeks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</w:p>
    <w:p>
      <w:pPr>
        <w:pStyle w:val="Compact"/>
        <w:numPr>
          <w:ilvl w:val="0"/>
          <w:numId w:val="1020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0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0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21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1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2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2"/>
        </w:numPr>
      </w:pPr>
      <w:r>
        <w:t xml:space="preserve">Start slowly and build up</w:t>
      </w:r>
    </w:p>
    <w:p>
      <w:pPr>
        <w:pStyle w:val="Compact"/>
        <w:numPr>
          <w:ilvl w:val="1"/>
          <w:numId w:val="1022"/>
        </w:numPr>
      </w:pPr>
      <w:r>
        <w:t xml:space="preserve">Every day counts! (Aim for daily activity)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23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4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3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5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5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5"/>
        </w:numPr>
      </w:pPr>
      <w:r>
        <w:t xml:space="preserve">Smoking Cessation Counseling (Metro Charlotte)</w:t>
      </w:r>
    </w:p>
    <w:bookmarkEnd w:id="42"/>
    <w:bookmarkStart w:id="43" w:name="hospice"/>
    <w:p>
      <w:pPr>
        <w:pStyle w:val="Heading2"/>
      </w:pPr>
      <w:r>
        <w:t xml:space="preserve">24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2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2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26"/>
        </w:numPr>
      </w:pPr>
      <w:r>
        <w:t xml:space="preserve">Hospice team manages symptoms including pain managemnt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2025-09-02T12:42:03Z</dcterms:created>
  <dcterms:modified xsi:type="dcterms:W3CDTF">2025-09-02T12:42:03Z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