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cu-stay-2-4-days"/>
    <w:p>
      <w:pPr>
        <w:pStyle w:val="Heading2"/>
      </w:pPr>
      <w:r>
        <w:t xml:space="preserve">26 ICU Stay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cu"/>
    <w:p>
      <w:pPr>
        <w:pStyle w:val="Heading2"/>
      </w:pPr>
      <w:r>
        <w:t xml:space="preserve">27 ICU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"/>
    <w:p>
      <w:pPr>
        <w:pStyle w:val="Heading2"/>
      </w:pPr>
      <w:r>
        <w:t xml:space="preserve">34 Activity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protein-shakes"/>
    <w:p>
      <w:pPr>
        <w:pStyle w:val="Heading2"/>
      </w:pPr>
      <w:r>
        <w:t xml:space="preserve">37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"/>
    <w:p>
      <w:pPr>
        <w:pStyle w:val="Heading2"/>
      </w:pPr>
      <w:r>
        <w:t xml:space="preserve">47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"/>
    <w:p>
      <w:pPr>
        <w:pStyle w:val="Heading2"/>
      </w:pPr>
      <w:r>
        <w:t xml:space="preserve">48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2025-03-04T16:05:52Z</dcterms:created>
  <dcterms:modified xsi:type="dcterms:W3CDTF">2025-03-04T16:05:52Z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