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cu-stay-2-4-days"/>
    <w:p>
      <w:pPr>
        <w:pStyle w:val="Heading2"/>
      </w:pPr>
      <w:r>
        <w:t xml:space="preserve">26 ICU Stay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cu"/>
    <w:p>
      <w:pPr>
        <w:pStyle w:val="Heading2"/>
      </w:pPr>
      <w:r>
        <w:t xml:space="preserve">27 ICU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"/>
    <w:p>
      <w:pPr>
        <w:pStyle w:val="Heading2"/>
      </w:pPr>
      <w:r>
        <w:t xml:space="preserve">34 Activity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protein-shakes"/>
    <w:p>
      <w:pPr>
        <w:pStyle w:val="Heading2"/>
      </w:pPr>
      <w:r>
        <w:t xml:space="preserve">37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"/>
    <w:p>
      <w:pPr>
        <w:pStyle w:val="Heading2"/>
      </w:pPr>
      <w:r>
        <w:t xml:space="preserve">47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"/>
    <w:p>
      <w:pPr>
        <w:pStyle w:val="Heading2"/>
      </w:pPr>
      <w:r>
        <w:t xml:space="preserve">48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2025-03-05T11:41:49Z</dcterms:created>
  <dcterms:modified xsi:type="dcterms:W3CDTF">2025-03-05T11:41:49Z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